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CA43" w14:textId="1EFCF777" w:rsidR="006F45D9" w:rsidRPr="004F66B1" w:rsidRDefault="006F45D9" w:rsidP="004F66B1">
      <w:pPr>
        <w:spacing w:before="2080"/>
        <w:jc w:val="center"/>
        <w:rPr>
          <w:rFonts w:ascii="Arial" w:hAnsi="Arial" w:cs="Arial"/>
          <w:b/>
          <w:bCs/>
          <w:sz w:val="52"/>
          <w:szCs w:val="52"/>
        </w:rPr>
      </w:pPr>
      <w:r w:rsidRPr="004F66B1">
        <w:rPr>
          <w:rFonts w:ascii="Arial" w:hAnsi="Arial" w:cs="Arial"/>
          <w:b/>
          <w:bCs/>
          <w:sz w:val="52"/>
          <w:szCs w:val="52"/>
        </w:rPr>
        <w:t>MSAC Application 1770</w:t>
      </w:r>
    </w:p>
    <w:p w14:paraId="412B2955" w14:textId="77777777" w:rsidR="006F45D9" w:rsidRPr="004F66B1" w:rsidRDefault="006F45D9" w:rsidP="004F66B1">
      <w:pPr>
        <w:spacing w:before="960" w:after="960"/>
        <w:jc w:val="center"/>
        <w:rPr>
          <w:rFonts w:ascii="Arial" w:hAnsi="Arial" w:cs="Arial"/>
          <w:b/>
          <w:bCs/>
          <w:color w:val="0070C0"/>
          <w:sz w:val="52"/>
          <w:szCs w:val="52"/>
        </w:rPr>
      </w:pPr>
      <w:r w:rsidRPr="004F66B1">
        <w:rPr>
          <w:rFonts w:ascii="Arial" w:hAnsi="Arial" w:cs="Arial"/>
          <w:b/>
          <w:bCs/>
          <w:color w:val="0070C0"/>
          <w:sz w:val="52"/>
          <w:szCs w:val="52"/>
        </w:rPr>
        <w:t>Valve-in-valve transcatheter aortic valve implantation using a balloon-expanding transcatheter heart valve system for patients with severe, symptomatic aortic stenosis</w:t>
      </w:r>
    </w:p>
    <w:p w14:paraId="2FDD762D" w14:textId="6BCCF2E3" w:rsidR="006F45D9" w:rsidRPr="004F66B1" w:rsidRDefault="006F45D9" w:rsidP="004F66B1">
      <w:pPr>
        <w:jc w:val="center"/>
        <w:rPr>
          <w:rFonts w:ascii="Arial" w:hAnsi="Arial" w:cs="Arial"/>
          <w:b/>
          <w:bCs/>
          <w:sz w:val="52"/>
          <w:szCs w:val="52"/>
        </w:rPr>
      </w:pPr>
      <w:r w:rsidRPr="004F66B1">
        <w:rPr>
          <w:rFonts w:ascii="Arial" w:hAnsi="Arial" w:cs="Arial"/>
          <w:b/>
          <w:bCs/>
          <w:sz w:val="52"/>
          <w:szCs w:val="52"/>
        </w:rPr>
        <w:t>PICO Set 1</w:t>
      </w:r>
    </w:p>
    <w:p w14:paraId="483BC668" w14:textId="5E0B5D16" w:rsidR="006F45D9" w:rsidRDefault="006F45D9" w:rsidP="004F66B1"/>
    <w:p w14:paraId="0514366B" w14:textId="77777777" w:rsidR="006F45D9" w:rsidRDefault="006F45D9" w:rsidP="004F66B1">
      <w:pPr>
        <w:rPr>
          <w:sz w:val="32"/>
          <w:szCs w:val="32"/>
        </w:rPr>
      </w:pPr>
      <w:r>
        <w:br w:type="page"/>
      </w:r>
    </w:p>
    <w:p w14:paraId="01D0C900" w14:textId="3B31D068" w:rsidR="00EA7F5E" w:rsidRDefault="00051843" w:rsidP="004F66B1">
      <w:pPr>
        <w:pStyle w:val="Heading1"/>
      </w:pPr>
      <w:r w:rsidRPr="00BC0C43">
        <w:lastRenderedPageBreak/>
        <w:t>Population</w:t>
      </w:r>
    </w:p>
    <w:p w14:paraId="403BD183" w14:textId="39D96DB0" w:rsidR="00051843" w:rsidRPr="00BC0C43" w:rsidRDefault="00051843" w:rsidP="004F66B1">
      <w:pPr>
        <w:pStyle w:val="Heading2"/>
      </w:pPr>
      <w:r w:rsidRPr="00BC0C43">
        <w:t>Describe the population in which the proposed health technology is intended to be used:</w:t>
      </w:r>
      <w:r w:rsidR="0062310F">
        <w:tab/>
      </w:r>
    </w:p>
    <w:p w14:paraId="7F3CF1DC" w14:textId="0114ECAB" w:rsidR="00EA7F5E" w:rsidRDefault="00800643" w:rsidP="004F66B1">
      <w:r>
        <w:t>The target population comprises patients whose background problem is severe, symptomatic aortic stenosis. These patients have previously undergone s</w:t>
      </w:r>
      <w:r w:rsidRPr="00F245E0">
        <w:t xml:space="preserve">urgical </w:t>
      </w:r>
      <w:r>
        <w:t>a</w:t>
      </w:r>
      <w:r w:rsidRPr="00F245E0">
        <w:t xml:space="preserve">ortic </w:t>
      </w:r>
      <w:r>
        <w:t>v</w:t>
      </w:r>
      <w:r w:rsidRPr="00F245E0">
        <w:t xml:space="preserve">alve </w:t>
      </w:r>
      <w:r>
        <w:t>r</w:t>
      </w:r>
      <w:r w:rsidRPr="00F245E0">
        <w:t xml:space="preserve">eplacement </w:t>
      </w:r>
      <w:r>
        <w:t xml:space="preserve">(SAVR), but are now experiencing symptomatic </w:t>
      </w:r>
      <w:r w:rsidR="00FD0DA2">
        <w:t xml:space="preserve">structural valve deterioration (SVD), with the </w:t>
      </w:r>
      <w:r w:rsidR="00EA7F5E">
        <w:t>bioprosthetic aortic valve fail</w:t>
      </w:r>
      <w:r w:rsidR="00FD0DA2">
        <w:t>ing</w:t>
      </w:r>
      <w:r w:rsidR="00EA7F5E">
        <w:t xml:space="preserve"> </w:t>
      </w:r>
      <w:r w:rsidR="00FD0DA2">
        <w:t>and resulting in</w:t>
      </w:r>
      <w:r>
        <w:t xml:space="preserve"> </w:t>
      </w:r>
      <w:r w:rsidR="00EA7F5E">
        <w:t xml:space="preserve">stenosis, </w:t>
      </w:r>
      <w:proofErr w:type="gramStart"/>
      <w:r w:rsidR="00EA7F5E">
        <w:t>insufficiency</w:t>
      </w:r>
      <w:proofErr w:type="gramEnd"/>
      <w:r w:rsidR="00EA7F5E">
        <w:t xml:space="preserve"> or both</w:t>
      </w:r>
      <w:r w:rsidR="00FD0DA2">
        <w:t>.</w:t>
      </w:r>
      <w:r w:rsidR="0022408D">
        <w:t xml:space="preserve"> A</w:t>
      </w:r>
      <w:r>
        <w:t xml:space="preserve"> </w:t>
      </w:r>
      <w:r w:rsidR="008E7794">
        <w:t>re</w:t>
      </w:r>
      <w:r w:rsidR="0022408D">
        <w:t>peat</w:t>
      </w:r>
      <w:r>
        <w:t xml:space="preserve"> aortic valve replacement</w:t>
      </w:r>
      <w:r w:rsidR="0022408D">
        <w:t xml:space="preserve"> is indicated</w:t>
      </w:r>
      <w:r>
        <w:t>.</w:t>
      </w:r>
      <w:r w:rsidR="00EA7F5E">
        <w:t xml:space="preserve"> </w:t>
      </w:r>
      <w:bookmarkStart w:id="0" w:name="_Hlk150696477"/>
      <w:r>
        <w:t>The patients</w:t>
      </w:r>
      <w:r w:rsidR="00193AA2">
        <w:t xml:space="preserve"> </w:t>
      </w:r>
      <w:r>
        <w:t>have also been</w:t>
      </w:r>
      <w:r w:rsidR="00193AA2">
        <w:t xml:space="preserve"> judged by a heart team, including a cardi</w:t>
      </w:r>
      <w:r w:rsidR="00A403AC">
        <w:t>othoracic</w:t>
      </w:r>
      <w:r w:rsidR="00193AA2">
        <w:t xml:space="preserve"> surgeon, to be at high risk for open </w:t>
      </w:r>
      <w:r w:rsidR="00EA7F5E">
        <w:t xml:space="preserve">heart </w:t>
      </w:r>
      <w:r w:rsidR="00193AA2">
        <w:t>surg</w:t>
      </w:r>
      <w:r w:rsidR="00EA7F5E">
        <w:t>er</w:t>
      </w:r>
      <w:r w:rsidR="009454CA">
        <w:t>y</w:t>
      </w:r>
      <w:r w:rsidR="00EA7F5E">
        <w:t>; that is,</w:t>
      </w:r>
      <w:r w:rsidR="00EA7F5E" w:rsidRPr="00EA7F5E">
        <w:t xml:space="preserve"> </w:t>
      </w:r>
      <w:r w:rsidR="00EA7F5E">
        <w:t xml:space="preserve">≥8% </w:t>
      </w:r>
      <w:r w:rsidR="00193AA2">
        <w:t xml:space="preserve">predicted risk of surgical mortality at 30 days, based on the Society of Thoracic Surgeons (STS) risk score and other clinical co-morbidities unmeasured by the STS risk calculator. </w:t>
      </w:r>
      <w:r w:rsidR="009454CA" w:rsidRPr="00A67519">
        <w:rPr>
          <w:rFonts w:eastAsia="Segoe UI"/>
          <w:color w:val="000000"/>
        </w:rPr>
        <w:t xml:space="preserve">Only patients at high surgical risk are currently eligible as per </w:t>
      </w:r>
      <w:r w:rsidR="009454CA">
        <w:rPr>
          <w:rFonts w:eastAsia="Segoe UI"/>
          <w:color w:val="000000"/>
        </w:rPr>
        <w:t>the current</w:t>
      </w:r>
      <w:r w:rsidR="009454CA" w:rsidRPr="00A67519">
        <w:rPr>
          <w:rFonts w:eastAsia="Segoe UI"/>
          <w:color w:val="000000"/>
        </w:rPr>
        <w:t xml:space="preserve"> regulatory approval </w:t>
      </w:r>
      <w:r w:rsidR="009454CA">
        <w:rPr>
          <w:rFonts w:eastAsia="Segoe UI"/>
          <w:color w:val="000000"/>
        </w:rPr>
        <w:t>issued by</w:t>
      </w:r>
      <w:r w:rsidR="009454CA" w:rsidRPr="00A67519">
        <w:rPr>
          <w:rFonts w:eastAsia="Segoe UI"/>
          <w:color w:val="000000"/>
        </w:rPr>
        <w:t xml:space="preserve"> the Australian Therapeutic Goods Administration</w:t>
      </w:r>
      <w:r w:rsidR="00A403AC">
        <w:rPr>
          <w:rFonts w:eastAsia="Segoe UI"/>
          <w:color w:val="000000"/>
        </w:rPr>
        <w:t xml:space="preserve"> (TGA)</w:t>
      </w:r>
      <w:r w:rsidR="009454CA">
        <w:rPr>
          <w:rStyle w:val="FootnoteReference"/>
          <w:rFonts w:asciiTheme="minorHAnsi" w:eastAsia="Segoe UI" w:hAnsiTheme="minorHAnsi" w:cstheme="minorHAnsi"/>
          <w:color w:val="000000"/>
        </w:rPr>
        <w:footnoteReference w:id="1"/>
      </w:r>
      <w:r w:rsidR="009454CA" w:rsidRPr="00A67519">
        <w:rPr>
          <w:rFonts w:eastAsia="Segoe UI"/>
          <w:color w:val="000000"/>
        </w:rPr>
        <w:t>.</w:t>
      </w:r>
      <w:bookmarkEnd w:id="0"/>
    </w:p>
    <w:p w14:paraId="7B7089F3" w14:textId="157C4EAF" w:rsidR="00051843" w:rsidRPr="00BC0C43" w:rsidRDefault="00051843" w:rsidP="004F66B1">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42C29113" w14:textId="5D54F30C" w:rsidR="00F245E0" w:rsidRDefault="005C279D" w:rsidP="004F66B1">
      <w:r>
        <w:t>As for patie</w:t>
      </w:r>
      <w:r w:rsidR="00F245E0">
        <w:t>nt</w:t>
      </w:r>
      <w:r>
        <w:t>s</w:t>
      </w:r>
      <w:r w:rsidR="00F245E0">
        <w:t xml:space="preserve"> currently undergoing TAVIs in native aortic valves,</w:t>
      </w:r>
      <w:r>
        <w:t xml:space="preserve"> </w:t>
      </w:r>
      <w:r w:rsidR="00F245E0">
        <w:t>the proposed target p</w:t>
      </w:r>
      <w:r w:rsidR="00623181">
        <w:t>atient</w:t>
      </w:r>
      <w:r w:rsidR="00F245E0">
        <w:t xml:space="preserve"> group</w:t>
      </w:r>
      <w:r w:rsidR="00623181">
        <w:t xml:space="preserve"> </w:t>
      </w:r>
      <w:r>
        <w:t>will be</w:t>
      </w:r>
      <w:r w:rsidR="00623181">
        <w:t xml:space="preserve"> a</w:t>
      </w:r>
      <w:r w:rsidR="00C15CF8">
        <w:t xml:space="preserve">ssessed for </w:t>
      </w:r>
      <w:r>
        <w:t>eligibility</w:t>
      </w:r>
      <w:r w:rsidR="00623181">
        <w:t xml:space="preserve"> </w:t>
      </w:r>
      <w:r w:rsidR="00800643">
        <w:t>for a TAVI in</w:t>
      </w:r>
      <w:r w:rsidR="00C15CF8">
        <w:t xml:space="preserve"> a </w:t>
      </w:r>
      <w:r w:rsidR="00800643">
        <w:t>‘</w:t>
      </w:r>
      <w:r>
        <w:t xml:space="preserve">TAVI </w:t>
      </w:r>
      <w:r w:rsidR="00623181">
        <w:t>case conference</w:t>
      </w:r>
      <w:r w:rsidR="00800643">
        <w:t>’</w:t>
      </w:r>
      <w:r>
        <w:t xml:space="preserve"> (MBS items 6080 and 6081)</w:t>
      </w:r>
      <w:r w:rsidR="00623181">
        <w:t xml:space="preserve">. </w:t>
      </w:r>
      <w:r w:rsidR="00F245E0">
        <w:t xml:space="preserve">A TAVI case conference comprises at least a cardiothoracic surgeon, an interventional cardiologist and a specialist or consultant physician who does not perform TAVIs. The team assesses a patient’s risk and technical suitability to receive TAVIs, </w:t>
      </w:r>
      <w:proofErr w:type="gramStart"/>
      <w:r w:rsidR="00F245E0">
        <w:t>taking into account</w:t>
      </w:r>
      <w:proofErr w:type="gramEnd"/>
      <w:r w:rsidR="00F245E0">
        <w:t xml:space="preserve"> the patient’s risk, cognitive function and frailty.</w:t>
      </w:r>
    </w:p>
    <w:p w14:paraId="3CE287B4" w14:textId="4DA5665E" w:rsidR="00623181" w:rsidRPr="00BE6B22" w:rsidRDefault="00800643" w:rsidP="004F66B1">
      <w:r>
        <w:t xml:space="preserve">By necessity, TAVI case conferences are routinely convened in healthcare facilities in which TAVIs are undertaken. </w:t>
      </w:r>
      <w:r w:rsidR="00DE5264">
        <w:t xml:space="preserve">Patients are referred by other medical professionals to </w:t>
      </w:r>
      <w:r w:rsidR="000F651D">
        <w:t xml:space="preserve">TAVI services. </w:t>
      </w:r>
      <w:r w:rsidR="00DE5264">
        <w:t>Other than investigations into structural heart and valve function, patients will</w:t>
      </w:r>
      <w:r w:rsidR="000F651D">
        <w:t xml:space="preserve"> undergo investigations to assess fitness for surgery, cognitive </w:t>
      </w:r>
      <w:proofErr w:type="gramStart"/>
      <w:r w:rsidR="000F651D">
        <w:t>status</w:t>
      </w:r>
      <w:proofErr w:type="gramEnd"/>
      <w:r w:rsidR="000F651D">
        <w:t xml:space="preserve"> and frailty. </w:t>
      </w:r>
    </w:p>
    <w:p w14:paraId="0EB432EF" w14:textId="494FA1EC" w:rsidR="00051843" w:rsidRPr="00BC0C43" w:rsidRDefault="00051843" w:rsidP="004F66B1">
      <w:pPr>
        <w:pStyle w:val="Heading2"/>
      </w:pPr>
      <w:r>
        <w:t>Provide a rationale for the specifics of the eligible population:</w:t>
      </w:r>
    </w:p>
    <w:p w14:paraId="249E3F54" w14:textId="4FE635A9" w:rsidR="009454CA" w:rsidRPr="004F66B1" w:rsidRDefault="00CE43DB" w:rsidP="004F66B1">
      <w:pPr>
        <w:rPr>
          <w:rFonts w:eastAsia="Segoe UI"/>
          <w:color w:val="000000"/>
        </w:rPr>
      </w:pPr>
      <w:r w:rsidRPr="00CE43DB">
        <w:t>Surgical bioprosthetic valves are susceptible to SVD. Although the mechanisms underlying SVD are not completely understood, recent studies suggest that multiple processes are involved in pathogenesis, including long-term immune rejection and atherosclerosis-like tissue remodelling</w:t>
      </w:r>
      <w:r>
        <w:rPr>
          <w:rStyle w:val="FootnoteReference"/>
        </w:rPr>
        <w:footnoteReference w:id="2"/>
      </w:r>
      <w:r w:rsidRPr="00CE43DB">
        <w:t xml:space="preserve">. Ultimately, SVD can lead to </w:t>
      </w:r>
      <w:r>
        <w:t xml:space="preserve">surgical </w:t>
      </w:r>
      <w:r w:rsidRPr="00CE43DB">
        <w:t xml:space="preserve">bioprosthetic valve failure, which requires a </w:t>
      </w:r>
      <w:r w:rsidR="0022408D">
        <w:t>repeat</w:t>
      </w:r>
      <w:r w:rsidR="0022408D" w:rsidRPr="00CE43DB">
        <w:t xml:space="preserve"> </w:t>
      </w:r>
      <w:r w:rsidRPr="00CE43DB">
        <w:t>valve replacem</w:t>
      </w:r>
      <w:r w:rsidRPr="00A67519">
        <w:t>ent procedure</w:t>
      </w:r>
      <w:r w:rsidRPr="00A67519">
        <w:rPr>
          <w:rStyle w:val="FootnoteReference"/>
        </w:rPr>
        <w:footnoteReference w:id="3"/>
      </w:r>
      <w:r w:rsidRPr="00A67519">
        <w:t>.</w:t>
      </w:r>
    </w:p>
    <w:p w14:paraId="409AB389" w14:textId="0CAEAFE3" w:rsidR="00051843" w:rsidRDefault="00051843" w:rsidP="004F66B1">
      <w:pPr>
        <w:pStyle w:val="Heading2"/>
      </w:pPr>
      <w:r>
        <w:t xml:space="preserve">Are there any prerequisite tests? </w:t>
      </w:r>
    </w:p>
    <w:p w14:paraId="64EC5580" w14:textId="0229F7F7" w:rsidR="00051843" w:rsidRDefault="009454CA" w:rsidP="004F66B1">
      <w:r>
        <w:t xml:space="preserve">There are no specific prerequisite tests, but patients will typically have undergone a range of tests as part of the work up </w:t>
      </w:r>
      <w:r w:rsidR="007E2FF6">
        <w:t>for TAVI eligibility, as discussed above.</w:t>
      </w:r>
      <w:r w:rsidRPr="009454CA">
        <w:t xml:space="preserve"> </w:t>
      </w:r>
    </w:p>
    <w:p w14:paraId="044C6FB5" w14:textId="77777777" w:rsidR="004F66B1" w:rsidRDefault="004F66B1">
      <w:pPr>
        <w:spacing w:line="259" w:lineRule="auto"/>
        <w:rPr>
          <w:b/>
          <w:bCs/>
        </w:rPr>
      </w:pPr>
      <w:r>
        <w:br w:type="page"/>
      </w:r>
    </w:p>
    <w:p w14:paraId="5998FE51" w14:textId="50FC90D1" w:rsidR="00051843" w:rsidRDefault="00051843" w:rsidP="004F66B1">
      <w:pPr>
        <w:pStyle w:val="Heading2"/>
      </w:pPr>
      <w:r>
        <w:lastRenderedPageBreak/>
        <w:t>Are the prerequisite tests MBS funded?</w:t>
      </w:r>
    </w:p>
    <w:p w14:paraId="5F5FA552" w14:textId="0E82EDB7" w:rsidR="007E2FF6" w:rsidRDefault="007E2FF6" w:rsidP="004F66B1">
      <w:r>
        <w:t>Not applicable.</w:t>
      </w:r>
    </w:p>
    <w:p w14:paraId="0A585F0C" w14:textId="37C6C065" w:rsidR="00051843" w:rsidRPr="00BC0C43" w:rsidRDefault="00051843" w:rsidP="004F66B1">
      <w:pPr>
        <w:pStyle w:val="Heading2"/>
      </w:pPr>
      <w:r>
        <w:t>Please provide details to fund the prerequisite tests:</w:t>
      </w:r>
    </w:p>
    <w:p w14:paraId="36260317" w14:textId="5A1D6EE3" w:rsidR="00D26AEE" w:rsidRDefault="00D4369D" w:rsidP="004F66B1">
      <w:r>
        <w:t>N</w:t>
      </w:r>
      <w:r w:rsidR="00431C8F">
        <w:t>ot applicable.</w:t>
      </w:r>
    </w:p>
    <w:p w14:paraId="496E992D" w14:textId="3633D5F4" w:rsidR="002E3AEB" w:rsidRDefault="00051843" w:rsidP="004F66B1">
      <w:pPr>
        <w:pStyle w:val="Heading1"/>
      </w:pPr>
      <w:r>
        <w:t>Intervention</w:t>
      </w:r>
    </w:p>
    <w:p w14:paraId="4EE4D8C5" w14:textId="4C6E959D" w:rsidR="00665487" w:rsidRPr="00BC0C43" w:rsidRDefault="00665487" w:rsidP="004F66B1">
      <w:pPr>
        <w:pStyle w:val="Heading2"/>
      </w:pPr>
      <w:r w:rsidRPr="00BC0C43">
        <w:t>Name of the proposed health technology:</w:t>
      </w:r>
    </w:p>
    <w:p w14:paraId="553CEF27" w14:textId="7DA3C329" w:rsidR="004E79E9" w:rsidRPr="00BC0C43" w:rsidRDefault="009C000E" w:rsidP="004F66B1">
      <w:r>
        <w:t>Valve-in-valve</w:t>
      </w:r>
      <w:r w:rsidR="002C6C80">
        <w:t xml:space="preserve"> (</w:t>
      </w:r>
      <w:proofErr w:type="spellStart"/>
      <w:r w:rsidR="002C6C80">
        <w:t>ViV</w:t>
      </w:r>
      <w:proofErr w:type="spellEnd"/>
      <w:r w:rsidR="002C6C80">
        <w:t>)</w:t>
      </w:r>
      <w:r>
        <w:t xml:space="preserve"> TAV</w:t>
      </w:r>
      <w:r w:rsidR="004E79E9">
        <w:t>I</w:t>
      </w:r>
      <w:r w:rsidR="00D4369D">
        <w:t xml:space="preserve"> </w:t>
      </w:r>
      <w:r w:rsidR="00FB6B78">
        <w:t xml:space="preserve">BEV (Balloon Expanding Valve) </w:t>
      </w:r>
      <w:r w:rsidR="00D4369D">
        <w:t xml:space="preserve">using the </w:t>
      </w:r>
      <w:r w:rsidR="00D4369D" w:rsidRPr="00D4369D">
        <w:t>Edwards SAPIEN 3 Ultra Transcatheter Heart Valve (THV) system</w:t>
      </w:r>
      <w:r>
        <w:t>.</w:t>
      </w:r>
    </w:p>
    <w:p w14:paraId="61D4A875" w14:textId="334BDEA3" w:rsidR="00BE6B22" w:rsidRPr="00BC0C43" w:rsidRDefault="00665487" w:rsidP="004F66B1">
      <w:pPr>
        <w:pStyle w:val="Heading2"/>
      </w:pPr>
      <w:r w:rsidRPr="00B15CDF">
        <w:t>Describe the key components and clinical steps involved in delivering the proposed health technology</w:t>
      </w:r>
      <w:r w:rsidR="00BE6B22">
        <w:t>:</w:t>
      </w:r>
    </w:p>
    <w:p w14:paraId="26DA060D" w14:textId="5B18C5A2" w:rsidR="0013364B" w:rsidRPr="00292F2D" w:rsidRDefault="00D4369D" w:rsidP="004F66B1">
      <w:r w:rsidRPr="004F66B1">
        <w:t xml:space="preserve">The Edwards SAPIEN 3 Ultra THV system consists of the Edwards SAPIEN 3 Ultra </w:t>
      </w:r>
      <w:r w:rsidR="004E79E9" w:rsidRPr="004F66B1">
        <w:t xml:space="preserve">Valve </w:t>
      </w:r>
      <w:r w:rsidRPr="004F66B1">
        <w:t xml:space="preserve">and </w:t>
      </w:r>
      <w:r w:rsidR="004E79E9" w:rsidRPr="004F66B1">
        <w:t xml:space="preserve">the Commander Delivery system </w:t>
      </w:r>
      <w:r w:rsidRPr="004F66B1">
        <w:t>delivery. The Edwards SAPIEN 3 Ultra Valve comprise</w:t>
      </w:r>
      <w:r w:rsidR="004E79E9" w:rsidRPr="004F66B1">
        <w:t>s</w:t>
      </w:r>
      <w:r w:rsidRPr="004F66B1">
        <w:t xml:space="preserve"> a balloon-expandable, radiopaque, cobalt-chromium frame, </w:t>
      </w:r>
      <w:proofErr w:type="spellStart"/>
      <w:r w:rsidRPr="004F66B1">
        <w:t>trileaflet</w:t>
      </w:r>
      <w:proofErr w:type="spellEnd"/>
      <w:r w:rsidRPr="004F66B1">
        <w:t xml:space="preserve"> bovine pericardial tissue valve, and polyethylene terephthalate inner and outer fabric skirts. </w:t>
      </w:r>
      <w:r w:rsidR="00655973" w:rsidRPr="004F66B1">
        <w:t xml:space="preserve">The Commander Delivery system allows for either transfemoral or subclavian/axillary access implantation of the Edwards SAPIEN 3 Ultra Valve. </w:t>
      </w:r>
    </w:p>
    <w:p w14:paraId="00C7CD51" w14:textId="6062BB0E" w:rsidR="00727841" w:rsidRPr="004F66B1" w:rsidRDefault="0013364B" w:rsidP="004F66B1">
      <w:pPr>
        <w:rPr>
          <w:b/>
        </w:rPr>
      </w:pPr>
      <w:r>
        <w:t xml:space="preserve">There are also </w:t>
      </w:r>
      <w:proofErr w:type="gramStart"/>
      <w:r>
        <w:t>a</w:t>
      </w:r>
      <w:r w:rsidRPr="00292F2D">
        <w:t xml:space="preserve"> number of</w:t>
      </w:r>
      <w:proofErr w:type="gramEnd"/>
      <w:r w:rsidRPr="00292F2D">
        <w:t xml:space="preserve"> c</w:t>
      </w:r>
      <w:r>
        <w:t xml:space="preserve">onsumables involved. </w:t>
      </w:r>
      <w:r w:rsidRPr="00292F2D">
        <w:t>Single use consumables</w:t>
      </w:r>
      <w:r>
        <w:t xml:space="preserve"> </w:t>
      </w:r>
      <w:proofErr w:type="gramStart"/>
      <w:r>
        <w:t>comprise</w:t>
      </w:r>
      <w:r w:rsidRPr="00292F2D">
        <w:t>:</w:t>
      </w:r>
      <w:proofErr w:type="gramEnd"/>
      <w:r w:rsidRPr="00292F2D">
        <w:t xml:space="preserve"> angioplasty kit which includes drapes, manifolds and extensions tubing</w:t>
      </w:r>
      <w:r>
        <w:t>; s</w:t>
      </w:r>
      <w:r w:rsidRPr="00292F2D">
        <w:t>mall and large bore vascular access sheaths</w:t>
      </w:r>
      <w:r>
        <w:t>; l</w:t>
      </w:r>
      <w:r w:rsidRPr="00292F2D">
        <w:t>ock syringes</w:t>
      </w:r>
      <w:r>
        <w:t xml:space="preserve">; 2 x </w:t>
      </w:r>
      <w:r w:rsidRPr="00292F2D">
        <w:t>3</w:t>
      </w:r>
      <w:r>
        <w:t>-</w:t>
      </w:r>
      <w:r w:rsidRPr="00292F2D">
        <w:t>way taps</w:t>
      </w:r>
      <w:r>
        <w:t xml:space="preserve">; </w:t>
      </w:r>
      <w:r w:rsidRPr="00292F2D">
        <w:t>3 x bowls</w:t>
      </w:r>
      <w:r>
        <w:t xml:space="preserve">; </w:t>
      </w:r>
      <w:r w:rsidRPr="00292F2D">
        <w:t>2 x galley pots</w:t>
      </w:r>
      <w:r>
        <w:t>; t</w:t>
      </w:r>
      <w:r w:rsidRPr="00292F2D">
        <w:t>emporary pacing wir</w:t>
      </w:r>
      <w:r>
        <w:t xml:space="preserve">e; </w:t>
      </w:r>
      <w:r w:rsidRPr="00292F2D">
        <w:t>pre-shaped catheters</w:t>
      </w:r>
      <w:r>
        <w:t xml:space="preserve">; and </w:t>
      </w:r>
      <w:r w:rsidRPr="00292F2D">
        <w:t>standard or speciality wires</w:t>
      </w:r>
      <w:r>
        <w:t xml:space="preserve">. </w:t>
      </w:r>
      <w:r w:rsidRPr="00292F2D">
        <w:t>Multi-use consumables</w:t>
      </w:r>
      <w:r>
        <w:t xml:space="preserve"> </w:t>
      </w:r>
      <w:proofErr w:type="gramStart"/>
      <w:r>
        <w:t>comprise</w:t>
      </w:r>
      <w:r w:rsidRPr="00292F2D">
        <w:t>:</w:t>
      </w:r>
      <w:proofErr w:type="gramEnd"/>
      <w:r w:rsidRPr="00292F2D">
        <w:t xml:space="preserve"> temporary pacing cable</w:t>
      </w:r>
      <w:r>
        <w:t>;</w:t>
      </w:r>
      <w:r w:rsidRPr="00292F2D">
        <w:t xml:space="preserve"> temporary pacing box</w:t>
      </w:r>
      <w:r>
        <w:t>;</w:t>
      </w:r>
      <w:r w:rsidRPr="00292F2D">
        <w:t xml:space="preserve"> and transthoracic or transoesophageal probe</w:t>
      </w:r>
      <w:r>
        <w:t>.</w:t>
      </w:r>
    </w:p>
    <w:p w14:paraId="157E37F6" w14:textId="5BA6BB64" w:rsidR="00727841" w:rsidRPr="004F66B1" w:rsidRDefault="00727841" w:rsidP="004F66B1">
      <w:pPr>
        <w:rPr>
          <w:b/>
          <w:bCs/>
        </w:rPr>
      </w:pPr>
      <w:r w:rsidRPr="004F66B1">
        <w:t>In Australia, TAVI is performed in a cardiac catheterisation or an operating room. TAVI is performed under general anaesthesia or local anaesthesia with sedation. For transfemoral delivery, the latter is often sufficient. The procedure is performed without cardio-pulmonary bypass</w:t>
      </w:r>
      <w:r w:rsidRPr="00727841">
        <w:t>.</w:t>
      </w:r>
    </w:p>
    <w:p w14:paraId="004351CF" w14:textId="7A1CFD87" w:rsidR="004E79E9" w:rsidRPr="004F66B1" w:rsidRDefault="00727841" w:rsidP="004F66B1">
      <w:pPr>
        <w:rPr>
          <w:b/>
          <w:bCs/>
        </w:rPr>
      </w:pPr>
      <w:r w:rsidRPr="00727841">
        <w:t xml:space="preserve">TAVI is usually performed under the guidance of fluoroscopy and transoesophageal echocardiography (TOE). Aortography may also be used. A percutaneous sheath is inserted into the </w:t>
      </w:r>
      <w:r w:rsidR="00655973">
        <w:t>access</w:t>
      </w:r>
      <w:r w:rsidRPr="00727841">
        <w:t xml:space="preserve"> artery with a guide wire that is pushed passed the aortic valve. The aortic valve is predilated via balloon valvuloplasty while the heart is rapidly paced. The SAPIEN 3 </w:t>
      </w:r>
      <w:r w:rsidR="00655973">
        <w:t>balloon-expanded valve (</w:t>
      </w:r>
      <w:r w:rsidRPr="00727841">
        <w:t>BEV</w:t>
      </w:r>
      <w:r w:rsidR="00655973">
        <w:t>)</w:t>
      </w:r>
      <w:r w:rsidRPr="00727841">
        <w:t xml:space="preserve"> is mounted on a balloon catheter and is inserted percutaneously over the guidewire until it crosses the aortic valve. Optimum positioning is confirmed by fluoroscopy. Once the correct position is confirmed, the heart is again rapidly </w:t>
      </w:r>
      <w:proofErr w:type="gramStart"/>
      <w:r w:rsidRPr="00727841">
        <w:t>paced</w:t>
      </w:r>
      <w:proofErr w:type="gramEnd"/>
      <w:r w:rsidRPr="00727841">
        <w:t xml:space="preserve"> and the balloon is expanded until the device meets the native annular walls. The balloon is then </w:t>
      </w:r>
      <w:proofErr w:type="gramStart"/>
      <w:r w:rsidRPr="00727841">
        <w:t>deflated</w:t>
      </w:r>
      <w:proofErr w:type="gramEnd"/>
      <w:r w:rsidRPr="00727841">
        <w:t xml:space="preserve"> and the catheter and guidewire are removed</w:t>
      </w:r>
      <w:r>
        <w:t>.</w:t>
      </w:r>
      <w:r w:rsidR="00135FF8">
        <w:t xml:space="preserve"> </w:t>
      </w:r>
      <w:r w:rsidR="00135FF8" w:rsidRPr="00135FF8">
        <w:t>Immediately following the procedure, aortography and TOE are again performed to assess the location and the degree of any aortic regurgitation, and the functioning of the coronary arteries.</w:t>
      </w:r>
      <w:r w:rsidR="00135FF8">
        <w:t xml:space="preserve"> </w:t>
      </w:r>
      <w:r w:rsidR="00135FF8" w:rsidRPr="00135FF8">
        <w:t xml:space="preserve">Patients are then transferred for monitoring to either a coronary care, high </w:t>
      </w:r>
      <w:proofErr w:type="gramStart"/>
      <w:r w:rsidR="00135FF8" w:rsidRPr="00135FF8">
        <w:t>dependency</w:t>
      </w:r>
      <w:proofErr w:type="gramEnd"/>
      <w:r w:rsidR="00135FF8" w:rsidRPr="00135FF8">
        <w:t xml:space="preserve"> or intensive care unit.</w:t>
      </w:r>
    </w:p>
    <w:p w14:paraId="32F63E08" w14:textId="77777777" w:rsidR="00D26AEE" w:rsidRDefault="00D26AEE" w:rsidP="004F66B1">
      <w:pPr>
        <w:rPr>
          <w:rStyle w:val="Heading2Char"/>
        </w:rPr>
      </w:pPr>
      <w:r>
        <w:rPr>
          <w:rStyle w:val="Heading2Char"/>
          <w:b w:val="0"/>
          <w:bCs w:val="0"/>
        </w:rPr>
        <w:br w:type="page"/>
      </w:r>
    </w:p>
    <w:p w14:paraId="496F861E" w14:textId="17E12286" w:rsidR="00BE6B22" w:rsidRPr="00BC0C43" w:rsidRDefault="00665487" w:rsidP="004F66B1">
      <w:pPr>
        <w:pStyle w:val="Heading2"/>
      </w:pPr>
      <w:r w:rsidRPr="00BC0C43">
        <w:rPr>
          <w:rStyle w:val="Heading2Char"/>
          <w:b/>
          <w:bCs/>
        </w:rPr>
        <w:lastRenderedPageBreak/>
        <w:t>Identify how the proposed technology achieves the intended patient outcomes</w:t>
      </w:r>
      <w:r w:rsidR="00BE6B22" w:rsidRPr="00BC0C43">
        <w:t>:</w:t>
      </w:r>
    </w:p>
    <w:p w14:paraId="1F093D80" w14:textId="45370A9F" w:rsidR="00727841" w:rsidRPr="00BC0C43" w:rsidRDefault="002C6C80" w:rsidP="004F66B1">
      <w:proofErr w:type="spellStart"/>
      <w:r>
        <w:t>ViV</w:t>
      </w:r>
      <w:proofErr w:type="spellEnd"/>
      <w:r>
        <w:t xml:space="preserve"> </w:t>
      </w:r>
      <w:r w:rsidR="00EC10D4">
        <w:t>TAV</w:t>
      </w:r>
      <w:r w:rsidR="00655973">
        <w:t>I</w:t>
      </w:r>
      <w:r w:rsidR="00EC10D4">
        <w:t xml:space="preserve"> is </w:t>
      </w:r>
      <w:r w:rsidR="00655973">
        <w:t xml:space="preserve">a </w:t>
      </w:r>
      <w:proofErr w:type="gramStart"/>
      <w:r w:rsidR="00655973">
        <w:t>minimally-</w:t>
      </w:r>
      <w:r w:rsidR="00EC10D4">
        <w:t>invasive</w:t>
      </w:r>
      <w:proofErr w:type="gramEnd"/>
      <w:r w:rsidR="00655973">
        <w:t xml:space="preserve"> procedure. Compared to </w:t>
      </w:r>
      <w:r w:rsidR="008E7794">
        <w:t>redo</w:t>
      </w:r>
      <w:r w:rsidR="00655973">
        <w:t xml:space="preserve"> SAVR, an open procedure that involves cardio-pulmonary bypass, there is a lesser risk of</w:t>
      </w:r>
      <w:r w:rsidR="00A82763" w:rsidRPr="00A82763">
        <w:t xml:space="preserve"> </w:t>
      </w:r>
      <w:r w:rsidR="00655973">
        <w:t>mortality and other peri-operative</w:t>
      </w:r>
      <w:r w:rsidR="00A82763" w:rsidRPr="00A82763">
        <w:t xml:space="preserve"> complications</w:t>
      </w:r>
      <w:r w:rsidR="00655973">
        <w:t xml:space="preserve">, shorter length of hospital </w:t>
      </w:r>
      <w:proofErr w:type="gramStart"/>
      <w:r w:rsidR="00655973">
        <w:t>stay</w:t>
      </w:r>
      <w:proofErr w:type="gramEnd"/>
      <w:r w:rsidR="00655973">
        <w:t xml:space="preserve"> and</w:t>
      </w:r>
      <w:r w:rsidR="00A82763" w:rsidRPr="00A82763">
        <w:t xml:space="preserve"> </w:t>
      </w:r>
      <w:r w:rsidR="00655973">
        <w:t>faster recovery</w:t>
      </w:r>
      <w:r w:rsidR="00A82763">
        <w:rPr>
          <w:rStyle w:val="FootnoteReference"/>
        </w:rPr>
        <w:footnoteReference w:id="4"/>
      </w:r>
      <w:r w:rsidR="00A82763" w:rsidRPr="00A82763">
        <w:t>.</w:t>
      </w:r>
    </w:p>
    <w:p w14:paraId="0F9D3230" w14:textId="2B16D555" w:rsidR="00BE6B22" w:rsidRPr="00665487" w:rsidRDefault="00665487" w:rsidP="004F66B1">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A5DA00D" w14:textId="6B9F42DC" w:rsidR="0013364B" w:rsidRDefault="00294A54" w:rsidP="004F66B1">
      <w:r>
        <w:t>Yes</w:t>
      </w:r>
      <w:r w:rsidR="00655973">
        <w:t>.</w:t>
      </w:r>
    </w:p>
    <w:p w14:paraId="6FE677F6" w14:textId="53A28694" w:rsidR="00B759D1" w:rsidRPr="00BC0C43" w:rsidRDefault="00665487" w:rsidP="004F66B1">
      <w:pPr>
        <w:pStyle w:val="Heading2"/>
      </w:pPr>
      <w:r w:rsidRPr="00B15CDF">
        <w:t>Explain whether it is essential to have this trademark component or whether there would be other components that would be suitable</w:t>
      </w:r>
      <w:r w:rsidR="00B759D1">
        <w:t>:</w:t>
      </w:r>
    </w:p>
    <w:p w14:paraId="4FB88C91" w14:textId="57D4EE9A" w:rsidR="00655973" w:rsidRPr="00BC0C43" w:rsidRDefault="00D4369D" w:rsidP="004F66B1">
      <w:r>
        <w:t xml:space="preserve">The Edwards </w:t>
      </w:r>
      <w:r w:rsidRPr="00D4369D">
        <w:t>SAPIEN 3 Ultra THV system</w:t>
      </w:r>
      <w:r>
        <w:t xml:space="preserve"> is the only technology with regulatory approval for </w:t>
      </w:r>
      <w:proofErr w:type="spellStart"/>
      <w:r w:rsidR="003071D9">
        <w:t>ViV</w:t>
      </w:r>
      <w:proofErr w:type="spellEnd"/>
      <w:r>
        <w:t xml:space="preserve"> TAV</w:t>
      </w:r>
      <w:r w:rsidR="00655973">
        <w:t>I</w:t>
      </w:r>
      <w:r>
        <w:t xml:space="preserve"> </w:t>
      </w:r>
      <w:r w:rsidR="0022408D">
        <w:t xml:space="preserve">among </w:t>
      </w:r>
      <w:r>
        <w:t xml:space="preserve">patients </w:t>
      </w:r>
      <w:r w:rsidR="00655973">
        <w:t xml:space="preserve">at </w:t>
      </w:r>
      <w:r>
        <w:t>high surgical risk.</w:t>
      </w:r>
    </w:p>
    <w:p w14:paraId="46AD8179" w14:textId="07B7F795" w:rsidR="00665487" w:rsidRDefault="00EA7B42" w:rsidP="004F66B1">
      <w:pPr>
        <w:pStyle w:val="Heading2"/>
      </w:pPr>
      <w:r w:rsidRPr="00B15CDF">
        <w:t xml:space="preserve">Are there any proposed limitations on the provision of the proposed health technology delivered to the patient (For example: accessibility, dosage, quantity, </w:t>
      </w:r>
      <w:proofErr w:type="gramStart"/>
      <w:r w:rsidRPr="00B15CDF">
        <w:t>duration</w:t>
      </w:r>
      <w:proofErr w:type="gramEnd"/>
      <w:r w:rsidRPr="00B15CDF">
        <w:t xml:space="preserve"> or frequency)</w:t>
      </w:r>
      <w:r>
        <w:t>:</w:t>
      </w:r>
      <w:r w:rsidR="00665487">
        <w:t xml:space="preserve"> </w:t>
      </w:r>
    </w:p>
    <w:p w14:paraId="07595B49" w14:textId="1ED26D61" w:rsidR="00655973" w:rsidRPr="00135FF8" w:rsidRDefault="00655973" w:rsidP="004F66B1">
      <w:r>
        <w:t>Yes.</w:t>
      </w:r>
    </w:p>
    <w:p w14:paraId="207973FE" w14:textId="0108C50B" w:rsidR="00665487" w:rsidRPr="00135FF8" w:rsidRDefault="00EA7B42" w:rsidP="004F66B1">
      <w:pPr>
        <w:pStyle w:val="Heading2"/>
      </w:pPr>
      <w:r w:rsidRPr="00135FF8">
        <w:t>Provide details and explain</w:t>
      </w:r>
      <w:r w:rsidR="00665487" w:rsidRPr="00135FF8">
        <w:t>:</w:t>
      </w:r>
    </w:p>
    <w:p w14:paraId="4FE6724F" w14:textId="09BAD724" w:rsidR="00135FF8" w:rsidRPr="004F66B1" w:rsidRDefault="00655973" w:rsidP="004F66B1">
      <w:pPr>
        <w:rPr>
          <w:rFonts w:eastAsia="Segoe UI"/>
          <w:color w:val="000000"/>
        </w:rPr>
      </w:pPr>
      <w:r w:rsidRPr="00135FF8">
        <w:t xml:space="preserve">Patients will need to have been judged by a heart team, including a cardiothoracic surgeon, to be at high risk for open heart surgery; that is, ≥8% predicted risk of surgical mortality at 30 days, based on the STS risk score and other clinical co-morbidities unmeasured by the STS risk calculator. </w:t>
      </w:r>
      <w:r w:rsidRPr="00135FF8">
        <w:rPr>
          <w:rFonts w:eastAsia="Segoe UI"/>
          <w:color w:val="000000"/>
        </w:rPr>
        <w:t xml:space="preserve">Only patients at high surgical risk are currently eligible as per the current regulatory approval issued by the </w:t>
      </w:r>
      <w:r w:rsidR="00A403AC" w:rsidRPr="00135FF8">
        <w:rPr>
          <w:rFonts w:eastAsia="Segoe UI"/>
          <w:color w:val="000000"/>
        </w:rPr>
        <w:t>TGA</w:t>
      </w:r>
      <w:r w:rsidRPr="00292F2D">
        <w:rPr>
          <w:rStyle w:val="FootnoteReference"/>
          <w:rFonts w:eastAsia="Segoe UI"/>
          <w:color w:val="000000"/>
        </w:rPr>
        <w:footnoteReference w:id="5"/>
      </w:r>
      <w:r w:rsidRPr="00135FF8">
        <w:rPr>
          <w:rFonts w:eastAsia="Segoe UI"/>
          <w:color w:val="000000"/>
        </w:rPr>
        <w:t>.</w:t>
      </w:r>
    </w:p>
    <w:p w14:paraId="2F90F356" w14:textId="56BF0008" w:rsidR="006227EF" w:rsidRPr="00135FF8" w:rsidRDefault="006227EF" w:rsidP="004F66B1">
      <w:pPr>
        <w:pStyle w:val="Heading2"/>
      </w:pPr>
      <w:r w:rsidRPr="00135FF8">
        <w:t>If applicable, advise which health professionals will be needed to provide the proposed health technology:</w:t>
      </w:r>
    </w:p>
    <w:p w14:paraId="30D139A1" w14:textId="5FDC3CB2" w:rsidR="00135FF8" w:rsidRDefault="00135FF8" w:rsidP="004F66B1">
      <w:r>
        <w:t>TAVIs are</w:t>
      </w:r>
      <w:r w:rsidR="00C74276" w:rsidRPr="00135FF8">
        <w:t xml:space="preserve"> </w:t>
      </w:r>
      <w:r>
        <w:t xml:space="preserve">only </w:t>
      </w:r>
      <w:r w:rsidR="00C74276" w:rsidRPr="00135FF8">
        <w:t xml:space="preserve">performed by </w:t>
      </w:r>
      <w:r>
        <w:t xml:space="preserve">accredited </w:t>
      </w:r>
      <w:r w:rsidR="00C74276" w:rsidRPr="00135FF8">
        <w:t xml:space="preserve">TAVI </w:t>
      </w:r>
      <w:r>
        <w:t>p</w:t>
      </w:r>
      <w:r w:rsidR="00C74276" w:rsidRPr="00135FF8">
        <w:t>ractitioner</w:t>
      </w:r>
      <w:r>
        <w:t>s</w:t>
      </w:r>
      <w:r w:rsidR="00C74276" w:rsidRPr="00135FF8">
        <w:t xml:space="preserve"> in </w:t>
      </w:r>
      <w:r>
        <w:t xml:space="preserve">accredited </w:t>
      </w:r>
      <w:r w:rsidR="00C74276" w:rsidRPr="00135FF8">
        <w:t xml:space="preserve">TAVI </w:t>
      </w:r>
      <w:r>
        <w:t>health facilities.</w:t>
      </w:r>
      <w:r w:rsidR="00623181" w:rsidRPr="00292F2D">
        <w:t xml:space="preserve"> </w:t>
      </w:r>
      <w:r>
        <w:t xml:space="preserve">TAVI practitioners comprised </w:t>
      </w:r>
      <w:proofErr w:type="gramStart"/>
      <w:r>
        <w:t>appropriately-qualified</w:t>
      </w:r>
      <w:proofErr w:type="gramEnd"/>
      <w:r>
        <w:t xml:space="preserve"> </w:t>
      </w:r>
      <w:r w:rsidRPr="00135FF8">
        <w:t>interventional cardiologist</w:t>
      </w:r>
      <w:r>
        <w:t>s</w:t>
      </w:r>
      <w:r w:rsidRPr="00135FF8">
        <w:t xml:space="preserve"> or cardiothoracic surgeon</w:t>
      </w:r>
      <w:r>
        <w:t>s.</w:t>
      </w:r>
    </w:p>
    <w:p w14:paraId="46150CA8" w14:textId="07A3C535" w:rsidR="006227EF" w:rsidRPr="00135FF8" w:rsidRDefault="006227EF" w:rsidP="004F66B1">
      <w:pPr>
        <w:pStyle w:val="Heading2"/>
      </w:pPr>
      <w:r w:rsidRPr="00135FF8">
        <w:t xml:space="preserve">If applicable, advise </w:t>
      </w:r>
      <w:r w:rsidR="00BE0612" w:rsidRPr="00135FF8">
        <w:t>whether delivery of the proposed health technology can be delegated to another</w:t>
      </w:r>
      <w:r w:rsidRPr="00135FF8">
        <w:t xml:space="preserve"> health professional:</w:t>
      </w:r>
    </w:p>
    <w:p w14:paraId="5A95FA3B" w14:textId="76495406" w:rsidR="00665487" w:rsidRPr="004F66B1" w:rsidRDefault="00C74276" w:rsidP="004F66B1">
      <w:r>
        <w:t>Not applicable.</w:t>
      </w:r>
      <w:r w:rsidR="001220AB">
        <w:t xml:space="preserve"> </w:t>
      </w:r>
      <w:r w:rsidR="001220AB" w:rsidRPr="001220AB">
        <w:t>The service cannot be delegated.</w:t>
      </w:r>
    </w:p>
    <w:p w14:paraId="414D5196" w14:textId="42D4776C" w:rsidR="006227EF" w:rsidRPr="00BC0C43" w:rsidRDefault="006227EF" w:rsidP="004F66B1">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13E2B496" w:rsidR="006227EF" w:rsidRDefault="00D25A05" w:rsidP="004F66B1">
      <w:r>
        <w:t xml:space="preserve">As discussed above, referrals for </w:t>
      </w:r>
      <w:proofErr w:type="spellStart"/>
      <w:r w:rsidR="003071D9">
        <w:t>ViV</w:t>
      </w:r>
      <w:proofErr w:type="spellEnd"/>
      <w:r w:rsidR="003071D9">
        <w:t xml:space="preserve"> </w:t>
      </w:r>
      <w:r>
        <w:t xml:space="preserve">TAVI </w:t>
      </w:r>
      <w:proofErr w:type="gramStart"/>
      <w:r>
        <w:t>have to</w:t>
      </w:r>
      <w:proofErr w:type="gramEnd"/>
      <w:r>
        <w:t xml:space="preserve"> be</w:t>
      </w:r>
      <w:r w:rsidR="001220AB">
        <w:t xml:space="preserve"> all considered in TAVI case conferences.</w:t>
      </w:r>
    </w:p>
    <w:p w14:paraId="2B08E36C" w14:textId="77777777" w:rsidR="00135FF8" w:rsidRPr="00BC0C43" w:rsidRDefault="00135FF8" w:rsidP="004F66B1"/>
    <w:p w14:paraId="30AC00A8" w14:textId="634D8B2C" w:rsidR="00380C41" w:rsidRDefault="00380C41" w:rsidP="004F66B1">
      <w:pPr>
        <w:pStyle w:val="Heading2"/>
      </w:pPr>
      <w:r>
        <w:lastRenderedPageBreak/>
        <w:t xml:space="preserve">Is there specific training or qualifications required to provide or deliver the proposed service, and/or any accreditation requirements to support delivery of the health technology? </w:t>
      </w:r>
    </w:p>
    <w:p w14:paraId="5232EA8E" w14:textId="7629661C" w:rsidR="00135FF8" w:rsidRDefault="00135FF8" w:rsidP="004F66B1">
      <w:r>
        <w:t>Yes.</w:t>
      </w:r>
    </w:p>
    <w:p w14:paraId="0E842550" w14:textId="4EA98943" w:rsidR="00380C41" w:rsidRPr="00BC0C43" w:rsidRDefault="00380C41" w:rsidP="004F66B1">
      <w:pPr>
        <w:pStyle w:val="Heading2"/>
      </w:pPr>
      <w:r>
        <w:t>Provide details and explain:</w:t>
      </w:r>
    </w:p>
    <w:p w14:paraId="11C7DD66" w14:textId="2D3F2ACC" w:rsidR="0022408D" w:rsidRDefault="00135FF8" w:rsidP="004F66B1">
      <w:r w:rsidRPr="004953A2">
        <w:t>Cardiothoracic surgeons must have completed the Cardiothoracic Surgery Program and be eligible to be a Fellow of the Royal Australasian College of Surgeons, or otherwise qualified to practice cardiothoracic surgery in Australia.</w:t>
      </w:r>
      <w:r>
        <w:t xml:space="preserve"> </w:t>
      </w:r>
      <w:r w:rsidRPr="004953A2">
        <w:t>Interventional cardiologists must have completed the Advanced Training Curriculum in Cardiology and be eligible to be a Fellow of the Royal Australasian College of Physicians or otherwise qualified to practice interventional cardiology in Australia.</w:t>
      </w:r>
    </w:p>
    <w:p w14:paraId="2C8F7277" w14:textId="6B5999DE" w:rsidR="00BC0C43" w:rsidRDefault="00135FF8" w:rsidP="004F66B1">
      <w:r w:rsidRPr="004953A2">
        <w:t>Additionally, the interventional cardiologist o</w:t>
      </w:r>
      <w:r>
        <w:t>r</w:t>
      </w:r>
      <w:r w:rsidRPr="004953A2">
        <w:t xml:space="preserve"> cardiothoracic surgeon must be an accredited TAVI practitioner. Accreditation is conducted by the Accreditation Committee appointed by Cardiac Accreditation Services Limited</w:t>
      </w:r>
      <w:r w:rsidRPr="004953A2">
        <w:rPr>
          <w:rStyle w:val="FootnoteReference"/>
        </w:rPr>
        <w:footnoteReference w:id="6"/>
      </w:r>
      <w:r w:rsidRPr="004953A2">
        <w:t>.</w:t>
      </w:r>
    </w:p>
    <w:p w14:paraId="54E88C9C" w14:textId="6770B79B" w:rsidR="00380C41" w:rsidRPr="00BC0C43" w:rsidRDefault="00BB494A" w:rsidP="004F66B1">
      <w:pPr>
        <w:pStyle w:val="Heading2"/>
      </w:pPr>
      <w:r>
        <w:t xml:space="preserve">Indicate the proposed setting(s) in which the proposed health technology will be delivered: </w:t>
      </w:r>
    </w:p>
    <w:p w14:paraId="6C4BF8E1" w14:textId="77777777" w:rsidR="00BC0C43" w:rsidRPr="004F66B1" w:rsidRDefault="00BC0C43" w:rsidP="004F66B1">
      <w:pPr>
        <w:pStyle w:val="Tickboxes"/>
      </w:pPr>
      <w:r w:rsidRPr="004F66B1">
        <w:fldChar w:fldCharType="begin">
          <w:ffData>
            <w:name w:val="Check1"/>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w:t>
      </w:r>
      <w:r w:rsidR="00BB494A" w:rsidRPr="004F66B1">
        <w:t>Consulting rooms</w:t>
      </w:r>
      <w:r w:rsidR="00380C41" w:rsidRPr="004F66B1">
        <w:t xml:space="preserve"> </w:t>
      </w:r>
    </w:p>
    <w:p w14:paraId="27A91C50" w14:textId="0DD9818F" w:rsidR="00380C41" w:rsidRPr="004F66B1" w:rsidRDefault="00380C41" w:rsidP="004F66B1">
      <w:pPr>
        <w:pStyle w:val="Tickboxes"/>
      </w:pPr>
      <w:r w:rsidRPr="004F66B1">
        <w:fldChar w:fldCharType="begin">
          <w:ffData>
            <w:name w:val="Check2"/>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w:t>
      </w:r>
      <w:r w:rsidR="00BB494A" w:rsidRPr="004F66B1">
        <w:t>Day surgery centre</w:t>
      </w:r>
    </w:p>
    <w:p w14:paraId="1DAFF305" w14:textId="40C84702" w:rsidR="00380C41" w:rsidRPr="004F66B1" w:rsidRDefault="00380C41" w:rsidP="004F66B1">
      <w:pPr>
        <w:pStyle w:val="Tickboxes"/>
      </w:pPr>
      <w:r w:rsidRPr="004F66B1">
        <w:fldChar w:fldCharType="begin">
          <w:ffData>
            <w:name w:val="Check1"/>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w:t>
      </w:r>
      <w:r w:rsidR="00BB494A" w:rsidRPr="004F66B1">
        <w:t>Emergency Department</w:t>
      </w:r>
      <w:r w:rsidRPr="004F66B1">
        <w:t xml:space="preserve"> </w:t>
      </w:r>
    </w:p>
    <w:p w14:paraId="020AC503" w14:textId="58FA1EE0" w:rsidR="00380C41" w:rsidRPr="004F66B1" w:rsidRDefault="002E7B51" w:rsidP="004F66B1">
      <w:pPr>
        <w:pStyle w:val="Tickboxes"/>
      </w:pPr>
      <w:r w:rsidRPr="004F66B1">
        <w:fldChar w:fldCharType="begin">
          <w:ffData>
            <w:name w:val="Check2"/>
            <w:enabled/>
            <w:calcOnExit w:val="0"/>
            <w:checkBox>
              <w:sizeAuto/>
              <w:default w:val="1"/>
            </w:checkBox>
          </w:ffData>
        </w:fldChar>
      </w:r>
      <w:bookmarkStart w:id="1" w:name="Check2"/>
      <w:r w:rsidRPr="004F66B1">
        <w:instrText xml:space="preserve"> FORMCHECKBOX </w:instrText>
      </w:r>
      <w:r w:rsidR="00082F3D" w:rsidRPr="004F66B1">
        <w:fldChar w:fldCharType="separate"/>
      </w:r>
      <w:r w:rsidRPr="004F66B1">
        <w:fldChar w:fldCharType="end"/>
      </w:r>
      <w:bookmarkEnd w:id="1"/>
      <w:r w:rsidR="00380C41" w:rsidRPr="004F66B1">
        <w:t xml:space="preserve"> </w:t>
      </w:r>
      <w:r w:rsidR="00BB494A" w:rsidRPr="004F66B1">
        <w:t>Inpatient private hospital</w:t>
      </w:r>
    </w:p>
    <w:p w14:paraId="6E8C6D7D" w14:textId="74E4AC08" w:rsidR="00BB494A" w:rsidRPr="004F66B1" w:rsidRDefault="002E7B51" w:rsidP="004F66B1">
      <w:pPr>
        <w:pStyle w:val="Tickboxes"/>
      </w:pPr>
      <w:r w:rsidRPr="004F66B1">
        <w:fldChar w:fldCharType="begin">
          <w:ffData>
            <w:name w:val="Check1"/>
            <w:enabled/>
            <w:calcOnExit w:val="0"/>
            <w:checkBox>
              <w:sizeAuto/>
              <w:default w:val="1"/>
            </w:checkBox>
          </w:ffData>
        </w:fldChar>
      </w:r>
      <w:bookmarkStart w:id="2" w:name="Check1"/>
      <w:r w:rsidRPr="004F66B1">
        <w:instrText xml:space="preserve"> FORMCHECKBOX </w:instrText>
      </w:r>
      <w:r w:rsidR="00082F3D" w:rsidRPr="004F66B1">
        <w:fldChar w:fldCharType="separate"/>
      </w:r>
      <w:r w:rsidRPr="004F66B1">
        <w:fldChar w:fldCharType="end"/>
      </w:r>
      <w:bookmarkEnd w:id="2"/>
      <w:r w:rsidR="00BB494A" w:rsidRPr="004F66B1">
        <w:t xml:space="preserve"> Inpatient public hospital</w:t>
      </w:r>
    </w:p>
    <w:p w14:paraId="1C5133DF" w14:textId="2F641D97" w:rsidR="00BB494A" w:rsidRPr="004F66B1" w:rsidRDefault="00BB494A" w:rsidP="004F66B1">
      <w:pPr>
        <w:pStyle w:val="Tickboxes"/>
      </w:pPr>
      <w:r w:rsidRPr="004F66B1">
        <w:fldChar w:fldCharType="begin">
          <w:ffData>
            <w:name w:val="Check2"/>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Laboratory</w:t>
      </w:r>
    </w:p>
    <w:p w14:paraId="723FB55F" w14:textId="4F589AB5" w:rsidR="00BB494A" w:rsidRPr="004F66B1" w:rsidRDefault="00BB494A" w:rsidP="004F66B1">
      <w:pPr>
        <w:pStyle w:val="Tickboxes"/>
      </w:pPr>
      <w:r w:rsidRPr="004F66B1">
        <w:fldChar w:fldCharType="begin">
          <w:ffData>
            <w:name w:val="Check1"/>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Outpatient clinic </w:t>
      </w:r>
    </w:p>
    <w:p w14:paraId="111DE2AB" w14:textId="35A5324A" w:rsidR="00BB494A" w:rsidRPr="004F66B1" w:rsidRDefault="00BB494A" w:rsidP="004F66B1">
      <w:pPr>
        <w:pStyle w:val="Tickboxes"/>
      </w:pPr>
      <w:r w:rsidRPr="004F66B1">
        <w:fldChar w:fldCharType="begin">
          <w:ffData>
            <w:name w:val="Check2"/>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Patient’s home</w:t>
      </w:r>
    </w:p>
    <w:p w14:paraId="428D75FD" w14:textId="3E4C76FA" w:rsidR="00BB494A" w:rsidRPr="004F66B1" w:rsidRDefault="00BB494A" w:rsidP="004F66B1">
      <w:pPr>
        <w:pStyle w:val="Tickboxes"/>
      </w:pPr>
      <w:r w:rsidRPr="004F66B1">
        <w:fldChar w:fldCharType="begin">
          <w:ffData>
            <w:name w:val="Check1"/>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Point of care testing </w:t>
      </w:r>
    </w:p>
    <w:p w14:paraId="47F449C5" w14:textId="7A9B3B9E" w:rsidR="00BB494A" w:rsidRPr="004F66B1" w:rsidRDefault="00BB494A" w:rsidP="004F66B1">
      <w:pPr>
        <w:pStyle w:val="Tickboxes"/>
      </w:pPr>
      <w:r w:rsidRPr="004F66B1">
        <w:fldChar w:fldCharType="begin">
          <w:ffData>
            <w:name w:val="Check2"/>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Residential aged care facility</w:t>
      </w:r>
    </w:p>
    <w:p w14:paraId="594B3A20" w14:textId="10551669" w:rsidR="00BB494A" w:rsidRPr="000627EF" w:rsidRDefault="00BB494A" w:rsidP="004F66B1">
      <w:pPr>
        <w:pStyle w:val="Tickboxes"/>
      </w:pPr>
      <w:r w:rsidRPr="004F66B1">
        <w:fldChar w:fldCharType="begin">
          <w:ffData>
            <w:name w:val="Check1"/>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Other (please specify) </w:t>
      </w:r>
    </w:p>
    <w:p w14:paraId="2ECE977D" w14:textId="2B4977E3" w:rsidR="001220AB" w:rsidRPr="004F66B1" w:rsidRDefault="00D61DBA" w:rsidP="004F66B1">
      <w:pPr>
        <w:rPr>
          <w:rFonts w:asciiTheme="minorHAnsi" w:eastAsia="Segoe UI" w:hAnsiTheme="minorHAnsi" w:cstheme="minorHAnsi"/>
          <w:color w:val="000000"/>
        </w:rPr>
      </w:pPr>
      <w:r>
        <w:t>The procedure can only be performed in a</w:t>
      </w:r>
      <w:r w:rsidR="001220AB">
        <w:t>n accredited</w:t>
      </w:r>
      <w:r w:rsidR="00431C8F">
        <w:t xml:space="preserve"> </w:t>
      </w:r>
      <w:r w:rsidR="001220AB">
        <w:t>health facility</w:t>
      </w:r>
      <w:r w:rsidR="00431C8F">
        <w:t>.</w:t>
      </w:r>
      <w:r w:rsidR="00431C8F">
        <w:rPr>
          <w:rFonts w:asciiTheme="minorHAnsi" w:eastAsia="Segoe UI" w:hAnsiTheme="minorHAnsi" w:cstheme="minorHAnsi"/>
          <w:color w:val="000000"/>
        </w:rPr>
        <w:t xml:space="preserve"> </w:t>
      </w:r>
    </w:p>
    <w:p w14:paraId="2A1C0D0A" w14:textId="3D79FC0A" w:rsidR="002D7216" w:rsidRDefault="002D7216" w:rsidP="004F66B1">
      <w:pPr>
        <w:pStyle w:val="Heading2"/>
      </w:pPr>
      <w:r>
        <w:t xml:space="preserve">Is the proposed health technology intended to be entirely rendered inside Australia? </w:t>
      </w:r>
    </w:p>
    <w:p w14:paraId="7A993064" w14:textId="3C890CB7" w:rsidR="001220AB" w:rsidRDefault="002E7B51" w:rsidP="004F66B1">
      <w:r>
        <w:t>Yes</w:t>
      </w:r>
      <w:r w:rsidR="001220AB">
        <w:t>.</w:t>
      </w:r>
    </w:p>
    <w:p w14:paraId="659D2B35" w14:textId="67E849EE" w:rsidR="002D7216" w:rsidRPr="00BC0C43" w:rsidRDefault="002D7216" w:rsidP="004F66B1">
      <w:pPr>
        <w:pStyle w:val="Heading2"/>
      </w:pPr>
      <w:r>
        <w:t>Please provide additional details on the proposed health technology to be rendered outside of Australia:</w:t>
      </w:r>
    </w:p>
    <w:p w14:paraId="50BE7F9C" w14:textId="4459D0EC" w:rsidR="005A2CCC" w:rsidRDefault="00431C8F" w:rsidP="004F66B1">
      <w:pPr>
        <w:rPr>
          <w:sz w:val="32"/>
          <w:szCs w:val="32"/>
        </w:rPr>
      </w:pPr>
      <w:r>
        <w:t>Not applicable.</w:t>
      </w:r>
    </w:p>
    <w:p w14:paraId="20B92729" w14:textId="652BE9DC" w:rsidR="00214332" w:rsidRDefault="00FE257E" w:rsidP="004F66B1">
      <w:pPr>
        <w:pStyle w:val="Heading1"/>
      </w:pPr>
      <w:r>
        <w:t>Comparator</w:t>
      </w:r>
    </w:p>
    <w:p w14:paraId="4FFBF7A2" w14:textId="1A85F949" w:rsidR="00FE257E" w:rsidRDefault="00FE257E" w:rsidP="004F66B1">
      <w:pPr>
        <w:pStyle w:val="Heading2"/>
      </w:pPr>
      <w:r w:rsidRPr="00FE257E">
        <w:t>Nominate the appropriate comparator(s) for the proposed medical service (</w:t>
      </w:r>
      <w:proofErr w:type="gramStart"/>
      <w:r w:rsidRPr="00FE257E">
        <w:t>i.e.</w:t>
      </w:r>
      <w:proofErr w:type="gramEnd"/>
      <w:r w:rsidRPr="00FE257E">
        <w:t xml:space="preserv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643DF55D" w14:textId="0FE1D16D" w:rsidR="008121AB" w:rsidRPr="00BC0C43" w:rsidRDefault="000A3216" w:rsidP="004F66B1">
      <w:r>
        <w:t xml:space="preserve">The nominated comparator is </w:t>
      </w:r>
      <w:r w:rsidR="008E7794">
        <w:t>redo</w:t>
      </w:r>
      <w:r w:rsidR="008121AB">
        <w:t xml:space="preserve"> </w:t>
      </w:r>
      <w:r w:rsidR="002E7B51">
        <w:t>SAVR</w:t>
      </w:r>
      <w:r>
        <w:t xml:space="preserve"> using </w:t>
      </w:r>
      <w:r w:rsidR="0022408D">
        <w:t xml:space="preserve">a </w:t>
      </w:r>
      <w:r>
        <w:t>s</w:t>
      </w:r>
      <w:r w:rsidRPr="00CE43DB">
        <w:t>urgical bioprosthetic valve</w:t>
      </w:r>
      <w:r>
        <w:t>.</w:t>
      </w:r>
      <w:r w:rsidRPr="00CE43DB">
        <w:t xml:space="preserve"> </w:t>
      </w:r>
    </w:p>
    <w:p w14:paraId="4A94FEB7" w14:textId="77777777" w:rsidR="004F66B1" w:rsidRDefault="004F66B1">
      <w:pPr>
        <w:spacing w:line="259" w:lineRule="auto"/>
        <w:rPr>
          <w:b/>
          <w:bCs/>
        </w:rPr>
      </w:pPr>
      <w:r>
        <w:br w:type="page"/>
      </w:r>
    </w:p>
    <w:p w14:paraId="3E3431F7" w14:textId="44B0B823" w:rsidR="00FE257E" w:rsidRDefault="00955904" w:rsidP="004F66B1">
      <w:pPr>
        <w:pStyle w:val="Heading2"/>
      </w:pPr>
      <w:r>
        <w:lastRenderedPageBreak/>
        <w:t>List any existing MBS item numbers that are relevant for the nominated comparators</w:t>
      </w:r>
      <w:r w:rsidR="000627EF">
        <w:t>:</w:t>
      </w:r>
      <w:r w:rsidR="00FE257E">
        <w:t xml:space="preserve"> </w:t>
      </w:r>
    </w:p>
    <w:p w14:paraId="2CE59AA8" w14:textId="27A8C031" w:rsidR="008121AB" w:rsidRPr="00BC0C43" w:rsidRDefault="00866AC5" w:rsidP="004F66B1">
      <w:r>
        <w:t>MBS item 38484.</w:t>
      </w:r>
    </w:p>
    <w:p w14:paraId="7AE42CF7" w14:textId="717301D1" w:rsidR="00FE257E" w:rsidRPr="00BC0C43" w:rsidRDefault="005B5A58" w:rsidP="004F66B1">
      <w:pPr>
        <w:pStyle w:val="Heading2"/>
      </w:pPr>
      <w:r>
        <w:t>Please provide a rationale for why this is a comparator</w:t>
      </w:r>
      <w:r w:rsidR="000627EF">
        <w:t>:</w:t>
      </w:r>
    </w:p>
    <w:p w14:paraId="26556176" w14:textId="32920A7A" w:rsidR="008121AB" w:rsidRPr="007B1B02" w:rsidRDefault="007B1B02" w:rsidP="004F66B1">
      <w:r>
        <w:t xml:space="preserve">SAVR is the current standard of care for treatment of </w:t>
      </w:r>
      <w:r w:rsidR="008121AB">
        <w:t>SVD</w:t>
      </w:r>
      <w:r>
        <w:t xml:space="preserve"> </w:t>
      </w:r>
      <w:r w:rsidR="008121AB">
        <w:t>post initial SAVR</w:t>
      </w:r>
      <w:r>
        <w:t>.</w:t>
      </w:r>
    </w:p>
    <w:p w14:paraId="1DB01406" w14:textId="193F5A02" w:rsidR="000627EF" w:rsidRPr="00BC0C43" w:rsidRDefault="005B5A58" w:rsidP="004F66B1">
      <w:pPr>
        <w:pStyle w:val="Heading2"/>
      </w:pPr>
      <w:r w:rsidRPr="008121AB">
        <w:t>Pattern</w:t>
      </w:r>
      <w:r>
        <w:t xml:space="preserve"> of substitution – Will the proposed health technology wholly replace the proposed comparator, partially replace </w:t>
      </w:r>
      <w:r w:rsidR="000627EF">
        <w:t xml:space="preserve">the proposed comparator, displace the proposed </w:t>
      </w:r>
      <w:proofErr w:type="gramStart"/>
      <w:r w:rsidR="000627EF">
        <w:t>comparator</w:t>
      </w:r>
      <w:proofErr w:type="gramEnd"/>
      <w:r w:rsidR="000627EF">
        <w:t xml:space="preserve"> or be used in combination with the proposed comparator?</w:t>
      </w:r>
      <w:r w:rsidR="00DB2D53">
        <w:t xml:space="preserve"> </w:t>
      </w:r>
      <w:r w:rsidR="00DB2D53" w:rsidRPr="00B63A61">
        <w:t>(</w:t>
      </w:r>
      <w:proofErr w:type="gramStart"/>
      <w:r w:rsidR="00DB2D53" w:rsidRPr="00B63A61">
        <w:t>please</w:t>
      </w:r>
      <w:proofErr w:type="gramEnd"/>
      <w:r w:rsidR="00DB2D53" w:rsidRPr="00B63A61">
        <w:t xml:space="preserve"> </w:t>
      </w:r>
      <w:r w:rsidR="00DB2D53">
        <w:t>select</w:t>
      </w:r>
      <w:r w:rsidR="00DB2D53" w:rsidRPr="00B63A61">
        <w:t xml:space="preserve"> your response)</w:t>
      </w:r>
    </w:p>
    <w:p w14:paraId="0A5F4C44" w14:textId="17ACE538" w:rsidR="000627EF" w:rsidRPr="004F66B1" w:rsidRDefault="00BC0C43" w:rsidP="004F66B1">
      <w:pPr>
        <w:pStyle w:val="Tickboxes"/>
      </w:pPr>
      <w:r w:rsidRPr="004F66B1">
        <w:fldChar w:fldCharType="begin">
          <w:ffData>
            <w:name w:val="Check2"/>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w:t>
      </w:r>
      <w:r w:rsidR="000627EF" w:rsidRPr="004F66B1">
        <w:t xml:space="preserve">None </w:t>
      </w:r>
      <w:r w:rsidRPr="004F66B1">
        <w:t>(u</w:t>
      </w:r>
      <w:r w:rsidR="000627EF" w:rsidRPr="004F66B1">
        <w:t>sed with the comparator</w:t>
      </w:r>
      <w:r w:rsidRPr="004F66B1">
        <w:t>)</w:t>
      </w:r>
      <w:r w:rsidR="000627EF" w:rsidRPr="004F66B1">
        <w:t xml:space="preserve"> </w:t>
      </w:r>
    </w:p>
    <w:p w14:paraId="04FD711F" w14:textId="717AF290" w:rsidR="000627EF" w:rsidRPr="004F66B1" w:rsidRDefault="000627EF" w:rsidP="004F66B1">
      <w:pPr>
        <w:pStyle w:val="Tickboxes"/>
      </w:pPr>
      <w:r w:rsidRPr="004F66B1">
        <w:fldChar w:fldCharType="begin">
          <w:ffData>
            <w:name w:val="Check2"/>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Displaced </w:t>
      </w:r>
      <w:r w:rsidR="00BC0C43" w:rsidRPr="004F66B1">
        <w:t>(c</w:t>
      </w:r>
      <w:r w:rsidRPr="004F66B1">
        <w:t>omparator will likely be used following the proposed technology in some patients</w:t>
      </w:r>
      <w:r w:rsidR="00BC0C43" w:rsidRPr="004F66B1">
        <w:t>)</w:t>
      </w:r>
    </w:p>
    <w:p w14:paraId="3243B3BE" w14:textId="7CA5E341" w:rsidR="000627EF" w:rsidRPr="004F66B1" w:rsidRDefault="002E3AEB" w:rsidP="004F66B1">
      <w:pPr>
        <w:pStyle w:val="Tickboxes"/>
      </w:pPr>
      <w:r w:rsidRPr="004F66B1">
        <w:fldChar w:fldCharType="begin">
          <w:ffData>
            <w:name w:val=""/>
            <w:enabled/>
            <w:calcOnExit w:val="0"/>
            <w:checkBox>
              <w:sizeAuto/>
              <w:default w:val="1"/>
            </w:checkBox>
          </w:ffData>
        </w:fldChar>
      </w:r>
      <w:r w:rsidRPr="004F66B1">
        <w:instrText xml:space="preserve"> FORMCHECKBOX </w:instrText>
      </w:r>
      <w:r w:rsidR="00082F3D" w:rsidRPr="004F66B1">
        <w:fldChar w:fldCharType="separate"/>
      </w:r>
      <w:r w:rsidRPr="004F66B1">
        <w:fldChar w:fldCharType="end"/>
      </w:r>
      <w:r w:rsidR="000627EF" w:rsidRPr="004F66B1">
        <w:t xml:space="preserve"> Partial </w:t>
      </w:r>
      <w:r w:rsidR="00BC0C43" w:rsidRPr="004F66B1">
        <w:t>(in</w:t>
      </w:r>
      <w:r w:rsidR="000627EF" w:rsidRPr="004F66B1">
        <w:t xml:space="preserve"> some cases, the proposed technology will replace the use of the comparator, but not</w:t>
      </w:r>
      <w:r w:rsidR="004F66B1" w:rsidRPr="004F66B1">
        <w:t xml:space="preserve"> </w:t>
      </w:r>
      <w:r w:rsidR="000627EF" w:rsidRPr="004F66B1">
        <w:t>all</w:t>
      </w:r>
      <w:r w:rsidR="00BC0C43" w:rsidRPr="004F66B1">
        <w:t>)</w:t>
      </w:r>
      <w:r w:rsidR="000627EF" w:rsidRPr="004F66B1">
        <w:t xml:space="preserve"> </w:t>
      </w:r>
    </w:p>
    <w:p w14:paraId="62176096" w14:textId="030C2BD4" w:rsidR="008121AB" w:rsidRPr="004F66B1" w:rsidRDefault="000627EF" w:rsidP="004F66B1">
      <w:pPr>
        <w:pStyle w:val="Tickboxes"/>
        <w:rPr>
          <w:b/>
        </w:rPr>
      </w:pPr>
      <w:r w:rsidRPr="004F66B1">
        <w:fldChar w:fldCharType="begin">
          <w:ffData>
            <w:name w:val="Check2"/>
            <w:enabled/>
            <w:calcOnExit w:val="0"/>
            <w:checkBox>
              <w:sizeAuto/>
              <w:default w:val="0"/>
            </w:checkBox>
          </w:ffData>
        </w:fldChar>
      </w:r>
      <w:r w:rsidRPr="004F66B1">
        <w:instrText xml:space="preserve"> FORMCHECKBOX </w:instrText>
      </w:r>
      <w:r w:rsidR="00082F3D" w:rsidRPr="004F66B1">
        <w:fldChar w:fldCharType="separate"/>
      </w:r>
      <w:r w:rsidRPr="004F66B1">
        <w:fldChar w:fldCharType="end"/>
      </w:r>
      <w:r w:rsidRPr="004F66B1">
        <w:t xml:space="preserve"> Full </w:t>
      </w:r>
      <w:r w:rsidR="00BC0C43" w:rsidRPr="004F66B1">
        <w:t>(s</w:t>
      </w:r>
      <w:r w:rsidRPr="004F66B1">
        <w:t>ubjects who receive the proposed intervention will not receive the comparator</w:t>
      </w:r>
      <w:r w:rsidR="00BC0C43" w:rsidRPr="004F66B1">
        <w:t>)</w:t>
      </w:r>
    </w:p>
    <w:p w14:paraId="3D9A6633" w14:textId="1B03210B" w:rsidR="000627EF" w:rsidRPr="00BC0C43" w:rsidRDefault="000627EF" w:rsidP="004F66B1">
      <w:pPr>
        <w:pStyle w:val="Heading2"/>
      </w:pPr>
      <w:r>
        <w:t>Please outline and explain the extent to which the current comparator is expected to be substituted:</w:t>
      </w:r>
    </w:p>
    <w:p w14:paraId="4CF7DA38" w14:textId="04FA1732" w:rsidR="00D26AEE" w:rsidRPr="004F66B1" w:rsidRDefault="000C2BF7" w:rsidP="004F66B1">
      <w:pPr>
        <w:rPr>
          <w:b/>
          <w:bCs/>
          <w:sz w:val="32"/>
          <w:szCs w:val="32"/>
        </w:rPr>
      </w:pPr>
      <w:r>
        <w:t xml:space="preserve">As with aortic valve replacement in native valves, it is expected that </w:t>
      </w:r>
      <w:proofErr w:type="spellStart"/>
      <w:r w:rsidR="002C6C80">
        <w:t>ViV</w:t>
      </w:r>
      <w:proofErr w:type="spellEnd"/>
      <w:r w:rsidR="002C6C80">
        <w:t xml:space="preserve"> </w:t>
      </w:r>
      <w:r>
        <w:t xml:space="preserve">TAVIs will displace SAVRs in patients at high surgical risk needing </w:t>
      </w:r>
      <w:r w:rsidR="008E7794">
        <w:t>re</w:t>
      </w:r>
      <w:r w:rsidR="0022408D">
        <w:t>peat</w:t>
      </w:r>
      <w:r>
        <w:t xml:space="preserve"> aortic valve replacement who meet eligibility criteria. This is because of the advantage of TAVI over SAVR in terms of peri-procedural risks</w:t>
      </w:r>
      <w:r w:rsidR="00350C03">
        <w:t xml:space="preserve"> and outcomes (detailed below)</w:t>
      </w:r>
      <w:r>
        <w:t xml:space="preserve">. However, for various reasons, including practitioner preference, patient </w:t>
      </w:r>
      <w:proofErr w:type="gramStart"/>
      <w:r>
        <w:t>preference</w:t>
      </w:r>
      <w:proofErr w:type="gramEnd"/>
      <w:r>
        <w:t xml:space="preserve"> and </w:t>
      </w:r>
      <w:r w:rsidR="00B5732A">
        <w:t>circumstantial</w:t>
      </w:r>
      <w:r>
        <w:t xml:space="preserve"> factors, it is not expected that SAVRs will be completely displaced. </w:t>
      </w:r>
    </w:p>
    <w:p w14:paraId="58187FB4" w14:textId="09588EF8" w:rsidR="00416387" w:rsidRDefault="0016065A" w:rsidP="004F66B1">
      <w:pPr>
        <w:pStyle w:val="Heading1"/>
      </w:pPr>
      <w:r>
        <w:t>Outcome</w:t>
      </w:r>
      <w:r w:rsidR="00770FA6">
        <w:t>s</w:t>
      </w:r>
    </w:p>
    <w:p w14:paraId="7C7407DD" w14:textId="2571743D" w:rsidR="00681EF3" w:rsidRDefault="004C02B7" w:rsidP="004F66B1">
      <w:pPr>
        <w:pStyle w:val="Heading2"/>
      </w:pPr>
      <w:r>
        <w:t>List the key health outcomes (major and minor – prioritising major key health outcomes first) that will need to be measured in assessing the clinical claim for the proposed medical service/technology (versus the comparator):</w:t>
      </w:r>
      <w:r w:rsidR="00DB2D53">
        <w:t xml:space="preserve"> </w:t>
      </w:r>
      <w:r w:rsidR="00DB2D53" w:rsidRPr="00B63A61">
        <w:t xml:space="preserve">(please </w:t>
      </w:r>
      <w:r w:rsidR="00DB2D53">
        <w:t>select</w:t>
      </w:r>
      <w:r w:rsidR="00DB2D53" w:rsidRPr="00B63A61">
        <w:t xml:space="preserve"> your response)</w:t>
      </w:r>
    </w:p>
    <w:p w14:paraId="2BA09AC5" w14:textId="2ECB240C" w:rsidR="004C02B7" w:rsidRPr="00B11823" w:rsidRDefault="00B11823" w:rsidP="004F66B1">
      <w:pPr>
        <w:pStyle w:val="Tickboxes"/>
      </w:pPr>
      <w:r w:rsidRPr="00292F2D">
        <w:fldChar w:fldCharType="begin">
          <w:ffData>
            <w:name w:val=""/>
            <w:enabled/>
            <w:calcOnExit w:val="0"/>
            <w:checkBox>
              <w:sizeAuto/>
              <w:default w:val="1"/>
            </w:checkBox>
          </w:ffData>
        </w:fldChar>
      </w:r>
      <w:r w:rsidRPr="00292F2D">
        <w:instrText xml:space="preserve"> FORMCHECKBOX </w:instrText>
      </w:r>
      <w:r w:rsidR="00082F3D">
        <w:fldChar w:fldCharType="separate"/>
      </w:r>
      <w:r w:rsidRPr="00292F2D">
        <w:fldChar w:fldCharType="end"/>
      </w:r>
      <w:r w:rsidR="00BC0C43" w:rsidRPr="00B11823">
        <w:t xml:space="preserve"> </w:t>
      </w:r>
      <w:r w:rsidR="004C02B7" w:rsidRPr="00B11823">
        <w:t xml:space="preserve">Health benefits </w:t>
      </w:r>
    </w:p>
    <w:p w14:paraId="4B5E35E8" w14:textId="5E46D4C4" w:rsidR="004C02B7" w:rsidRPr="00B11823" w:rsidRDefault="004C02B7" w:rsidP="004F66B1">
      <w:pPr>
        <w:pStyle w:val="Tickboxes"/>
      </w:pPr>
      <w:r w:rsidRPr="00292F2D">
        <w:fldChar w:fldCharType="begin">
          <w:ffData>
            <w:name w:val="Check2"/>
            <w:enabled/>
            <w:calcOnExit w:val="0"/>
            <w:checkBox>
              <w:sizeAuto/>
              <w:default w:val="0"/>
            </w:checkBox>
          </w:ffData>
        </w:fldChar>
      </w:r>
      <w:r w:rsidRPr="00B11823">
        <w:instrText xml:space="preserve"> FORMCHECKBOX </w:instrText>
      </w:r>
      <w:r w:rsidR="00082F3D">
        <w:fldChar w:fldCharType="separate"/>
      </w:r>
      <w:r w:rsidRPr="00292F2D">
        <w:fldChar w:fldCharType="end"/>
      </w:r>
      <w:r w:rsidRPr="00B11823">
        <w:t xml:space="preserve"> Health harms</w:t>
      </w:r>
    </w:p>
    <w:p w14:paraId="7846E3EA" w14:textId="2FF72254" w:rsidR="004C02B7" w:rsidRPr="00B11823" w:rsidRDefault="004C02B7" w:rsidP="004F66B1">
      <w:pPr>
        <w:pStyle w:val="Tickboxes"/>
      </w:pPr>
      <w:r w:rsidRPr="00292F2D">
        <w:fldChar w:fldCharType="begin">
          <w:ffData>
            <w:name w:val="Check1"/>
            <w:enabled/>
            <w:calcOnExit w:val="0"/>
            <w:checkBox>
              <w:sizeAuto/>
              <w:default w:val="0"/>
            </w:checkBox>
          </w:ffData>
        </w:fldChar>
      </w:r>
      <w:r w:rsidRPr="00B11823">
        <w:instrText xml:space="preserve"> FORMCHECKBOX </w:instrText>
      </w:r>
      <w:r w:rsidR="00082F3D">
        <w:fldChar w:fldCharType="separate"/>
      </w:r>
      <w:r w:rsidRPr="00292F2D">
        <w:fldChar w:fldCharType="end"/>
      </w:r>
      <w:r w:rsidRPr="00B11823">
        <w:t xml:space="preserve"> Resources </w:t>
      </w:r>
    </w:p>
    <w:p w14:paraId="69C965D7" w14:textId="77777777" w:rsidR="004F66B1" w:rsidRDefault="004C02B7" w:rsidP="004F66B1">
      <w:pPr>
        <w:pStyle w:val="Tickboxes"/>
      </w:pPr>
      <w:r w:rsidRPr="00292F2D">
        <w:fldChar w:fldCharType="begin">
          <w:ffData>
            <w:name w:val="Check2"/>
            <w:enabled/>
            <w:calcOnExit w:val="0"/>
            <w:checkBox>
              <w:sizeAuto/>
              <w:default w:val="0"/>
            </w:checkBox>
          </w:ffData>
        </w:fldChar>
      </w:r>
      <w:r w:rsidRPr="00B11823">
        <w:instrText xml:space="preserve"> FORMCHECKBOX </w:instrText>
      </w:r>
      <w:r w:rsidR="00082F3D">
        <w:fldChar w:fldCharType="separate"/>
      </w:r>
      <w:r w:rsidRPr="00292F2D">
        <w:fldChar w:fldCharType="end"/>
      </w:r>
      <w:r w:rsidRPr="00B11823">
        <w:t xml:space="preserve"> Value of knowin</w:t>
      </w:r>
      <w:r w:rsidR="004F66B1">
        <w:t>g</w:t>
      </w:r>
      <w:r w:rsidR="004F66B1" w:rsidRPr="004F66B1">
        <w:t xml:space="preserve"> </w:t>
      </w:r>
    </w:p>
    <w:p w14:paraId="1C64BC8B" w14:textId="76F68140" w:rsidR="004F66B1" w:rsidRPr="00292F2D" w:rsidRDefault="004F66B1" w:rsidP="004F66B1">
      <w:r>
        <w:t>Major o</w:t>
      </w:r>
      <w:r w:rsidRPr="00292F2D">
        <w:t>utcome: mortality</w:t>
      </w:r>
    </w:p>
    <w:p w14:paraId="36189B68" w14:textId="37325605" w:rsidR="004C02B7" w:rsidRPr="00B11823" w:rsidRDefault="00E00CD3" w:rsidP="004F66B1">
      <w:pPr>
        <w:pStyle w:val="Heading2"/>
      </w:pPr>
      <w:r w:rsidRPr="00B11823">
        <w:t>O</w:t>
      </w:r>
      <w:r w:rsidR="00CB5480" w:rsidRPr="00B11823">
        <w:t>utcome description</w:t>
      </w:r>
      <w:r w:rsidRPr="00B11823">
        <w:t xml:space="preserve"> – please include information about whether a change in patient management, or prognosis, occurs </w:t>
      </w:r>
      <w:proofErr w:type="gramStart"/>
      <w:r w:rsidRPr="00B11823">
        <w:t>as a result of</w:t>
      </w:r>
      <w:proofErr w:type="gramEnd"/>
      <w:r w:rsidRPr="00B11823">
        <w:t xml:space="preserve"> the test information</w:t>
      </w:r>
      <w:r w:rsidR="004C02B7" w:rsidRPr="00B11823">
        <w:t>:</w:t>
      </w:r>
    </w:p>
    <w:p w14:paraId="44882005" w14:textId="77777777" w:rsidR="00B11823" w:rsidRPr="00E00637" w:rsidRDefault="00B11823" w:rsidP="004F66B1">
      <w:pPr>
        <w:pStyle w:val="Tickboxes"/>
      </w:pPr>
      <w:r w:rsidRPr="00E00637">
        <w:fldChar w:fldCharType="begin">
          <w:ffData>
            <w:name w:val=""/>
            <w:enabled/>
            <w:calcOnExit w:val="0"/>
            <w:checkBox>
              <w:sizeAuto/>
              <w:default w:val="1"/>
            </w:checkBox>
          </w:ffData>
        </w:fldChar>
      </w:r>
      <w:r w:rsidRPr="00E00637">
        <w:instrText xml:space="preserve"> FORMCHECKBOX </w:instrText>
      </w:r>
      <w:r w:rsidR="00082F3D">
        <w:fldChar w:fldCharType="separate"/>
      </w:r>
      <w:r w:rsidRPr="00E00637">
        <w:fldChar w:fldCharType="end"/>
      </w:r>
      <w:r w:rsidRPr="00E00637">
        <w:t xml:space="preserve"> Health benefits </w:t>
      </w:r>
    </w:p>
    <w:p w14:paraId="354135AD" w14:textId="77777777" w:rsidR="00B11823" w:rsidRPr="00E00637" w:rsidRDefault="00B11823" w:rsidP="004F66B1">
      <w:pPr>
        <w:pStyle w:val="Tickboxes"/>
      </w:pPr>
      <w:r w:rsidRPr="00E00637">
        <w:fldChar w:fldCharType="begin">
          <w:ffData>
            <w:name w:val="Check2"/>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Health harms</w:t>
      </w:r>
    </w:p>
    <w:p w14:paraId="21B4FE8C" w14:textId="77777777" w:rsidR="00B11823" w:rsidRPr="00E00637" w:rsidRDefault="00B11823" w:rsidP="004F66B1">
      <w:pPr>
        <w:pStyle w:val="Tickboxes"/>
      </w:pPr>
      <w:r w:rsidRPr="00E00637">
        <w:fldChar w:fldCharType="begin">
          <w:ffData>
            <w:name w:val="Check1"/>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Resources </w:t>
      </w:r>
    </w:p>
    <w:p w14:paraId="291891EC" w14:textId="7F7A22F1" w:rsidR="00D26AEE" w:rsidRDefault="00B11823" w:rsidP="004F66B1">
      <w:pPr>
        <w:pStyle w:val="Tickboxes"/>
      </w:pPr>
      <w:r w:rsidRPr="00E00637">
        <w:fldChar w:fldCharType="begin">
          <w:ffData>
            <w:name w:val="Check2"/>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Value of knowing</w:t>
      </w:r>
    </w:p>
    <w:p w14:paraId="0A50E425" w14:textId="77777777" w:rsidR="004F66B1" w:rsidRPr="00B11823" w:rsidRDefault="004F66B1" w:rsidP="004F66B1">
      <w:r w:rsidRPr="00B11823">
        <w:t xml:space="preserve">Death at: </w:t>
      </w:r>
      <w:proofErr w:type="spellStart"/>
      <w:r>
        <w:t>i</w:t>
      </w:r>
      <w:proofErr w:type="spellEnd"/>
      <w:r>
        <w:t xml:space="preserve">) </w:t>
      </w:r>
      <w:r w:rsidRPr="00B11823">
        <w:t>30 days post procedure and ii) beyond 30 days.</w:t>
      </w:r>
    </w:p>
    <w:p w14:paraId="5C4D2652" w14:textId="77777777" w:rsidR="004F66B1" w:rsidRPr="00292F2D" w:rsidRDefault="004F66B1" w:rsidP="004F66B1">
      <w:r w:rsidRPr="00292F2D">
        <w:t>Results in</w:t>
      </w:r>
      <w:r>
        <w:t xml:space="preserve"> change in management and prognosis.</w:t>
      </w:r>
    </w:p>
    <w:p w14:paraId="0B9B86F8" w14:textId="7AE20810" w:rsidR="005A2CCC" w:rsidRPr="005A2CCC" w:rsidRDefault="004F66B1" w:rsidP="004F66B1">
      <w:r>
        <w:t>Major o</w:t>
      </w:r>
      <w:r w:rsidRPr="00E00637">
        <w:t xml:space="preserve">utcome: </w:t>
      </w:r>
      <w:r>
        <w:t>stroke</w:t>
      </w:r>
    </w:p>
    <w:p w14:paraId="30CD9D34" w14:textId="77777777" w:rsidR="004F66B1" w:rsidRDefault="004F66B1">
      <w:pPr>
        <w:spacing w:line="259" w:lineRule="auto"/>
        <w:rPr>
          <w:b/>
          <w:bCs/>
        </w:rPr>
      </w:pPr>
      <w:r>
        <w:br w:type="page"/>
      </w:r>
    </w:p>
    <w:p w14:paraId="7069A94C" w14:textId="0D773234" w:rsidR="00B11823" w:rsidRPr="00E00637" w:rsidRDefault="00B11823" w:rsidP="004F66B1">
      <w:pPr>
        <w:pStyle w:val="Heading2"/>
      </w:pPr>
      <w:r w:rsidRPr="00E00637">
        <w:lastRenderedPageBreak/>
        <w:t xml:space="preserve">Outcome description – please include information about whether a change in patient management, or prognosis, occurs </w:t>
      </w:r>
      <w:proofErr w:type="gramStart"/>
      <w:r w:rsidRPr="00E00637">
        <w:t>as a result of</w:t>
      </w:r>
      <w:proofErr w:type="gramEnd"/>
      <w:r w:rsidRPr="00E00637">
        <w:t xml:space="preserve"> the test information:</w:t>
      </w:r>
    </w:p>
    <w:p w14:paraId="016180D6" w14:textId="464C2F37" w:rsidR="004B67AD" w:rsidRPr="00E00637" w:rsidRDefault="004B67AD" w:rsidP="004F66B1">
      <w:pPr>
        <w:pStyle w:val="Tickboxes"/>
      </w:pPr>
      <w:r>
        <w:fldChar w:fldCharType="begin">
          <w:ffData>
            <w:name w:val=""/>
            <w:enabled/>
            <w:calcOnExit w:val="0"/>
            <w:checkBox>
              <w:sizeAuto/>
              <w:default w:val="0"/>
            </w:checkBox>
          </w:ffData>
        </w:fldChar>
      </w:r>
      <w:r>
        <w:instrText xml:space="preserve"> FORMCHECKBOX </w:instrText>
      </w:r>
      <w:r w:rsidR="00082F3D">
        <w:fldChar w:fldCharType="separate"/>
      </w:r>
      <w:r>
        <w:fldChar w:fldCharType="end"/>
      </w:r>
      <w:r w:rsidRPr="00E00637">
        <w:t xml:space="preserve"> Health benefits </w:t>
      </w:r>
    </w:p>
    <w:p w14:paraId="149849DE" w14:textId="77777777" w:rsidR="004B67AD" w:rsidRPr="00E00637" w:rsidRDefault="004B67AD" w:rsidP="004F66B1">
      <w:pPr>
        <w:pStyle w:val="Tickboxes"/>
      </w:pPr>
      <w:r w:rsidRPr="00E00637">
        <w:fldChar w:fldCharType="begin">
          <w:ffData>
            <w:name w:val="Check2"/>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Health harms</w:t>
      </w:r>
    </w:p>
    <w:p w14:paraId="31567F00" w14:textId="0F4DE55B" w:rsidR="004B67AD" w:rsidRPr="00E00637" w:rsidRDefault="004B67AD" w:rsidP="004F66B1">
      <w:pPr>
        <w:pStyle w:val="Tickboxes"/>
      </w:pPr>
      <w:r>
        <w:fldChar w:fldCharType="begin">
          <w:ffData>
            <w:name w:val=""/>
            <w:enabled/>
            <w:calcOnExit w:val="0"/>
            <w:checkBox>
              <w:sizeAuto/>
              <w:default w:val="1"/>
            </w:checkBox>
          </w:ffData>
        </w:fldChar>
      </w:r>
      <w:r>
        <w:instrText xml:space="preserve"> FORMCHECKBOX </w:instrText>
      </w:r>
      <w:r w:rsidR="00082F3D">
        <w:fldChar w:fldCharType="separate"/>
      </w:r>
      <w:r>
        <w:fldChar w:fldCharType="end"/>
      </w:r>
      <w:r w:rsidRPr="00E00637">
        <w:t xml:space="preserve"> Resources </w:t>
      </w:r>
    </w:p>
    <w:p w14:paraId="5E52EE90" w14:textId="77777777" w:rsidR="004B67AD" w:rsidRPr="00E00637" w:rsidRDefault="004B67AD" w:rsidP="004F66B1">
      <w:pPr>
        <w:pStyle w:val="Tickboxes"/>
        <w:rPr>
          <w:b/>
        </w:rPr>
      </w:pPr>
      <w:r w:rsidRPr="00E00637">
        <w:fldChar w:fldCharType="begin">
          <w:ffData>
            <w:name w:val="Check2"/>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Value of knowing</w:t>
      </w:r>
    </w:p>
    <w:p w14:paraId="747E6725" w14:textId="77777777" w:rsidR="004F66B1" w:rsidRPr="00E00637" w:rsidRDefault="004F66B1" w:rsidP="004F66B1">
      <w:r>
        <w:t>Stroke</w:t>
      </w:r>
      <w:r w:rsidRPr="00E00637">
        <w:t xml:space="preserve"> at: </w:t>
      </w:r>
      <w:proofErr w:type="spellStart"/>
      <w:r w:rsidRPr="00E00637">
        <w:t>i</w:t>
      </w:r>
      <w:proofErr w:type="spellEnd"/>
      <w:r w:rsidRPr="00E00637">
        <w:t>) 30 days post procedure and ii) beyond 30 days.</w:t>
      </w:r>
    </w:p>
    <w:p w14:paraId="3047E842" w14:textId="77777777" w:rsidR="004F66B1" w:rsidRDefault="004F66B1" w:rsidP="004F66B1">
      <w:r w:rsidRPr="00E00637">
        <w:t>Results in</w:t>
      </w:r>
      <w:r>
        <w:t xml:space="preserve"> change in management and prognosis.</w:t>
      </w:r>
    </w:p>
    <w:p w14:paraId="2E96FE6A" w14:textId="68BB7A49" w:rsidR="004B67AD" w:rsidRPr="00E00637" w:rsidRDefault="004F66B1" w:rsidP="004F66B1">
      <w:r>
        <w:t>Major o</w:t>
      </w:r>
      <w:r w:rsidRPr="00E00637">
        <w:t xml:space="preserve">utcome: </w:t>
      </w:r>
      <w:r>
        <w:t xml:space="preserve">length of hospital </w:t>
      </w:r>
      <w:proofErr w:type="gramStart"/>
      <w:r>
        <w:t>stay</w:t>
      </w:r>
      <w:proofErr w:type="gramEnd"/>
      <w:r>
        <w:t xml:space="preserve"> for the index procedure</w:t>
      </w:r>
    </w:p>
    <w:p w14:paraId="71AB0079" w14:textId="77777777" w:rsidR="004B67AD" w:rsidRPr="00E00637" w:rsidRDefault="004B67AD" w:rsidP="004F66B1">
      <w:pPr>
        <w:pStyle w:val="Heading2"/>
      </w:pPr>
      <w:r w:rsidRPr="00E00637">
        <w:t xml:space="preserve">Outcome description – please include information about whether a change in patient management, or prognosis, occurs </w:t>
      </w:r>
      <w:proofErr w:type="gramStart"/>
      <w:r w:rsidRPr="00E00637">
        <w:t>as a result of</w:t>
      </w:r>
      <w:proofErr w:type="gramEnd"/>
      <w:r w:rsidRPr="00E00637">
        <w:t xml:space="preserve"> the test information:</w:t>
      </w:r>
    </w:p>
    <w:p w14:paraId="554533EA" w14:textId="1AE31A49" w:rsidR="00B11823" w:rsidRPr="00E00637" w:rsidRDefault="00B11823" w:rsidP="004F66B1">
      <w:pPr>
        <w:pStyle w:val="Tickboxes"/>
      </w:pPr>
      <w:r>
        <w:fldChar w:fldCharType="begin">
          <w:ffData>
            <w:name w:val=""/>
            <w:enabled/>
            <w:calcOnExit w:val="0"/>
            <w:checkBox>
              <w:sizeAuto/>
              <w:default w:val="0"/>
            </w:checkBox>
          </w:ffData>
        </w:fldChar>
      </w:r>
      <w:r>
        <w:instrText xml:space="preserve"> FORMCHECKBOX </w:instrText>
      </w:r>
      <w:r w:rsidR="00082F3D">
        <w:fldChar w:fldCharType="separate"/>
      </w:r>
      <w:r>
        <w:fldChar w:fldCharType="end"/>
      </w:r>
      <w:r w:rsidRPr="00E00637">
        <w:t xml:space="preserve"> Health benefits </w:t>
      </w:r>
    </w:p>
    <w:p w14:paraId="5AE587F3" w14:textId="5A2A3165" w:rsidR="00B11823" w:rsidRPr="00E00637" w:rsidRDefault="00B11823" w:rsidP="004F66B1">
      <w:pPr>
        <w:pStyle w:val="Tickboxes"/>
      </w:pPr>
      <w:r>
        <w:fldChar w:fldCharType="begin">
          <w:ffData>
            <w:name w:val=""/>
            <w:enabled/>
            <w:calcOnExit w:val="0"/>
            <w:checkBox>
              <w:sizeAuto/>
              <w:default w:val="1"/>
            </w:checkBox>
          </w:ffData>
        </w:fldChar>
      </w:r>
      <w:r>
        <w:instrText xml:space="preserve"> FORMCHECKBOX </w:instrText>
      </w:r>
      <w:r w:rsidR="00082F3D">
        <w:fldChar w:fldCharType="separate"/>
      </w:r>
      <w:r>
        <w:fldChar w:fldCharType="end"/>
      </w:r>
      <w:r w:rsidRPr="00E00637">
        <w:t xml:space="preserve"> Health harms</w:t>
      </w:r>
    </w:p>
    <w:p w14:paraId="329D5D5B" w14:textId="77777777" w:rsidR="00B11823" w:rsidRPr="00E00637" w:rsidRDefault="00B11823" w:rsidP="004F66B1">
      <w:pPr>
        <w:pStyle w:val="Tickboxes"/>
      </w:pPr>
      <w:r w:rsidRPr="00E00637">
        <w:fldChar w:fldCharType="begin">
          <w:ffData>
            <w:name w:val="Check1"/>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Resources </w:t>
      </w:r>
    </w:p>
    <w:p w14:paraId="5A132AFF" w14:textId="77777777" w:rsidR="00B11823" w:rsidRPr="00E00637" w:rsidRDefault="00B11823" w:rsidP="004F66B1">
      <w:pPr>
        <w:pStyle w:val="Tickboxes"/>
        <w:rPr>
          <w:b/>
        </w:rPr>
      </w:pPr>
      <w:r w:rsidRPr="00E00637">
        <w:fldChar w:fldCharType="begin">
          <w:ffData>
            <w:name w:val="Check2"/>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Value of knowing</w:t>
      </w:r>
    </w:p>
    <w:p w14:paraId="17CD2E26" w14:textId="77777777" w:rsidR="004F66B1" w:rsidRPr="004F66B1" w:rsidRDefault="004F66B1" w:rsidP="004F66B1">
      <w:pPr>
        <w:rPr>
          <w:rFonts w:eastAsia="Segoe UI"/>
          <w:color w:val="000000"/>
        </w:rPr>
      </w:pPr>
      <w:r>
        <w:t>Major driver of healthcare costs.</w:t>
      </w:r>
    </w:p>
    <w:p w14:paraId="2C6568A8" w14:textId="2CDE3C46" w:rsidR="00B11823" w:rsidRDefault="004F66B1" w:rsidP="004F66B1">
      <w:r w:rsidRPr="00E00637">
        <w:t>O</w:t>
      </w:r>
      <w:r>
        <w:t>ther o</w:t>
      </w:r>
      <w:r w:rsidRPr="00E00637">
        <w:t>utcome</w:t>
      </w:r>
      <w:r>
        <w:t>s</w:t>
      </w:r>
      <w:r w:rsidRPr="00E00637">
        <w:t xml:space="preserve">: </w:t>
      </w:r>
      <w:r>
        <w:t>major bleeding, acute kidney injury, permanent pacemaker insertion, atrial fibrillation, major vascular complications, paravalvular leak.</w:t>
      </w:r>
    </w:p>
    <w:p w14:paraId="496CBDB6" w14:textId="77777777" w:rsidR="00B11823" w:rsidRPr="00E00637" w:rsidRDefault="00B11823" w:rsidP="004F66B1">
      <w:pPr>
        <w:pStyle w:val="Heading2"/>
      </w:pPr>
      <w:r w:rsidRPr="00E00637">
        <w:t xml:space="preserve">Outcome description – please include information about whether a change in patient management, or prognosis, occurs </w:t>
      </w:r>
      <w:proofErr w:type="gramStart"/>
      <w:r w:rsidRPr="00E00637">
        <w:t>as a result of</w:t>
      </w:r>
      <w:proofErr w:type="gramEnd"/>
      <w:r w:rsidRPr="00E00637">
        <w:t xml:space="preserve"> the test information:</w:t>
      </w:r>
    </w:p>
    <w:p w14:paraId="3AE2E572" w14:textId="77777777" w:rsidR="002E3AEB" w:rsidRPr="00E00637" w:rsidRDefault="002E3AEB" w:rsidP="004F66B1">
      <w:pPr>
        <w:pStyle w:val="Tickboxes"/>
      </w:pPr>
      <w:r>
        <w:fldChar w:fldCharType="begin">
          <w:ffData>
            <w:name w:val=""/>
            <w:enabled/>
            <w:calcOnExit w:val="0"/>
            <w:checkBox>
              <w:sizeAuto/>
              <w:default w:val="0"/>
            </w:checkBox>
          </w:ffData>
        </w:fldChar>
      </w:r>
      <w:r>
        <w:instrText xml:space="preserve"> FORMCHECKBOX </w:instrText>
      </w:r>
      <w:r w:rsidR="00082F3D">
        <w:fldChar w:fldCharType="separate"/>
      </w:r>
      <w:r>
        <w:fldChar w:fldCharType="end"/>
      </w:r>
      <w:r w:rsidRPr="00E00637">
        <w:t xml:space="preserve"> Health benefits </w:t>
      </w:r>
    </w:p>
    <w:p w14:paraId="2D89244D" w14:textId="77777777" w:rsidR="002E3AEB" w:rsidRPr="00E00637" w:rsidRDefault="002E3AEB" w:rsidP="004F66B1">
      <w:pPr>
        <w:pStyle w:val="Tickboxes"/>
      </w:pPr>
      <w:r w:rsidRPr="00E00637">
        <w:fldChar w:fldCharType="begin">
          <w:ffData>
            <w:name w:val="Check2"/>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Health harms</w:t>
      </w:r>
    </w:p>
    <w:p w14:paraId="0142684E" w14:textId="77777777" w:rsidR="002E3AEB" w:rsidRPr="00E00637" w:rsidRDefault="002E3AEB" w:rsidP="004F66B1">
      <w:pPr>
        <w:pStyle w:val="Tickboxes"/>
      </w:pPr>
      <w:r>
        <w:fldChar w:fldCharType="begin">
          <w:ffData>
            <w:name w:val=""/>
            <w:enabled/>
            <w:calcOnExit w:val="0"/>
            <w:checkBox>
              <w:sizeAuto/>
              <w:default w:val="1"/>
            </w:checkBox>
          </w:ffData>
        </w:fldChar>
      </w:r>
      <w:r>
        <w:instrText xml:space="preserve"> FORMCHECKBOX </w:instrText>
      </w:r>
      <w:r w:rsidR="00082F3D">
        <w:fldChar w:fldCharType="separate"/>
      </w:r>
      <w:r>
        <w:fldChar w:fldCharType="end"/>
      </w:r>
      <w:r w:rsidRPr="00E00637">
        <w:t xml:space="preserve"> Resources </w:t>
      </w:r>
    </w:p>
    <w:p w14:paraId="6BA83301" w14:textId="77777777" w:rsidR="002E3AEB" w:rsidRPr="00E00637" w:rsidRDefault="002E3AEB" w:rsidP="004F66B1">
      <w:pPr>
        <w:pStyle w:val="Tickboxes"/>
        <w:rPr>
          <w:b/>
        </w:rPr>
      </w:pPr>
      <w:r w:rsidRPr="00E00637">
        <w:fldChar w:fldCharType="begin">
          <w:ffData>
            <w:name w:val="Check2"/>
            <w:enabled/>
            <w:calcOnExit w:val="0"/>
            <w:checkBox>
              <w:sizeAuto/>
              <w:default w:val="0"/>
            </w:checkBox>
          </w:ffData>
        </w:fldChar>
      </w:r>
      <w:r w:rsidRPr="00E00637">
        <w:instrText xml:space="preserve"> FORMCHECKBOX </w:instrText>
      </w:r>
      <w:r w:rsidR="00082F3D">
        <w:fldChar w:fldCharType="separate"/>
      </w:r>
      <w:r w:rsidRPr="00E00637">
        <w:fldChar w:fldCharType="end"/>
      </w:r>
      <w:r w:rsidRPr="00E00637">
        <w:t xml:space="preserve"> Value of knowing</w:t>
      </w:r>
    </w:p>
    <w:p w14:paraId="04CE7C49" w14:textId="77777777" w:rsidR="004F66B1" w:rsidRDefault="004F66B1" w:rsidP="004F66B1">
      <w:r>
        <w:t xml:space="preserve">Procedure-related outcomes, defined according to </w:t>
      </w:r>
      <w:r w:rsidRPr="00B11823">
        <w:t>Valve Academic Research Consortium</w:t>
      </w:r>
      <w:r>
        <w:t xml:space="preserve"> 2 (VARC-2) criteria</w:t>
      </w:r>
      <w:r>
        <w:rPr>
          <w:rStyle w:val="FootnoteReference"/>
        </w:rPr>
        <w:footnoteReference w:id="7"/>
      </w:r>
      <w:r>
        <w:t>.</w:t>
      </w:r>
    </w:p>
    <w:p w14:paraId="0082A31D" w14:textId="77777777" w:rsidR="004F66B1" w:rsidRPr="00E00637" w:rsidRDefault="004F66B1" w:rsidP="004F66B1">
      <w:r w:rsidRPr="00E00637">
        <w:t>Results in</w:t>
      </w:r>
      <w:r>
        <w:t xml:space="preserve"> change in management and prognosis.</w:t>
      </w:r>
    </w:p>
    <w:p w14:paraId="2EB98FD2" w14:textId="286F2253" w:rsidR="002E3AEB" w:rsidRPr="00E00637" w:rsidRDefault="004F66B1" w:rsidP="004F66B1">
      <w:r>
        <w:t>Other o</w:t>
      </w:r>
      <w:r w:rsidRPr="00E00637">
        <w:t xml:space="preserve">utcome: </w:t>
      </w:r>
      <w:r>
        <w:t>associated healthcare costs</w:t>
      </w:r>
    </w:p>
    <w:p w14:paraId="1FCF443B" w14:textId="77777777" w:rsidR="002E3AEB" w:rsidRPr="00E00637" w:rsidRDefault="002E3AEB" w:rsidP="004F66B1">
      <w:pPr>
        <w:pStyle w:val="Heading2"/>
      </w:pPr>
      <w:r w:rsidRPr="00E00637">
        <w:t xml:space="preserve">Outcome description – please include information about whether a change in patient management, or prognosis, occurs </w:t>
      </w:r>
      <w:proofErr w:type="gramStart"/>
      <w:r w:rsidRPr="00E00637">
        <w:t>as a result of</w:t>
      </w:r>
      <w:proofErr w:type="gramEnd"/>
      <w:r w:rsidRPr="00E00637">
        <w:t xml:space="preserve"> the test information:</w:t>
      </w:r>
    </w:p>
    <w:p w14:paraId="0F33880B" w14:textId="4A8499A7" w:rsidR="00566CF9" w:rsidRPr="004F66B1" w:rsidRDefault="002E3AEB" w:rsidP="004F66B1">
      <w:pPr>
        <w:rPr>
          <w:rFonts w:eastAsia="Segoe UI"/>
          <w:color w:val="000000"/>
        </w:rPr>
      </w:pPr>
      <w:r>
        <w:t xml:space="preserve">Healthcare costs related to the index procedures, their </w:t>
      </w:r>
      <w:proofErr w:type="gramStart"/>
      <w:r>
        <w:t>complications</w:t>
      </w:r>
      <w:proofErr w:type="gramEnd"/>
      <w:r>
        <w:t xml:space="preserve"> and other relevant consequences over a specified time horizon.</w:t>
      </w:r>
    </w:p>
    <w:p w14:paraId="2398C065" w14:textId="77777777" w:rsidR="004F66B1" w:rsidRDefault="004F66B1">
      <w:pPr>
        <w:spacing w:line="259" w:lineRule="auto"/>
        <w:rPr>
          <w:b/>
          <w:bCs/>
          <w:sz w:val="32"/>
          <w:szCs w:val="32"/>
        </w:rPr>
      </w:pPr>
      <w:r>
        <w:br w:type="page"/>
      </w:r>
    </w:p>
    <w:p w14:paraId="51234613" w14:textId="5C076ACA" w:rsidR="00566CF9" w:rsidRDefault="00566CF9" w:rsidP="004F66B1">
      <w:pPr>
        <w:pStyle w:val="Heading1"/>
      </w:pPr>
      <w:r>
        <w:lastRenderedPageBreak/>
        <w:t>Proposed MBS items</w:t>
      </w:r>
    </w:p>
    <w:p w14:paraId="65E4A37C" w14:textId="39325C07" w:rsidR="009C0554" w:rsidRDefault="009C0554" w:rsidP="004F66B1">
      <w:pPr>
        <w:pStyle w:val="Heading2"/>
      </w:pPr>
      <w:r>
        <w:t>How is the technology/service funded at present? (</w:t>
      </w:r>
      <w:proofErr w:type="gramStart"/>
      <w:r>
        <w:t>for</w:t>
      </w:r>
      <w:proofErr w:type="gramEnd"/>
      <w:r>
        <w:t xml:space="preserve"> example: research funding; State-based funding; self-funded by patients; no funding or payments): </w:t>
      </w:r>
    </w:p>
    <w:p w14:paraId="6566C6D8" w14:textId="73D0ADDF" w:rsidR="00681EF3" w:rsidRDefault="00FB6B78" w:rsidP="004F66B1">
      <w:r>
        <w:t>There is State-based funding in Public Hospitals.</w:t>
      </w:r>
    </w:p>
    <w:p w14:paraId="0560E034" w14:textId="3619A395" w:rsidR="00681EF3" w:rsidRDefault="00FB6B78" w:rsidP="004F66B1">
      <w:r>
        <w:t>In Private Hospitals patients can apply for ex-gratia funding through their Private Health Fund and these are assessed on a case-by-case basis.</w:t>
      </w:r>
    </w:p>
    <w:p w14:paraId="3EA8BF30" w14:textId="360B9C69" w:rsidR="00566CF9" w:rsidRDefault="00566CF9" w:rsidP="004F66B1">
      <w:pPr>
        <w:pStyle w:val="Heading2"/>
      </w:pPr>
      <w:r>
        <w:t xml:space="preserve">Please provide at least one proposed item with their descriptor and associated costs, for each population/Intervention: </w:t>
      </w:r>
      <w:r w:rsidR="0009097A" w:rsidRPr="00566CF9">
        <w:t xml:space="preserve">(please </w:t>
      </w:r>
      <w:r w:rsidR="0009097A">
        <w:t xml:space="preserve">copy the below questions and complete </w:t>
      </w:r>
      <w:r w:rsidR="0009097A" w:rsidRPr="00566CF9">
        <w:t>for each proposed item)</w:t>
      </w:r>
      <w:r w:rsidR="0013364B">
        <w:t xml:space="preserve"> </w:t>
      </w: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1BF9CBDB" w:rsidR="00A05B4D" w:rsidRPr="004F66B1" w:rsidRDefault="00A05B4D" w:rsidP="004F66B1">
            <w:pPr>
              <w:rPr>
                <w:sz w:val="21"/>
                <w:szCs w:val="21"/>
              </w:rPr>
            </w:pPr>
            <w:bookmarkStart w:id="3" w:name="_Hlk121232719"/>
            <w:r w:rsidRPr="004F66B1">
              <w:rPr>
                <w:sz w:val="21"/>
                <w:szCs w:val="21"/>
              </w:rPr>
              <w:t>MBS item number</w:t>
            </w:r>
          </w:p>
        </w:tc>
        <w:tc>
          <w:tcPr>
            <w:tcW w:w="6209" w:type="dxa"/>
          </w:tcPr>
          <w:p w14:paraId="4800781C" w14:textId="6440CFAD" w:rsidR="00564A78" w:rsidRPr="004F66B1" w:rsidRDefault="00564A78" w:rsidP="004F66B1">
            <w:pPr>
              <w:rPr>
                <w:sz w:val="21"/>
                <w:szCs w:val="21"/>
              </w:rPr>
            </w:pPr>
            <w:r w:rsidRPr="004F66B1">
              <w:rPr>
                <w:sz w:val="21"/>
                <w:szCs w:val="21"/>
              </w:rPr>
              <w:t>Modelled on MBS item 38495.</w:t>
            </w:r>
          </w:p>
        </w:tc>
      </w:tr>
      <w:tr w:rsidR="00A05B4D" w14:paraId="28C30EF6" w14:textId="77777777" w:rsidTr="00A05B4D">
        <w:tc>
          <w:tcPr>
            <w:tcW w:w="3256" w:type="dxa"/>
          </w:tcPr>
          <w:p w14:paraId="6164541B" w14:textId="67698528" w:rsidR="00A05B4D" w:rsidRPr="004F66B1" w:rsidRDefault="00A05B4D" w:rsidP="004F66B1">
            <w:pPr>
              <w:rPr>
                <w:sz w:val="21"/>
                <w:szCs w:val="21"/>
              </w:rPr>
            </w:pPr>
            <w:r w:rsidRPr="004F66B1">
              <w:rPr>
                <w:sz w:val="21"/>
                <w:szCs w:val="21"/>
              </w:rPr>
              <w:t>Category number</w:t>
            </w:r>
          </w:p>
        </w:tc>
        <w:tc>
          <w:tcPr>
            <w:tcW w:w="6209" w:type="dxa"/>
          </w:tcPr>
          <w:p w14:paraId="60FB6E4B" w14:textId="31EF8492" w:rsidR="00A05B4D" w:rsidRPr="004F66B1" w:rsidRDefault="00681EF3" w:rsidP="004F66B1">
            <w:pPr>
              <w:rPr>
                <w:sz w:val="21"/>
                <w:szCs w:val="21"/>
              </w:rPr>
            </w:pPr>
            <w:r w:rsidRPr="004F66B1">
              <w:rPr>
                <w:sz w:val="21"/>
                <w:szCs w:val="21"/>
              </w:rPr>
              <w:t>3</w:t>
            </w:r>
          </w:p>
        </w:tc>
      </w:tr>
      <w:tr w:rsidR="00A05B4D" w14:paraId="27CB821A" w14:textId="77777777" w:rsidTr="00A05B4D">
        <w:tc>
          <w:tcPr>
            <w:tcW w:w="3256" w:type="dxa"/>
          </w:tcPr>
          <w:p w14:paraId="5E21B36E" w14:textId="39749155" w:rsidR="00A05B4D" w:rsidRPr="004F66B1" w:rsidRDefault="00A05B4D" w:rsidP="004F66B1">
            <w:pPr>
              <w:rPr>
                <w:sz w:val="21"/>
                <w:szCs w:val="21"/>
              </w:rPr>
            </w:pPr>
            <w:r w:rsidRPr="004F66B1">
              <w:rPr>
                <w:sz w:val="21"/>
                <w:szCs w:val="21"/>
              </w:rPr>
              <w:t>Category description</w:t>
            </w:r>
          </w:p>
        </w:tc>
        <w:tc>
          <w:tcPr>
            <w:tcW w:w="6209" w:type="dxa"/>
          </w:tcPr>
          <w:p w14:paraId="4DED686A" w14:textId="4CBDB1F3" w:rsidR="00A05B4D" w:rsidRPr="004F66B1" w:rsidRDefault="00681EF3" w:rsidP="004F66B1">
            <w:pPr>
              <w:rPr>
                <w:sz w:val="21"/>
                <w:szCs w:val="21"/>
              </w:rPr>
            </w:pPr>
            <w:r w:rsidRPr="004F66B1">
              <w:rPr>
                <w:sz w:val="21"/>
                <w:szCs w:val="21"/>
              </w:rPr>
              <w:t>Therapeutic procedures</w:t>
            </w:r>
          </w:p>
        </w:tc>
      </w:tr>
      <w:tr w:rsidR="00A05B4D" w14:paraId="7AF5F341" w14:textId="77777777" w:rsidTr="00A05B4D">
        <w:tc>
          <w:tcPr>
            <w:tcW w:w="3256" w:type="dxa"/>
          </w:tcPr>
          <w:p w14:paraId="454ADFE2" w14:textId="5F0060E6" w:rsidR="00A05B4D" w:rsidRPr="004F66B1" w:rsidRDefault="00A05B4D" w:rsidP="004F66B1">
            <w:pPr>
              <w:rPr>
                <w:sz w:val="21"/>
                <w:szCs w:val="21"/>
              </w:rPr>
            </w:pPr>
            <w:r w:rsidRPr="004F66B1">
              <w:rPr>
                <w:sz w:val="21"/>
                <w:szCs w:val="21"/>
              </w:rPr>
              <w:t>Proposed item descriptor</w:t>
            </w:r>
          </w:p>
        </w:tc>
        <w:tc>
          <w:tcPr>
            <w:tcW w:w="6209" w:type="dxa"/>
          </w:tcPr>
          <w:p w14:paraId="6C8FEAA7" w14:textId="3FEF741F" w:rsidR="00681EF3" w:rsidRPr="004F66B1" w:rsidRDefault="002C6C80" w:rsidP="004F66B1">
            <w:pPr>
              <w:rPr>
                <w:sz w:val="21"/>
                <w:szCs w:val="21"/>
              </w:rPr>
            </w:pPr>
            <w:r w:rsidRPr="004F66B1">
              <w:rPr>
                <w:sz w:val="21"/>
                <w:szCs w:val="21"/>
              </w:rPr>
              <w:t xml:space="preserve">Valve-in-valve </w:t>
            </w:r>
            <w:r w:rsidR="00681EF3" w:rsidRPr="004F66B1">
              <w:rPr>
                <w:sz w:val="21"/>
                <w:szCs w:val="21"/>
              </w:rPr>
              <w:t xml:space="preserve">TAVI, for the treatment of </w:t>
            </w:r>
            <w:r w:rsidR="00564A78" w:rsidRPr="004F66B1">
              <w:rPr>
                <w:sz w:val="21"/>
                <w:szCs w:val="21"/>
              </w:rPr>
              <w:t>structural valve deterioration following surgical aortic valve replacement</w:t>
            </w:r>
            <w:r w:rsidR="00681EF3" w:rsidRPr="004F66B1">
              <w:rPr>
                <w:sz w:val="21"/>
                <w:szCs w:val="21"/>
              </w:rPr>
              <w:t>, performed via transfemoral delivery, unless transfemoral delivery is contraindicated or not feasible, if:</w:t>
            </w:r>
          </w:p>
          <w:p w14:paraId="6829F9E2" w14:textId="6741CE53" w:rsidR="00681EF3" w:rsidRPr="004F66B1" w:rsidRDefault="00564A78" w:rsidP="004F66B1">
            <w:pPr>
              <w:rPr>
                <w:sz w:val="21"/>
                <w:szCs w:val="21"/>
              </w:rPr>
            </w:pPr>
            <w:r w:rsidRPr="004F66B1">
              <w:rPr>
                <w:sz w:val="21"/>
                <w:szCs w:val="21"/>
              </w:rPr>
              <w:t xml:space="preserve">a) </w:t>
            </w:r>
            <w:r w:rsidR="00681EF3" w:rsidRPr="004F66B1">
              <w:rPr>
                <w:sz w:val="21"/>
                <w:szCs w:val="21"/>
              </w:rPr>
              <w:t>the TAVI patient is at high risk for surgery; and</w:t>
            </w:r>
          </w:p>
          <w:p w14:paraId="5D74A3ED" w14:textId="6808810D" w:rsidR="00681EF3" w:rsidRPr="004F66B1" w:rsidRDefault="00564A78" w:rsidP="004F66B1">
            <w:pPr>
              <w:rPr>
                <w:sz w:val="21"/>
                <w:szCs w:val="21"/>
              </w:rPr>
            </w:pPr>
            <w:r w:rsidRPr="004F66B1">
              <w:rPr>
                <w:sz w:val="21"/>
                <w:szCs w:val="21"/>
              </w:rPr>
              <w:t xml:space="preserve">b) </w:t>
            </w:r>
            <w:r w:rsidR="00681EF3" w:rsidRPr="004F66B1">
              <w:rPr>
                <w:sz w:val="21"/>
                <w:szCs w:val="21"/>
              </w:rPr>
              <w:t>the service:</w:t>
            </w:r>
          </w:p>
          <w:p w14:paraId="79C34CB3" w14:textId="77777777" w:rsidR="00681EF3" w:rsidRPr="004F66B1" w:rsidRDefault="00681EF3" w:rsidP="004F66B1">
            <w:pPr>
              <w:rPr>
                <w:sz w:val="21"/>
                <w:szCs w:val="21"/>
              </w:rPr>
            </w:pPr>
            <w:r w:rsidRPr="004F66B1">
              <w:rPr>
                <w:sz w:val="21"/>
                <w:szCs w:val="21"/>
              </w:rPr>
              <w:t>(</w:t>
            </w:r>
            <w:proofErr w:type="spellStart"/>
            <w:r w:rsidRPr="004F66B1">
              <w:rPr>
                <w:sz w:val="21"/>
                <w:szCs w:val="21"/>
              </w:rPr>
              <w:t>i</w:t>
            </w:r>
            <w:proofErr w:type="spellEnd"/>
            <w:r w:rsidRPr="004F66B1">
              <w:rPr>
                <w:sz w:val="21"/>
                <w:szCs w:val="21"/>
              </w:rPr>
              <w:t xml:space="preserve">) is performed by a TAVI Practitioner in a TAVI </w:t>
            </w:r>
            <w:proofErr w:type="gramStart"/>
            <w:r w:rsidRPr="004F66B1">
              <w:rPr>
                <w:sz w:val="21"/>
                <w:szCs w:val="21"/>
              </w:rPr>
              <w:t>Hospital ;</w:t>
            </w:r>
            <w:proofErr w:type="gramEnd"/>
            <w:r w:rsidRPr="004F66B1">
              <w:rPr>
                <w:sz w:val="21"/>
                <w:szCs w:val="21"/>
              </w:rPr>
              <w:t xml:space="preserve"> and</w:t>
            </w:r>
          </w:p>
          <w:p w14:paraId="647BC308" w14:textId="24609A1C" w:rsidR="00A05B4D" w:rsidRPr="004F66B1" w:rsidRDefault="00681EF3" w:rsidP="004F66B1">
            <w:pPr>
              <w:rPr>
                <w:sz w:val="21"/>
                <w:szCs w:val="21"/>
              </w:rPr>
            </w:pPr>
            <w:r w:rsidRPr="004F66B1">
              <w:rPr>
                <w:sz w:val="21"/>
                <w:szCs w:val="21"/>
              </w:rPr>
              <w:t>(ii) includes all intraoperative diagnostic imaging that the TAVI Practitioner performs upon the TAVI Patient;</w:t>
            </w:r>
          </w:p>
        </w:tc>
      </w:tr>
      <w:tr w:rsidR="00A05B4D" w14:paraId="2C0CA02D" w14:textId="77777777" w:rsidTr="00A05B4D">
        <w:tc>
          <w:tcPr>
            <w:tcW w:w="3256" w:type="dxa"/>
          </w:tcPr>
          <w:p w14:paraId="4881ED4A" w14:textId="6F25EF4B" w:rsidR="00A05B4D" w:rsidRPr="004F66B1" w:rsidRDefault="00A05B4D" w:rsidP="004F66B1">
            <w:pPr>
              <w:rPr>
                <w:sz w:val="21"/>
                <w:szCs w:val="21"/>
              </w:rPr>
            </w:pPr>
            <w:r w:rsidRPr="004F66B1">
              <w:rPr>
                <w:sz w:val="21"/>
                <w:szCs w:val="21"/>
              </w:rPr>
              <w:t>Proposed MBS fee</w:t>
            </w:r>
          </w:p>
        </w:tc>
        <w:tc>
          <w:tcPr>
            <w:tcW w:w="6209" w:type="dxa"/>
          </w:tcPr>
          <w:p w14:paraId="3B790048" w14:textId="2904EE0E" w:rsidR="00A05B4D" w:rsidRPr="004F66B1" w:rsidRDefault="00564A78" w:rsidP="004F66B1">
            <w:pPr>
              <w:rPr>
                <w:sz w:val="21"/>
                <w:szCs w:val="21"/>
              </w:rPr>
            </w:pPr>
            <w:r w:rsidRPr="004F66B1">
              <w:rPr>
                <w:sz w:val="21"/>
                <w:szCs w:val="21"/>
                <w:shd w:val="clear" w:color="auto" w:fill="FBFBFB"/>
              </w:rPr>
              <w:t>$1576.45</w:t>
            </w:r>
          </w:p>
        </w:tc>
      </w:tr>
      <w:tr w:rsidR="00A05B4D" w14:paraId="0984AD65" w14:textId="77777777" w:rsidTr="00A05B4D">
        <w:tc>
          <w:tcPr>
            <w:tcW w:w="3256" w:type="dxa"/>
          </w:tcPr>
          <w:p w14:paraId="7B69A5E7" w14:textId="0C7AED59" w:rsidR="00A05B4D" w:rsidRPr="004F66B1" w:rsidRDefault="00A05B4D" w:rsidP="004F66B1">
            <w:pPr>
              <w:rPr>
                <w:sz w:val="21"/>
                <w:szCs w:val="21"/>
              </w:rPr>
            </w:pPr>
            <w:r w:rsidRPr="004F66B1">
              <w:rPr>
                <w:sz w:val="21"/>
                <w:szCs w:val="21"/>
              </w:rPr>
              <w:t>Indicate the overall cost per patient of providing the proposed health technology</w:t>
            </w:r>
          </w:p>
        </w:tc>
        <w:tc>
          <w:tcPr>
            <w:tcW w:w="6209" w:type="dxa"/>
          </w:tcPr>
          <w:p w14:paraId="471B921D" w14:textId="3D2D464F" w:rsidR="00A05B4D" w:rsidRPr="004F66B1" w:rsidRDefault="00564A78" w:rsidP="004F66B1">
            <w:pPr>
              <w:rPr>
                <w:sz w:val="21"/>
                <w:szCs w:val="21"/>
              </w:rPr>
            </w:pPr>
            <w:r w:rsidRPr="004F66B1">
              <w:rPr>
                <w:sz w:val="21"/>
                <w:szCs w:val="21"/>
              </w:rPr>
              <w:t>Total MBS costs: approx</w:t>
            </w:r>
            <w:r w:rsidR="00B5732A" w:rsidRPr="004F66B1">
              <w:rPr>
                <w:sz w:val="21"/>
                <w:szCs w:val="21"/>
              </w:rPr>
              <w:t>imately</w:t>
            </w:r>
            <w:r w:rsidRPr="004F66B1">
              <w:rPr>
                <w:sz w:val="21"/>
                <w:szCs w:val="21"/>
              </w:rPr>
              <w:t xml:space="preserve"> $3500, including for the TAVI case conference and other services.</w:t>
            </w:r>
          </w:p>
          <w:p w14:paraId="0E6C8E01" w14:textId="592A0DC7" w:rsidR="00564A78" w:rsidRPr="004F66B1" w:rsidRDefault="00564A78" w:rsidP="004F66B1">
            <w:pPr>
              <w:rPr>
                <w:sz w:val="21"/>
                <w:szCs w:val="21"/>
              </w:rPr>
            </w:pPr>
            <w:r w:rsidRPr="004F66B1">
              <w:rPr>
                <w:sz w:val="21"/>
                <w:szCs w:val="21"/>
              </w:rPr>
              <w:t>Total hospital costs: approx</w:t>
            </w:r>
            <w:r w:rsidR="00B5732A" w:rsidRPr="004F66B1">
              <w:rPr>
                <w:sz w:val="21"/>
                <w:szCs w:val="21"/>
              </w:rPr>
              <w:t>imately</w:t>
            </w:r>
            <w:r w:rsidRPr="004F66B1">
              <w:rPr>
                <w:sz w:val="21"/>
                <w:szCs w:val="21"/>
              </w:rPr>
              <w:t xml:space="preserve"> $50,000, including $29,000 for the Edwards SAPIEN 3 Ultra THV system.</w:t>
            </w:r>
          </w:p>
          <w:p w14:paraId="1F0E7AAB" w14:textId="461E8C99" w:rsidR="0013364B" w:rsidRPr="004F66B1" w:rsidRDefault="0013364B" w:rsidP="004F66B1">
            <w:pPr>
              <w:rPr>
                <w:sz w:val="21"/>
                <w:szCs w:val="21"/>
              </w:rPr>
            </w:pPr>
            <w:r w:rsidRPr="004F66B1">
              <w:rPr>
                <w:sz w:val="21"/>
                <w:szCs w:val="21"/>
              </w:rPr>
              <w:t>Details are provided below.</w:t>
            </w:r>
          </w:p>
        </w:tc>
      </w:tr>
      <w:tr w:rsidR="00A05B4D" w14:paraId="273F94AE" w14:textId="77777777" w:rsidTr="00A05B4D">
        <w:tc>
          <w:tcPr>
            <w:tcW w:w="3256" w:type="dxa"/>
          </w:tcPr>
          <w:p w14:paraId="41FCA2CE" w14:textId="1F2EB5A8" w:rsidR="00A05B4D" w:rsidRPr="004F66B1" w:rsidRDefault="00A05B4D" w:rsidP="004F66B1">
            <w:pPr>
              <w:rPr>
                <w:sz w:val="21"/>
                <w:szCs w:val="21"/>
              </w:rPr>
            </w:pPr>
            <w:r w:rsidRPr="004F66B1">
              <w:rPr>
                <w:sz w:val="21"/>
                <w:szCs w:val="21"/>
              </w:rPr>
              <w:t>Please specify any anticipated out of pocket expenses</w:t>
            </w:r>
          </w:p>
        </w:tc>
        <w:tc>
          <w:tcPr>
            <w:tcW w:w="6209" w:type="dxa"/>
          </w:tcPr>
          <w:p w14:paraId="13FE8BA2" w14:textId="0CEF1986" w:rsidR="00A05B4D" w:rsidRPr="004F66B1" w:rsidRDefault="007F7F9C" w:rsidP="004F66B1">
            <w:pPr>
              <w:rPr>
                <w:rFonts w:eastAsia="Segoe UI"/>
                <w:bCs/>
                <w:color w:val="000000"/>
                <w:sz w:val="21"/>
                <w:szCs w:val="21"/>
              </w:rPr>
            </w:pPr>
            <w:r w:rsidRPr="004F66B1">
              <w:rPr>
                <w:sz w:val="21"/>
                <w:szCs w:val="21"/>
              </w:rPr>
              <w:t>None.</w:t>
            </w:r>
          </w:p>
        </w:tc>
      </w:tr>
      <w:tr w:rsidR="00A05B4D" w14:paraId="553E9440" w14:textId="77777777" w:rsidTr="00A05B4D">
        <w:tc>
          <w:tcPr>
            <w:tcW w:w="3256" w:type="dxa"/>
          </w:tcPr>
          <w:p w14:paraId="4D378DFC" w14:textId="4C67A6B8" w:rsidR="00A05B4D" w:rsidRPr="004F66B1" w:rsidRDefault="00A05B4D" w:rsidP="004F66B1">
            <w:pPr>
              <w:rPr>
                <w:sz w:val="21"/>
                <w:szCs w:val="21"/>
              </w:rPr>
            </w:pPr>
            <w:r w:rsidRPr="004F66B1">
              <w:rPr>
                <w:sz w:val="21"/>
                <w:szCs w:val="21"/>
              </w:rPr>
              <w:t>Provide any further details and explain</w:t>
            </w:r>
          </w:p>
        </w:tc>
        <w:tc>
          <w:tcPr>
            <w:tcW w:w="6209" w:type="dxa"/>
          </w:tcPr>
          <w:p w14:paraId="674ECDEB" w14:textId="4BB2CE78" w:rsidR="00A05B4D" w:rsidRPr="004F66B1" w:rsidRDefault="00564A78" w:rsidP="004F66B1">
            <w:pPr>
              <w:rPr>
                <w:rFonts w:eastAsia="Segoe UI"/>
                <w:bCs/>
                <w:color w:val="000000"/>
                <w:sz w:val="21"/>
                <w:szCs w:val="21"/>
              </w:rPr>
            </w:pPr>
            <w:r w:rsidRPr="004F66B1">
              <w:rPr>
                <w:sz w:val="21"/>
                <w:szCs w:val="21"/>
              </w:rPr>
              <w:t xml:space="preserve">Cost estimates based on previous MSAC application 1635, October 2020: </w:t>
            </w:r>
            <w:r w:rsidR="007F7F9C" w:rsidRPr="004F66B1">
              <w:rPr>
                <w:sz w:val="21"/>
                <w:szCs w:val="21"/>
              </w:rPr>
              <w:t>‘Transcatheter aortic valve implantation (TAVI) via transfemoral delivery using a balloon-expandable valve (BEV) system for patients at low risk for surgery.’</w:t>
            </w:r>
          </w:p>
        </w:tc>
      </w:tr>
    </w:tbl>
    <w:bookmarkEnd w:id="3"/>
    <w:p w14:paraId="321449D0" w14:textId="53188756" w:rsidR="005E1CFB" w:rsidRDefault="0090168B" w:rsidP="004F66B1">
      <w:pPr>
        <w:pStyle w:val="Heading1"/>
      </w:pPr>
      <w:r>
        <w:t>Algorithms</w:t>
      </w:r>
    </w:p>
    <w:p w14:paraId="7EDD3EB5" w14:textId="0FB2261E" w:rsidR="0090168B" w:rsidRPr="00BC0C43" w:rsidRDefault="0090168B" w:rsidP="004F66B1">
      <w:pPr>
        <w:pStyle w:val="Heading2"/>
      </w:pPr>
      <w:r w:rsidRPr="00BC0C43">
        <w:t>Preparation for using the health technology</w:t>
      </w:r>
    </w:p>
    <w:p w14:paraId="463FDC5D" w14:textId="5634DB9D" w:rsidR="005E1CFB" w:rsidRPr="00BC0C43" w:rsidRDefault="0090168B" w:rsidP="004F66B1">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7F25BB5" w14:textId="590E5737" w:rsidR="00C81343" w:rsidRPr="004F66B1" w:rsidRDefault="00C81343" w:rsidP="004F66B1">
      <w:pPr>
        <w:rPr>
          <w:rFonts w:eastAsia="Segoe UI"/>
          <w:color w:val="000000"/>
        </w:rPr>
      </w:pPr>
      <w:r>
        <w:t xml:space="preserve">The current clinical management algorithm is outlined in Figure 1. </w:t>
      </w:r>
    </w:p>
    <w:p w14:paraId="0456CBB0" w14:textId="77777777" w:rsidR="004F66B1" w:rsidRDefault="004F66B1">
      <w:pPr>
        <w:spacing w:line="259" w:lineRule="auto"/>
        <w:rPr>
          <w:b/>
          <w:bCs/>
        </w:rPr>
      </w:pPr>
      <w:r>
        <w:rPr>
          <w:b/>
          <w:bCs/>
        </w:rPr>
        <w:br w:type="page"/>
      </w:r>
    </w:p>
    <w:p w14:paraId="56E4831C" w14:textId="4E29F3AB" w:rsidR="005A2CCC" w:rsidRPr="005A2CCC" w:rsidRDefault="00C81343" w:rsidP="004F66B1">
      <w:r w:rsidRPr="004F66B1">
        <w:rPr>
          <w:b/>
          <w:bCs/>
        </w:rPr>
        <w:lastRenderedPageBreak/>
        <w:t>Figure 1</w:t>
      </w:r>
      <w:r w:rsidRPr="005A2CCC">
        <w:t xml:space="preserve"> Current clinical management algor</w:t>
      </w:r>
      <w:r w:rsidR="00B5732A" w:rsidRPr="005A2CCC">
        <w:t>i</w:t>
      </w:r>
      <w:r w:rsidRPr="005A2CCC">
        <w:t>thm.</w:t>
      </w:r>
    </w:p>
    <w:p w14:paraId="0EF388A0" w14:textId="10D0D783" w:rsidR="007F7F9C" w:rsidRPr="004F66B1" w:rsidRDefault="00C81343" w:rsidP="004F66B1">
      <w:pPr>
        <w:rPr>
          <w:rStyle w:val="Heading2Char"/>
          <w:rFonts w:eastAsia="Segoe UI"/>
          <w:b w:val="0"/>
          <w:bCs w:val="0"/>
          <w:color w:val="000000"/>
        </w:rPr>
      </w:pPr>
      <w:r>
        <w:rPr>
          <w:noProof/>
        </w:rPr>
        <w:drawing>
          <wp:inline distT="0" distB="0" distL="0" distR="0" wp14:anchorId="719D17AF" wp14:editId="06833FE5">
            <wp:extent cx="6016625" cy="34112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6625" cy="3411220"/>
                    </a:xfrm>
                    <a:prstGeom prst="rect">
                      <a:avLst/>
                    </a:prstGeom>
                  </pic:spPr>
                </pic:pic>
              </a:graphicData>
            </a:graphic>
          </wp:inline>
        </w:drawing>
      </w:r>
    </w:p>
    <w:p w14:paraId="4131E93D" w14:textId="486CBF4B" w:rsidR="005E1CFB" w:rsidRDefault="0090168B" w:rsidP="004F66B1">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28F6BFC7" w14:textId="744A4D09" w:rsidR="00C81343" w:rsidRPr="00292F2D" w:rsidRDefault="00C81343" w:rsidP="004F66B1">
      <w:pPr>
        <w:rPr>
          <w:highlight w:val="lightGray"/>
        </w:rPr>
      </w:pPr>
      <w:r>
        <w:t xml:space="preserve">Yes. </w:t>
      </w:r>
      <w:proofErr w:type="spellStart"/>
      <w:r>
        <w:t>ViV</w:t>
      </w:r>
      <w:proofErr w:type="spellEnd"/>
      <w:r>
        <w:t xml:space="preserve"> TAVI will alter the </w:t>
      </w:r>
      <w:r w:rsidRPr="00E00637">
        <w:t>clinical management</w:t>
      </w:r>
      <w:r>
        <w:t>, as</w:t>
      </w:r>
      <w:r w:rsidRPr="00E00637">
        <w:t xml:space="preserve"> outline</w:t>
      </w:r>
      <w:r>
        <w:t>d</w:t>
      </w:r>
      <w:r w:rsidRPr="00E00637">
        <w:t xml:space="preserve"> in Figure </w:t>
      </w:r>
      <w:r>
        <w:t>2</w:t>
      </w:r>
      <w:r w:rsidRPr="00E00637">
        <w:t>.</w:t>
      </w:r>
    </w:p>
    <w:p w14:paraId="1D28102F" w14:textId="77777777" w:rsidR="00C81343" w:rsidRPr="00E00637" w:rsidRDefault="00C81343" w:rsidP="004F66B1"/>
    <w:p w14:paraId="49AC530A" w14:textId="34697E95" w:rsidR="00C81343" w:rsidRDefault="00C81343" w:rsidP="004F66B1">
      <w:r w:rsidRPr="004F66B1">
        <w:rPr>
          <w:b/>
          <w:bCs/>
        </w:rPr>
        <w:t>Figure 2</w:t>
      </w:r>
      <w:r w:rsidRPr="005A2CCC">
        <w:t xml:space="preserve"> New clinical management </w:t>
      </w:r>
      <w:r w:rsidR="00B5732A" w:rsidRPr="005A2CCC">
        <w:t>algorithm</w:t>
      </w:r>
      <w:r w:rsidRPr="005A2CCC">
        <w:t>.</w:t>
      </w:r>
    </w:p>
    <w:p w14:paraId="72FA7A1A" w14:textId="77777777" w:rsidR="00C81343" w:rsidRPr="00E00637" w:rsidRDefault="00C81343" w:rsidP="004F66B1">
      <w:pPr>
        <w:rPr>
          <w:rFonts w:eastAsia="Segoe UI"/>
          <w:color w:val="000000"/>
        </w:rPr>
      </w:pPr>
      <w:r>
        <w:rPr>
          <w:noProof/>
        </w:rPr>
        <w:drawing>
          <wp:inline distT="0" distB="0" distL="0" distR="0" wp14:anchorId="0E2B1EA0" wp14:editId="27429840">
            <wp:extent cx="6016625" cy="34251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6625" cy="3425190"/>
                    </a:xfrm>
                    <a:prstGeom prst="rect">
                      <a:avLst/>
                    </a:prstGeom>
                  </pic:spPr>
                </pic:pic>
              </a:graphicData>
            </a:graphic>
          </wp:inline>
        </w:drawing>
      </w:r>
    </w:p>
    <w:p w14:paraId="05BACA6F" w14:textId="77777777" w:rsidR="00C81343" w:rsidRDefault="00C81343" w:rsidP="004F66B1"/>
    <w:p w14:paraId="69E7E4EF" w14:textId="77777777" w:rsidR="007F7F9C" w:rsidRDefault="007F7F9C" w:rsidP="004F66B1">
      <w:pPr>
        <w:pStyle w:val="Heading2"/>
      </w:pPr>
    </w:p>
    <w:p w14:paraId="0EA69E70" w14:textId="2FCD1693" w:rsidR="005E1CFB" w:rsidRPr="00BC0C43" w:rsidRDefault="0090168B" w:rsidP="004F66B1">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2EDD0A3F" w14:textId="3A75C349" w:rsidR="007F7F9C" w:rsidRPr="004F66B1" w:rsidRDefault="00C81343" w:rsidP="004F66B1">
      <w:pPr>
        <w:rPr>
          <w:rFonts w:asciiTheme="minorHAnsi" w:eastAsia="Segoe UI" w:hAnsiTheme="minorHAnsi" w:cstheme="minorHAnsi"/>
          <w:color w:val="000000"/>
        </w:rPr>
      </w:pPr>
      <w:r>
        <w:t xml:space="preserve">With </w:t>
      </w:r>
      <w:r w:rsidR="0013364B">
        <w:t xml:space="preserve">the availability of </w:t>
      </w:r>
      <w:proofErr w:type="spellStart"/>
      <w:r>
        <w:t>ViV</w:t>
      </w:r>
      <w:proofErr w:type="spellEnd"/>
      <w:r>
        <w:t xml:space="preserve"> TAVI, the clinical management algorithm </w:t>
      </w:r>
      <w:r w:rsidR="00A25AC6">
        <w:t>differs only in this being an option for patient management. Secondary outcomes and their management are unchanged.</w:t>
      </w:r>
    </w:p>
    <w:p w14:paraId="2AEB8C28" w14:textId="0046955F" w:rsidR="00F16239" w:rsidRPr="00BC0C43" w:rsidRDefault="00F16239" w:rsidP="004F66B1">
      <w:pPr>
        <w:pStyle w:val="Heading2"/>
      </w:pPr>
      <w:r w:rsidRPr="00BC0C43">
        <w:t>Use of the health technology</w:t>
      </w:r>
    </w:p>
    <w:p w14:paraId="7C130FEF" w14:textId="04FF653C" w:rsidR="0090168B" w:rsidRPr="00BC0C43" w:rsidRDefault="00F16239" w:rsidP="004F66B1">
      <w:pPr>
        <w:pStyle w:val="Heading2"/>
      </w:pPr>
      <w:r>
        <w:t xml:space="preserve">Explain what other healthcare resources are used in conjunction with delivering the </w:t>
      </w:r>
      <w:r w:rsidRPr="00DD0A06">
        <w:rPr>
          <w:u w:val="single"/>
        </w:rPr>
        <w:t>proposed health technology</w:t>
      </w:r>
      <w:r w:rsidR="0090168B">
        <w:t>:</w:t>
      </w:r>
    </w:p>
    <w:p w14:paraId="47AF9F97" w14:textId="52D18B07" w:rsidR="00020427" w:rsidRPr="004F66B1" w:rsidRDefault="00020427" w:rsidP="004F66B1">
      <w:r w:rsidRPr="00020427">
        <w:t>Other than the Edwards SAPIEN 3 Ultra THV system</w:t>
      </w:r>
      <w:r w:rsidRPr="00020427" w:rsidDel="0013364B">
        <w:t xml:space="preserve"> </w:t>
      </w:r>
      <w:r w:rsidRPr="00020427">
        <w:t xml:space="preserve">and the TAVI case conference, other healthcare resources required for </w:t>
      </w:r>
      <w:proofErr w:type="spellStart"/>
      <w:r w:rsidRPr="00020427">
        <w:t>ViV</w:t>
      </w:r>
      <w:proofErr w:type="spellEnd"/>
      <w:r w:rsidRPr="00020427">
        <w:t xml:space="preserve"> TAVI comprise:</w:t>
      </w:r>
    </w:p>
    <w:p w14:paraId="281EEE0A" w14:textId="4C8C040B" w:rsidR="00020427" w:rsidRPr="00020427" w:rsidRDefault="00020427" w:rsidP="004F66B1">
      <w:r>
        <w:t>Procedure:</w:t>
      </w:r>
    </w:p>
    <w:p w14:paraId="5061A553" w14:textId="02BBFAC0" w:rsidR="00020427" w:rsidRDefault="00020427" w:rsidP="004F66B1">
      <w:pPr>
        <w:pStyle w:val="ListParagraph"/>
        <w:numPr>
          <w:ilvl w:val="0"/>
          <w:numId w:val="1"/>
        </w:numPr>
      </w:pPr>
      <w:r w:rsidRPr="00020427">
        <w:t>CT scan</w:t>
      </w:r>
    </w:p>
    <w:p w14:paraId="008F55A5" w14:textId="04EAA22B" w:rsidR="00020427" w:rsidRDefault="00020427" w:rsidP="004F66B1">
      <w:pPr>
        <w:pStyle w:val="ListParagraph"/>
        <w:numPr>
          <w:ilvl w:val="0"/>
          <w:numId w:val="1"/>
        </w:numPr>
      </w:pPr>
      <w:r>
        <w:t>Echocardiography</w:t>
      </w:r>
    </w:p>
    <w:p w14:paraId="11122C85" w14:textId="5097AFFB" w:rsidR="00020427" w:rsidRDefault="00B5732A" w:rsidP="004F66B1">
      <w:pPr>
        <w:pStyle w:val="ListParagraph"/>
        <w:numPr>
          <w:ilvl w:val="0"/>
          <w:numId w:val="1"/>
        </w:numPr>
      </w:pPr>
      <w:r>
        <w:t>Anaesthetist</w:t>
      </w:r>
      <w:r w:rsidR="00020427">
        <w:t xml:space="preserve"> and anaesthesia</w:t>
      </w:r>
    </w:p>
    <w:p w14:paraId="6837E83B" w14:textId="1D12AC2F" w:rsidR="00020427" w:rsidRPr="00D52DB0" w:rsidRDefault="00020427" w:rsidP="004F66B1">
      <w:r>
        <w:t>Post-procedure:</w:t>
      </w:r>
    </w:p>
    <w:p w14:paraId="5ED0088E" w14:textId="4410F48A" w:rsidR="00020427" w:rsidRDefault="00020427" w:rsidP="004F66B1">
      <w:pPr>
        <w:pStyle w:val="ListParagraph"/>
        <w:numPr>
          <w:ilvl w:val="0"/>
          <w:numId w:val="1"/>
        </w:numPr>
      </w:pPr>
      <w:r>
        <w:t>Care in intensive care unit, if required</w:t>
      </w:r>
    </w:p>
    <w:p w14:paraId="36673A6A" w14:textId="6FBEC393" w:rsidR="00020427" w:rsidRDefault="00020427" w:rsidP="004F66B1">
      <w:pPr>
        <w:pStyle w:val="ListParagraph"/>
        <w:numPr>
          <w:ilvl w:val="0"/>
          <w:numId w:val="1"/>
        </w:numPr>
      </w:pPr>
      <w:r>
        <w:t>Care in hospital ward</w:t>
      </w:r>
    </w:p>
    <w:p w14:paraId="2FF380BF" w14:textId="5D2EB807" w:rsidR="007F7F9C" w:rsidRDefault="00020427" w:rsidP="004F66B1">
      <w:pPr>
        <w:pStyle w:val="ListParagraph"/>
        <w:numPr>
          <w:ilvl w:val="0"/>
          <w:numId w:val="1"/>
        </w:numPr>
      </w:pPr>
      <w:r>
        <w:t>Management of complications, if required</w:t>
      </w:r>
    </w:p>
    <w:p w14:paraId="38D2ADE7" w14:textId="70DED738" w:rsidR="0090168B" w:rsidRPr="00BC0C43" w:rsidRDefault="00F16239" w:rsidP="004F66B1">
      <w:pPr>
        <w:pStyle w:val="Heading2"/>
      </w:pPr>
      <w:r>
        <w:t xml:space="preserve">Explain what other healthcare resources are used in conjunction with the </w:t>
      </w:r>
      <w:r w:rsidRPr="00DD0A06">
        <w:rPr>
          <w:u w:val="single"/>
        </w:rPr>
        <w:t>comparator health technology</w:t>
      </w:r>
      <w:r w:rsidR="0090168B">
        <w:t>:</w:t>
      </w:r>
    </w:p>
    <w:p w14:paraId="5AAD0CF2" w14:textId="6456D6E2" w:rsidR="00020427" w:rsidRPr="004F66B1" w:rsidRDefault="00020427" w:rsidP="004F66B1">
      <w:r w:rsidRPr="00D52DB0">
        <w:t xml:space="preserve">Other than the </w:t>
      </w:r>
      <w:r>
        <w:t>surgical aortic valve</w:t>
      </w:r>
      <w:r w:rsidRPr="00D52DB0" w:rsidDel="0013364B">
        <w:t xml:space="preserve"> </w:t>
      </w:r>
      <w:r w:rsidRPr="00D52DB0">
        <w:t xml:space="preserve">and the TAVI case conference, other healthcare resources required for </w:t>
      </w:r>
      <w:r w:rsidR="008E7794">
        <w:t>redo</w:t>
      </w:r>
      <w:r>
        <w:t xml:space="preserve"> SAVR</w:t>
      </w:r>
      <w:r w:rsidRPr="00D52DB0">
        <w:t xml:space="preserve"> comprise:</w:t>
      </w:r>
    </w:p>
    <w:p w14:paraId="3BD675C8" w14:textId="77777777" w:rsidR="00020427" w:rsidRPr="00D52DB0" w:rsidRDefault="00020427" w:rsidP="004F66B1">
      <w:r>
        <w:t>Procedure:</w:t>
      </w:r>
    </w:p>
    <w:p w14:paraId="2D7159A4" w14:textId="16F7CA40" w:rsidR="00020427" w:rsidRDefault="00020427" w:rsidP="004F66B1">
      <w:pPr>
        <w:pStyle w:val="ListParagraph"/>
        <w:numPr>
          <w:ilvl w:val="0"/>
          <w:numId w:val="1"/>
        </w:numPr>
      </w:pPr>
      <w:r>
        <w:t>Open cardiac surgery</w:t>
      </w:r>
    </w:p>
    <w:p w14:paraId="7088B634" w14:textId="594E4E13" w:rsidR="00020427" w:rsidRDefault="00020427" w:rsidP="004F66B1">
      <w:pPr>
        <w:pStyle w:val="ListParagraph"/>
        <w:numPr>
          <w:ilvl w:val="0"/>
          <w:numId w:val="1"/>
        </w:numPr>
      </w:pPr>
      <w:r>
        <w:t>Cardio-pulmonary bypass</w:t>
      </w:r>
    </w:p>
    <w:p w14:paraId="2C161615" w14:textId="1705EFA0" w:rsidR="00020427" w:rsidRDefault="00020427" w:rsidP="004F66B1">
      <w:pPr>
        <w:pStyle w:val="ListParagraph"/>
        <w:numPr>
          <w:ilvl w:val="0"/>
          <w:numId w:val="1"/>
        </w:numPr>
      </w:pPr>
      <w:r>
        <w:t>Surgical assistance</w:t>
      </w:r>
    </w:p>
    <w:p w14:paraId="16BDC5C9" w14:textId="19AD1C37" w:rsidR="00020427" w:rsidRDefault="00B5732A" w:rsidP="004F66B1">
      <w:pPr>
        <w:pStyle w:val="ListParagraph"/>
        <w:numPr>
          <w:ilvl w:val="0"/>
          <w:numId w:val="1"/>
        </w:numPr>
      </w:pPr>
      <w:r>
        <w:t>Anaesthetist</w:t>
      </w:r>
      <w:r w:rsidR="00020427">
        <w:t xml:space="preserve"> and anaesthesia</w:t>
      </w:r>
    </w:p>
    <w:p w14:paraId="09596E83" w14:textId="77777777" w:rsidR="00020427" w:rsidRPr="00D52DB0" w:rsidRDefault="00020427" w:rsidP="004F66B1">
      <w:r>
        <w:t>Post-procedure:</w:t>
      </w:r>
    </w:p>
    <w:p w14:paraId="46F15DCC" w14:textId="4C0B2301" w:rsidR="00020427" w:rsidRDefault="00020427" w:rsidP="004F66B1">
      <w:pPr>
        <w:pStyle w:val="ListParagraph"/>
        <w:numPr>
          <w:ilvl w:val="0"/>
          <w:numId w:val="1"/>
        </w:numPr>
      </w:pPr>
      <w:r>
        <w:t>Care in intensive care unit</w:t>
      </w:r>
    </w:p>
    <w:p w14:paraId="34A83C84" w14:textId="77777777" w:rsidR="00020427" w:rsidRDefault="00020427" w:rsidP="004F66B1">
      <w:pPr>
        <w:pStyle w:val="ListParagraph"/>
        <w:numPr>
          <w:ilvl w:val="0"/>
          <w:numId w:val="1"/>
        </w:numPr>
      </w:pPr>
      <w:r>
        <w:t>Care in hospital ward</w:t>
      </w:r>
    </w:p>
    <w:p w14:paraId="0B0B8BEC" w14:textId="1CFAC797" w:rsidR="007F7F9C" w:rsidRDefault="00020427" w:rsidP="004F66B1">
      <w:pPr>
        <w:pStyle w:val="ListParagraph"/>
        <w:numPr>
          <w:ilvl w:val="0"/>
          <w:numId w:val="1"/>
        </w:numPr>
      </w:pPr>
      <w:r>
        <w:t>Management of complications, if required</w:t>
      </w:r>
    </w:p>
    <w:p w14:paraId="378F78D9" w14:textId="2B9EED8A" w:rsidR="00F16239" w:rsidRPr="00BC0C43" w:rsidRDefault="00F16239" w:rsidP="004F66B1">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034A8A1B" w14:textId="6F21E8C6" w:rsidR="007F7F9C" w:rsidRPr="004F66B1" w:rsidRDefault="00020427" w:rsidP="004F66B1">
      <w:pPr>
        <w:rPr>
          <w:rFonts w:asciiTheme="minorHAnsi" w:eastAsia="Segoe UI" w:hAnsiTheme="minorHAnsi" w:cstheme="minorHAnsi"/>
          <w:color w:val="000000"/>
        </w:rPr>
      </w:pPr>
      <w:r>
        <w:t xml:space="preserve">Differences in the healthcare resources required between </w:t>
      </w:r>
      <w:proofErr w:type="spellStart"/>
      <w:r>
        <w:t>ViV</w:t>
      </w:r>
      <w:proofErr w:type="spellEnd"/>
      <w:r>
        <w:t xml:space="preserve"> TAVI and </w:t>
      </w:r>
      <w:r w:rsidR="00440D97">
        <w:t>redo</w:t>
      </w:r>
      <w:r w:rsidR="008E7794">
        <w:t xml:space="preserve"> </w:t>
      </w:r>
      <w:r w:rsidR="00CC1CDE">
        <w:t>SAVR are outlined above. The key difference</w:t>
      </w:r>
      <w:r w:rsidR="00783CA2">
        <w:t xml:space="preserve"> stems from </w:t>
      </w:r>
      <w:proofErr w:type="spellStart"/>
      <w:r w:rsidR="00783CA2">
        <w:t>ViV</w:t>
      </w:r>
      <w:proofErr w:type="spellEnd"/>
      <w:r w:rsidR="00783CA2">
        <w:t xml:space="preserve"> TAVI being minimally invasive, while</w:t>
      </w:r>
      <w:r w:rsidR="00CC1CDE">
        <w:t xml:space="preserve"> redo SAVR requires major </w:t>
      </w:r>
      <w:proofErr w:type="gramStart"/>
      <w:r w:rsidR="00CC1CDE">
        <w:t>open heart</w:t>
      </w:r>
      <w:proofErr w:type="gramEnd"/>
      <w:r w:rsidR="00CC1CDE">
        <w:t xml:space="preserve"> surgery with cardio-pulmonary bypass</w:t>
      </w:r>
      <w:r w:rsidR="00783CA2">
        <w:t xml:space="preserve">. </w:t>
      </w:r>
      <w:proofErr w:type="gramStart"/>
      <w:r w:rsidR="00783CA2">
        <w:t>As a consequence</w:t>
      </w:r>
      <w:proofErr w:type="gramEnd"/>
      <w:r w:rsidR="00783CA2">
        <w:t>, peri-operative complications are more significant for redo SAVR, and length of hospital stay is longer.</w:t>
      </w:r>
    </w:p>
    <w:p w14:paraId="2FB9DCD8" w14:textId="77777777" w:rsidR="004F66B1" w:rsidRDefault="004F66B1">
      <w:pPr>
        <w:spacing w:line="259" w:lineRule="auto"/>
        <w:rPr>
          <w:b/>
          <w:bCs/>
        </w:rPr>
      </w:pPr>
      <w:r>
        <w:br w:type="page"/>
      </w:r>
    </w:p>
    <w:p w14:paraId="7FAA824B" w14:textId="02EBEB98" w:rsidR="007F7F9C" w:rsidRPr="00D26AEE" w:rsidRDefault="00DD0A06" w:rsidP="004F66B1">
      <w:pPr>
        <w:pStyle w:val="Heading2"/>
      </w:pPr>
      <w:r w:rsidRPr="00BC0C43">
        <w:lastRenderedPageBreak/>
        <w:t>Clinical management after the use of</w:t>
      </w:r>
      <w:r w:rsidR="00F16239" w:rsidRPr="00BC0C43">
        <w:t xml:space="preserve"> health technology</w:t>
      </w:r>
    </w:p>
    <w:p w14:paraId="3017C87B" w14:textId="5DA0DF7C" w:rsidR="00F16239" w:rsidRPr="00BC0C43" w:rsidRDefault="00F16239" w:rsidP="004F66B1">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29C89D75" w14:textId="085A0DE9" w:rsidR="007F7F9C" w:rsidRPr="004F66B1" w:rsidRDefault="00783CA2" w:rsidP="004F66B1">
      <w:pPr>
        <w:rPr>
          <w:rFonts w:asciiTheme="minorHAnsi" w:eastAsia="Segoe UI" w:hAnsiTheme="minorHAnsi" w:cstheme="minorHAnsi"/>
          <w:color w:val="000000"/>
        </w:rPr>
      </w:pPr>
      <w:r>
        <w:t xml:space="preserve">The clinical management of patients post </w:t>
      </w:r>
      <w:proofErr w:type="spellStart"/>
      <w:r>
        <w:t>ViV</w:t>
      </w:r>
      <w:proofErr w:type="spellEnd"/>
      <w:r>
        <w:t xml:space="preserve"> TAVI, and associated healthcare resources, is outlined in Figure 2.</w:t>
      </w:r>
    </w:p>
    <w:p w14:paraId="09165252" w14:textId="4B557DD1" w:rsidR="00F16239" w:rsidRPr="00BC0C43" w:rsidRDefault="00F16239" w:rsidP="004F66B1">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044A0A16" w14:textId="01D45A0C" w:rsidR="007F7F9C" w:rsidRPr="004F66B1" w:rsidRDefault="00783CA2" w:rsidP="004F66B1">
      <w:pPr>
        <w:rPr>
          <w:rFonts w:asciiTheme="minorHAnsi" w:eastAsia="Segoe UI" w:hAnsiTheme="minorHAnsi" w:cstheme="minorHAnsi"/>
          <w:color w:val="000000"/>
        </w:rPr>
      </w:pPr>
      <w:r>
        <w:t>The clinical management of patients post redo SAVR, and associated healthcare resources, is outlined in Figure 1.</w:t>
      </w:r>
    </w:p>
    <w:p w14:paraId="5C871695" w14:textId="104D65E0" w:rsidR="00F16239" w:rsidRPr="00BC0C43" w:rsidRDefault="00F16239" w:rsidP="004F66B1">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9498EAE" w14:textId="4A8F2CE4" w:rsidR="0022408D" w:rsidRDefault="00783CA2" w:rsidP="004F66B1">
      <w:r>
        <w:t xml:space="preserve">There are no differences in the types of outcomes post </w:t>
      </w:r>
      <w:proofErr w:type="spellStart"/>
      <w:r>
        <w:t>ViV</w:t>
      </w:r>
      <w:proofErr w:type="spellEnd"/>
      <w:r>
        <w:t xml:space="preserve"> TAVI compared to post redo SAVR. However, the likelihoods of their occurrences differ significantly, as described in the next two sections of this application.</w:t>
      </w:r>
    </w:p>
    <w:p w14:paraId="5574CCE6" w14:textId="562A47EE" w:rsidR="003B5CCD" w:rsidRPr="003B5CCD" w:rsidRDefault="00364572" w:rsidP="004F66B1">
      <w:pPr>
        <w:pStyle w:val="Heading2"/>
      </w:pPr>
      <w:r>
        <w:t xml:space="preserve">Insert </w:t>
      </w:r>
      <w:r w:rsidR="00545A4C">
        <w:t>diagrams demonstrating the clinical management algorithm with and without the proposed health technology:</w:t>
      </w:r>
    </w:p>
    <w:p w14:paraId="6A80A48C" w14:textId="71B9F8F3" w:rsidR="00D26AEE" w:rsidRDefault="00783CA2" w:rsidP="004F66B1">
      <w:r>
        <w:t>See Figures 1 and 2.</w:t>
      </w:r>
    </w:p>
    <w:p w14:paraId="5C94C69B" w14:textId="6589975C" w:rsidR="004A45BE" w:rsidRDefault="004A45BE" w:rsidP="004F66B1">
      <w:pPr>
        <w:pStyle w:val="Heading1"/>
      </w:pPr>
      <w:r>
        <w:t>Claims</w:t>
      </w:r>
    </w:p>
    <w:p w14:paraId="48DF0F99" w14:textId="373FCF48" w:rsidR="004A45BE" w:rsidRDefault="004A45BE" w:rsidP="004F66B1">
      <w:pPr>
        <w:pStyle w:val="Heading2"/>
      </w:pPr>
      <w:bookmarkStart w:id="4" w:name="_Hlk121218597"/>
      <w:r>
        <w:t xml:space="preserve">In terms of health outcomes (comparative benefits and harms), is the proposed technology claimed to be superior, non-inferior or inferior to the comparator(s)? </w:t>
      </w:r>
      <w:r w:rsidRPr="00B63A61">
        <w:t>(</w:t>
      </w:r>
      <w:proofErr w:type="gramStart"/>
      <w:r w:rsidRPr="00B63A61">
        <w:t>please</w:t>
      </w:r>
      <w:proofErr w:type="gramEnd"/>
      <w:r w:rsidRPr="00B63A61">
        <w:t xml:space="preserve"> </w:t>
      </w:r>
      <w:r w:rsidR="00DB2D53">
        <w:t>select</w:t>
      </w:r>
      <w:r w:rsidRPr="00B63A61">
        <w:t xml:space="preserve"> your response)</w:t>
      </w:r>
    </w:p>
    <w:p w14:paraId="137243BD" w14:textId="19EA0CF7" w:rsidR="004209FC" w:rsidRPr="00BC0C43" w:rsidRDefault="00970B92" w:rsidP="004F66B1">
      <w:pPr>
        <w:pStyle w:val="Tickboxes"/>
      </w:pPr>
      <w:r>
        <w:fldChar w:fldCharType="begin">
          <w:ffData>
            <w:name w:val=""/>
            <w:enabled/>
            <w:calcOnExit w:val="0"/>
            <w:checkBox>
              <w:sizeAuto/>
              <w:default w:val="1"/>
            </w:checkBox>
          </w:ffData>
        </w:fldChar>
      </w:r>
      <w:r>
        <w:instrText xml:space="preserve"> FORMCHECKBOX </w:instrText>
      </w:r>
      <w:r w:rsidR="00082F3D">
        <w:fldChar w:fldCharType="separate"/>
      </w:r>
      <w:r>
        <w:fldChar w:fldCharType="end"/>
      </w:r>
      <w:r w:rsidR="004209FC" w:rsidRPr="00BC0C43">
        <w:t xml:space="preserve"> Superior </w:t>
      </w:r>
    </w:p>
    <w:p w14:paraId="219D6AC6" w14:textId="77777777" w:rsidR="004209FC" w:rsidRPr="00BC0C43" w:rsidRDefault="004209FC" w:rsidP="004F66B1">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082F3D">
        <w:fldChar w:fldCharType="separate"/>
      </w:r>
      <w:r w:rsidRPr="00BC0C43">
        <w:fldChar w:fldCharType="end"/>
      </w:r>
      <w:r w:rsidRPr="00BC0C43">
        <w:t xml:space="preserve"> Non-inferior</w:t>
      </w:r>
    </w:p>
    <w:p w14:paraId="70F1D43C" w14:textId="0690761F" w:rsidR="00DB7882" w:rsidRPr="00BC0C43" w:rsidRDefault="004209FC" w:rsidP="004F66B1">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082F3D">
        <w:fldChar w:fldCharType="separate"/>
      </w:r>
      <w:r w:rsidRPr="00BC0C43">
        <w:fldChar w:fldCharType="end"/>
      </w:r>
      <w:r w:rsidRPr="00BC0C43">
        <w:t xml:space="preserve"> Inferior </w:t>
      </w:r>
    </w:p>
    <w:p w14:paraId="12D880D8" w14:textId="573EC961" w:rsidR="004A45BE" w:rsidRPr="00BC0C43" w:rsidRDefault="00364572" w:rsidP="004F66B1">
      <w:pPr>
        <w:pStyle w:val="Heading2"/>
      </w:pPr>
      <w:r w:rsidRPr="0026282C">
        <w:t>Please state what the overall claim is, and provide a rationale</w:t>
      </w:r>
      <w:r w:rsidRPr="00B15CDF">
        <w:t>:</w:t>
      </w:r>
    </w:p>
    <w:p w14:paraId="5CF92950" w14:textId="4C23374B" w:rsidR="002C6C80" w:rsidRPr="00970B92" w:rsidRDefault="002C6C80" w:rsidP="004F66B1">
      <w:proofErr w:type="spellStart"/>
      <w:r>
        <w:t>ViV</w:t>
      </w:r>
      <w:proofErr w:type="spellEnd"/>
      <w:r w:rsidR="00970B92">
        <w:t xml:space="preserve"> TAVI </w:t>
      </w:r>
      <w:r w:rsidR="00C644A6">
        <w:t xml:space="preserve">is superior to </w:t>
      </w:r>
      <w:r w:rsidR="0022408D">
        <w:t xml:space="preserve">redo </w:t>
      </w:r>
      <w:r w:rsidR="00C644A6">
        <w:t xml:space="preserve">SAVR as it </w:t>
      </w:r>
      <w:r w:rsidR="00970B92">
        <w:t>provides</w:t>
      </w:r>
      <w:r w:rsidR="00A50F1D">
        <w:t xml:space="preserve"> significant improvements in short-term mortality, bleeding and length of hospital stay</w:t>
      </w:r>
      <w:bookmarkEnd w:id="4"/>
      <w:r w:rsidR="00A50F1D">
        <w:t xml:space="preserve"> </w:t>
      </w:r>
      <w:r w:rsidR="00020A7D">
        <w:t xml:space="preserve">according to an umbrella meta-analysis of published meta-analyses by </w:t>
      </w:r>
      <w:proofErr w:type="spellStart"/>
      <w:r w:rsidR="00020A7D">
        <w:t>Aedma</w:t>
      </w:r>
      <w:proofErr w:type="spellEnd"/>
      <w:r w:rsidR="00020A7D">
        <w:t xml:space="preserve"> et al (2022)</w:t>
      </w:r>
      <w:r w:rsidR="00020A7D">
        <w:rPr>
          <w:rStyle w:val="FootnoteReference"/>
        </w:rPr>
        <w:footnoteReference w:id="8"/>
      </w:r>
      <w:r w:rsidR="00020A7D">
        <w:t xml:space="preserve">. </w:t>
      </w:r>
      <w:r>
        <w:t>T</w:t>
      </w:r>
      <w:r w:rsidR="00020A7D">
        <w:t>his umbrella analysis</w:t>
      </w:r>
      <w:r>
        <w:t xml:space="preserve"> </w:t>
      </w:r>
      <w:r w:rsidR="0048700E">
        <w:t>synthesise</w:t>
      </w:r>
      <w:r>
        <w:t>d</w:t>
      </w:r>
      <w:r w:rsidR="0048700E">
        <w:t xml:space="preserve"> the results from </w:t>
      </w:r>
      <w:r>
        <w:t>nine</w:t>
      </w:r>
      <w:r w:rsidR="00020A7D">
        <w:t xml:space="preserve"> meta-analys</w:t>
      </w:r>
      <w:r w:rsidR="0048700E">
        <w:t>e</w:t>
      </w:r>
      <w:r w:rsidR="00020A7D">
        <w:t>s</w:t>
      </w:r>
      <w:r>
        <w:t xml:space="preserve">, and found that </w:t>
      </w:r>
      <w:proofErr w:type="spellStart"/>
      <w:r>
        <w:t>ViV</w:t>
      </w:r>
      <w:proofErr w:type="spellEnd"/>
      <w:r>
        <w:t xml:space="preserve"> TAVI</w:t>
      </w:r>
      <w:r w:rsidR="00020A7D">
        <w:t xml:space="preserve"> </w:t>
      </w:r>
      <w:r>
        <w:t xml:space="preserve">compared to </w:t>
      </w:r>
      <w:r w:rsidR="008E7794">
        <w:t>redo</w:t>
      </w:r>
      <w:r>
        <w:t xml:space="preserve"> SAVR </w:t>
      </w:r>
      <w:r w:rsidR="00020A7D">
        <w:t>was associated with a significantly lower risk of procedural mortality (</w:t>
      </w:r>
      <w:r>
        <w:t>odds ratio [</w:t>
      </w:r>
      <w:r w:rsidR="00020A7D">
        <w:t>OR</w:t>
      </w:r>
      <w:r>
        <w:t>]</w:t>
      </w:r>
      <w:r w:rsidR="00020A7D">
        <w:t xml:space="preserve"> 0.52, 95% CI: 0.27-0.98; p=0.04) and 30-day mortality (OR 0.60, 95% CI: 0.53-0.68; p&lt;0.00001)</w:t>
      </w:r>
      <w:r>
        <w:t>.</w:t>
      </w:r>
      <w:r w:rsidR="00020A7D">
        <w:t xml:space="preserve"> The risk of long-term mortality was comparable between </w:t>
      </w:r>
      <w:proofErr w:type="spellStart"/>
      <w:r w:rsidR="00020A7D">
        <w:t>ViV</w:t>
      </w:r>
      <w:proofErr w:type="spellEnd"/>
      <w:r w:rsidR="00020A7D">
        <w:t xml:space="preserve"> TAV</w:t>
      </w:r>
      <w:r w:rsidR="0048700E">
        <w:t>I</w:t>
      </w:r>
      <w:r w:rsidR="00020A7D">
        <w:t xml:space="preserve"> and </w:t>
      </w:r>
      <w:r w:rsidR="008E7794">
        <w:t>redo</w:t>
      </w:r>
      <w:r w:rsidR="00020A7D">
        <w:t xml:space="preserve"> SAVR (p=0.42). The </w:t>
      </w:r>
      <w:r>
        <w:t>likelihood</w:t>
      </w:r>
      <w:r w:rsidR="00020A7D">
        <w:t xml:space="preserve"> of stroke (OR 0.71, 95% CI: 0.59-0.84; p&lt;0.0001), major bleeding (OR 0.44, 95% CI:0.35-0.57; p&lt;0.000001), </w:t>
      </w:r>
      <w:r>
        <w:t>a</w:t>
      </w:r>
      <w:r w:rsidR="0048700E">
        <w:t xml:space="preserve">cute </w:t>
      </w:r>
      <w:r>
        <w:t>k</w:t>
      </w:r>
      <w:r w:rsidR="0048700E">
        <w:t xml:space="preserve">idney </w:t>
      </w:r>
      <w:r>
        <w:t>i</w:t>
      </w:r>
      <w:r w:rsidR="0048700E">
        <w:t>njury</w:t>
      </w:r>
      <w:r w:rsidR="00020A7D">
        <w:t xml:space="preserve"> (OR 0.57, 95% CI: 0.43-0.75; p&lt;0.0001), and new </w:t>
      </w:r>
      <w:r>
        <w:t>permanent pacemaker insertion (PPI)</w:t>
      </w:r>
      <w:r w:rsidR="00020A7D">
        <w:t xml:space="preserve"> (OR 0.67, 95% CI: 0.52-0.86; p&lt;0.002) were significantly lower with </w:t>
      </w:r>
      <w:proofErr w:type="spellStart"/>
      <w:r w:rsidR="00020A7D">
        <w:t>ViV</w:t>
      </w:r>
      <w:proofErr w:type="spellEnd"/>
      <w:r w:rsidR="00020A7D">
        <w:t xml:space="preserve"> TAV</w:t>
      </w:r>
      <w:r w:rsidR="0048700E">
        <w:t>I</w:t>
      </w:r>
      <w:r w:rsidR="00020A7D">
        <w:t xml:space="preserve"> than with </w:t>
      </w:r>
      <w:r w:rsidR="008E7794">
        <w:t>redo</w:t>
      </w:r>
      <w:r w:rsidR="00020A7D">
        <w:t xml:space="preserve"> SAVR</w:t>
      </w:r>
      <w:r>
        <w:t>.</w:t>
      </w:r>
      <w:r w:rsidR="00020A7D">
        <w:t xml:space="preserve"> </w:t>
      </w:r>
      <w:r>
        <w:t>H</w:t>
      </w:r>
      <w:r w:rsidR="00020A7D">
        <w:t xml:space="preserve">owever, </w:t>
      </w:r>
      <w:proofErr w:type="spellStart"/>
      <w:r w:rsidR="00020A7D">
        <w:t>ViV</w:t>
      </w:r>
      <w:proofErr w:type="spellEnd"/>
      <w:r w:rsidR="00020A7D">
        <w:t xml:space="preserve"> TAV</w:t>
      </w:r>
      <w:r w:rsidR="0048700E">
        <w:t>I</w:t>
      </w:r>
      <w:r w:rsidR="00020A7D">
        <w:t xml:space="preserve"> was associated with a higher </w:t>
      </w:r>
      <w:r>
        <w:t>likelihood</w:t>
      </w:r>
      <w:r w:rsidR="00020A7D">
        <w:t xml:space="preserve"> of vascular complications (OR 2.70, 95% CI: 1.58-4.62; p&lt;0.0003).</w:t>
      </w:r>
      <w:r w:rsidR="0048700E">
        <w:t xml:space="preserve"> </w:t>
      </w:r>
      <w:r w:rsidR="00020A7D">
        <w:t xml:space="preserve">Rates of hospital readmission (p=0.18) and acute </w:t>
      </w:r>
      <w:r>
        <w:t>myocardial infarction (</w:t>
      </w:r>
      <w:r w:rsidR="00020A7D">
        <w:t>MI</w:t>
      </w:r>
      <w:r>
        <w:t>)</w:t>
      </w:r>
      <w:r w:rsidR="00020A7D">
        <w:t xml:space="preserve"> (p=0.38) were comparable between </w:t>
      </w:r>
      <w:proofErr w:type="spellStart"/>
      <w:r w:rsidR="00020A7D">
        <w:t>ViV</w:t>
      </w:r>
      <w:proofErr w:type="spellEnd"/>
      <w:r w:rsidR="00020A7D">
        <w:t xml:space="preserve"> TAV</w:t>
      </w:r>
      <w:r w:rsidR="00B5732A">
        <w:t>I</w:t>
      </w:r>
      <w:r w:rsidR="00020A7D">
        <w:t xml:space="preserve"> and </w:t>
      </w:r>
      <w:r w:rsidR="008E7794">
        <w:t>redo</w:t>
      </w:r>
      <w:r w:rsidR="00020A7D">
        <w:t xml:space="preserve"> SAVR.</w:t>
      </w:r>
      <w:r w:rsidR="0048700E">
        <w:t xml:space="preserve"> </w:t>
      </w:r>
      <w:proofErr w:type="spellStart"/>
      <w:r w:rsidR="00020A7D">
        <w:t>ViV</w:t>
      </w:r>
      <w:proofErr w:type="spellEnd"/>
      <w:r w:rsidR="00020A7D">
        <w:t xml:space="preserve"> TAV</w:t>
      </w:r>
      <w:r w:rsidR="0048700E">
        <w:t>I</w:t>
      </w:r>
      <w:r w:rsidR="00020A7D">
        <w:t xml:space="preserve"> was associated with a </w:t>
      </w:r>
      <w:r w:rsidR="00020A7D">
        <w:lastRenderedPageBreak/>
        <w:t xml:space="preserve">significantly shorter </w:t>
      </w:r>
      <w:r w:rsidR="0048700E">
        <w:t>hospital length of stay</w:t>
      </w:r>
      <w:r w:rsidR="00020A7D">
        <w:t xml:space="preserve"> (</w:t>
      </w:r>
      <w:r>
        <w:t>mean difference</w:t>
      </w:r>
      <w:r w:rsidR="00020A7D">
        <w:t xml:space="preserve"> -2.44</w:t>
      </w:r>
      <w:r>
        <w:t xml:space="preserve"> days</w:t>
      </w:r>
      <w:r w:rsidR="00020A7D">
        <w:t>, 95% CI: -4.10 to -0.77; p&lt;0.004).</w:t>
      </w:r>
      <w:r w:rsidR="00A50F1D">
        <w:t xml:space="preserve"> </w:t>
      </w:r>
      <w:r w:rsidR="00A50F1D" w:rsidRPr="00970B92">
        <w:t xml:space="preserve"> </w:t>
      </w:r>
    </w:p>
    <w:p w14:paraId="43670E9E" w14:textId="3DAE6738" w:rsidR="004A45BE" w:rsidRPr="00BC0C43" w:rsidRDefault="004A45BE" w:rsidP="004F66B1">
      <w:pPr>
        <w:pStyle w:val="Heading2"/>
      </w:pPr>
      <w:r>
        <w:t>Why would the requestor seek to use the proposed investigative technology rather than the comparator(s)?</w:t>
      </w:r>
    </w:p>
    <w:p w14:paraId="403A07BC" w14:textId="402AFC70" w:rsidR="002C6C80" w:rsidRDefault="00F20FCA" w:rsidP="004F66B1">
      <w:r>
        <w:t xml:space="preserve">As discussed above, </w:t>
      </w:r>
      <w:proofErr w:type="spellStart"/>
      <w:r>
        <w:t>ViV</w:t>
      </w:r>
      <w:proofErr w:type="spellEnd"/>
      <w:r>
        <w:t xml:space="preserve"> TAVI is associated with better outcomes than </w:t>
      </w:r>
      <w:r w:rsidR="008E7794">
        <w:t>redo</w:t>
      </w:r>
      <w:r>
        <w:t xml:space="preserve"> SAVR. </w:t>
      </w:r>
      <w:r w:rsidR="008E7794">
        <w:t>Redo</w:t>
      </w:r>
      <w:r w:rsidR="00F17DB7" w:rsidRPr="00F17DB7">
        <w:t xml:space="preserve"> SAVR in patients with </w:t>
      </w:r>
      <w:r w:rsidR="002C6C80">
        <w:t>SVD</w:t>
      </w:r>
      <w:r w:rsidR="00F17DB7" w:rsidRPr="00F17DB7">
        <w:t xml:space="preserve"> is </w:t>
      </w:r>
      <w:r>
        <w:t xml:space="preserve">also </w:t>
      </w:r>
      <w:r w:rsidR="00F17DB7" w:rsidRPr="00F17DB7">
        <w:t xml:space="preserve">associated with considerably higher morbidity and mortality (ranging from 5.8% to 12.8%) compared to the initial </w:t>
      </w:r>
      <w:r>
        <w:t>SAVR</w:t>
      </w:r>
      <w:r w:rsidR="00F17DB7">
        <w:rPr>
          <w:rStyle w:val="FootnoteReference"/>
        </w:rPr>
        <w:footnoteReference w:id="9"/>
      </w:r>
      <w:r w:rsidR="00F17DB7" w:rsidRPr="00F17DB7">
        <w:t xml:space="preserve">. </w:t>
      </w:r>
    </w:p>
    <w:p w14:paraId="67792CDE" w14:textId="20F96D42" w:rsidR="004A45BE" w:rsidRPr="00BC0C43" w:rsidRDefault="004A45BE" w:rsidP="004F66B1">
      <w:pPr>
        <w:pStyle w:val="Heading2"/>
      </w:pPr>
      <w:r w:rsidRPr="00B15CDF">
        <w:t>Identify how the proposed technology achieves the intended patient outcomes</w:t>
      </w:r>
      <w:r>
        <w:t>:</w:t>
      </w:r>
    </w:p>
    <w:p w14:paraId="2C694BDE" w14:textId="1834E467" w:rsidR="00F20FCA" w:rsidRDefault="008C103C" w:rsidP="004F66B1">
      <w:proofErr w:type="spellStart"/>
      <w:r>
        <w:t>ViV</w:t>
      </w:r>
      <w:proofErr w:type="spellEnd"/>
      <w:r>
        <w:t xml:space="preserve"> TAVI</w:t>
      </w:r>
      <w:r w:rsidR="00F20FCA">
        <w:t>, which involves percutaneous access,</w:t>
      </w:r>
      <w:r>
        <w:t xml:space="preserve"> </w:t>
      </w:r>
      <w:r w:rsidR="00F20FCA">
        <w:t>is a far less invasive procedure than SAVR, an open procedure than requires sternotomy, cardiotomy, valve excision and cardiopulmonary bypass</w:t>
      </w:r>
      <w:r w:rsidR="00F20FCA">
        <w:rPr>
          <w:rStyle w:val="FootnoteReference"/>
        </w:rPr>
        <w:footnoteReference w:id="10"/>
      </w:r>
      <w:r w:rsidR="00F20FCA">
        <w:t>. In the target patient population with high surgical risk, the risk of mortality is inherently high (≥ 8%), as is the risk of peri-operative morbidity.</w:t>
      </w:r>
    </w:p>
    <w:p w14:paraId="0C2BEC69" w14:textId="2C345F79" w:rsidR="004A45BE" w:rsidRPr="00665487" w:rsidRDefault="004A45BE" w:rsidP="004F66B1">
      <w:pPr>
        <w:pStyle w:val="Heading2"/>
      </w:pPr>
      <w:r>
        <w:t xml:space="preserve">For some people, compared with the comparator(s), does the test information result in: </w:t>
      </w:r>
    </w:p>
    <w:p w14:paraId="67DE36BA" w14:textId="09C81015" w:rsidR="004A45BE" w:rsidRPr="00BC0C43" w:rsidRDefault="004A45BE" w:rsidP="004F66B1">
      <w:pPr>
        <w:spacing w:before="120"/>
        <w:rPr>
          <w:bCs/>
        </w:rPr>
      </w:pPr>
      <w:r w:rsidRPr="004F66B1">
        <w:rPr>
          <w:b/>
          <w:bCs/>
        </w:rPr>
        <w:t>A change in clinical management?</w:t>
      </w:r>
      <w:r w:rsidRPr="004F66B1">
        <w:rPr>
          <w:b/>
          <w:bCs/>
        </w:rPr>
        <w:tab/>
      </w:r>
      <w:r w:rsidR="0013099F">
        <w:rPr>
          <w:bCs/>
        </w:rPr>
        <w:t>Yes</w:t>
      </w:r>
    </w:p>
    <w:p w14:paraId="6C54CA8D" w14:textId="56B52514" w:rsidR="004A45BE" w:rsidRPr="00BC0C43" w:rsidRDefault="004A45BE" w:rsidP="004F66B1">
      <w:pPr>
        <w:rPr>
          <w:bCs/>
        </w:rPr>
      </w:pPr>
      <w:r w:rsidRPr="004F66B1">
        <w:rPr>
          <w:b/>
          <w:bCs/>
        </w:rPr>
        <w:t>A change in health outcome?</w:t>
      </w:r>
      <w:r w:rsidRPr="004F66B1">
        <w:rPr>
          <w:b/>
          <w:bCs/>
        </w:rPr>
        <w:tab/>
      </w:r>
      <w:r w:rsidR="0013099F">
        <w:rPr>
          <w:bCs/>
        </w:rPr>
        <w:t>Yes</w:t>
      </w:r>
    </w:p>
    <w:p w14:paraId="17A39A4D" w14:textId="7E0D1395" w:rsidR="0022408D" w:rsidRPr="004F66B1" w:rsidRDefault="004A45BE" w:rsidP="004F66B1">
      <w:pPr>
        <w:rPr>
          <w:bCs/>
        </w:rPr>
      </w:pPr>
      <w:r w:rsidRPr="004F66B1">
        <w:rPr>
          <w:b/>
          <w:bCs/>
        </w:rPr>
        <w:t>Other benefits?</w:t>
      </w:r>
      <w:r w:rsidRPr="004F66B1">
        <w:rPr>
          <w:b/>
          <w:bCs/>
        </w:rPr>
        <w:tab/>
      </w:r>
      <w:r>
        <w:rPr>
          <w:bCs/>
        </w:rPr>
        <w:tab/>
      </w:r>
      <w:r>
        <w:rPr>
          <w:bCs/>
        </w:rPr>
        <w:tab/>
      </w:r>
      <w:r w:rsidR="00F20FCA">
        <w:rPr>
          <w:bCs/>
        </w:rPr>
        <w:t>Yes</w:t>
      </w:r>
    </w:p>
    <w:p w14:paraId="04716397" w14:textId="5B4F98BE" w:rsidR="004A45BE" w:rsidRPr="00BC0C43" w:rsidRDefault="009D5D20" w:rsidP="004F66B1">
      <w:pPr>
        <w:pStyle w:val="Heading2"/>
      </w:pPr>
      <w:r>
        <w:t>Please provide a rationale, and information on other benefits if relevant</w:t>
      </w:r>
      <w:r w:rsidR="004A45BE">
        <w:t>:</w:t>
      </w:r>
    </w:p>
    <w:p w14:paraId="4559AF7E" w14:textId="2C1F4DEF" w:rsidR="004A45BE" w:rsidRDefault="00F20FCA" w:rsidP="004F66B1">
      <w:r>
        <w:t xml:space="preserve">Cost benefits are also anticipated with </w:t>
      </w:r>
      <w:proofErr w:type="spellStart"/>
      <w:r>
        <w:t>ViV</w:t>
      </w:r>
      <w:proofErr w:type="spellEnd"/>
      <w:r>
        <w:t xml:space="preserve"> TAVI compared to </w:t>
      </w:r>
      <w:r w:rsidR="008E7794">
        <w:t>redo</w:t>
      </w:r>
      <w:r>
        <w:t xml:space="preserve"> SAVR, as discussed below.</w:t>
      </w:r>
    </w:p>
    <w:p w14:paraId="1CAE3F41" w14:textId="2EC71296" w:rsidR="004A45BE" w:rsidRDefault="009D5D20" w:rsidP="004F66B1">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77777777" w:rsidR="006437E6" w:rsidRPr="00BC0C43" w:rsidRDefault="006437E6" w:rsidP="004F66B1">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082F3D">
        <w:fldChar w:fldCharType="separate"/>
      </w:r>
      <w:r w:rsidRPr="00BC0C43">
        <w:fldChar w:fldCharType="end"/>
      </w:r>
      <w:r w:rsidRPr="00BC0C43">
        <w:t xml:space="preserve"> More costly </w:t>
      </w:r>
    </w:p>
    <w:p w14:paraId="76F56838" w14:textId="77777777" w:rsidR="006437E6" w:rsidRPr="00BC0C43" w:rsidRDefault="006437E6" w:rsidP="004F66B1">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082F3D">
        <w:fldChar w:fldCharType="separate"/>
      </w:r>
      <w:r w:rsidRPr="00BC0C43">
        <w:fldChar w:fldCharType="end"/>
      </w:r>
      <w:r w:rsidRPr="00BC0C43">
        <w:t xml:space="preserve"> Same cost</w:t>
      </w:r>
    </w:p>
    <w:p w14:paraId="7925F574" w14:textId="0856974E" w:rsidR="00025969" w:rsidRDefault="0048700E" w:rsidP="004F66B1">
      <w:pPr>
        <w:pStyle w:val="Tickboxes"/>
      </w:pPr>
      <w:r>
        <w:fldChar w:fldCharType="begin">
          <w:ffData>
            <w:name w:val=""/>
            <w:enabled/>
            <w:calcOnExit w:val="0"/>
            <w:checkBox>
              <w:sizeAuto/>
              <w:default w:val="1"/>
            </w:checkBox>
          </w:ffData>
        </w:fldChar>
      </w:r>
      <w:r>
        <w:instrText xml:space="preserve"> FORMCHECKBOX </w:instrText>
      </w:r>
      <w:r w:rsidR="00082F3D">
        <w:fldChar w:fldCharType="separate"/>
      </w:r>
      <w:r>
        <w:fldChar w:fldCharType="end"/>
      </w:r>
      <w:r w:rsidR="006437E6" w:rsidRPr="00BC0C43">
        <w:t xml:space="preserve"> Less costly </w:t>
      </w:r>
    </w:p>
    <w:p w14:paraId="3797314E" w14:textId="321C0DC3" w:rsidR="004A45BE" w:rsidRPr="00BC0C43" w:rsidRDefault="009D5D20" w:rsidP="004F66B1">
      <w:pPr>
        <w:pStyle w:val="Heading2"/>
      </w:pPr>
      <w:r>
        <w:t>Provide a brief rationale for the claim</w:t>
      </w:r>
      <w:r w:rsidR="004A45BE">
        <w:t>:</w:t>
      </w:r>
    </w:p>
    <w:p w14:paraId="3A3ED3FC" w14:textId="0BA61D6C" w:rsidR="00DB2D53" w:rsidRDefault="001F4AF6" w:rsidP="004F66B1">
      <w:r>
        <w:t xml:space="preserve">It is anticipated that the improvement in </w:t>
      </w:r>
      <w:r w:rsidR="00F20FCA">
        <w:t>clinical outcomes</w:t>
      </w:r>
      <w:r w:rsidR="0022408D">
        <w:t>,</w:t>
      </w:r>
      <w:r>
        <w:t xml:space="preserve"> as well as the reduced length of hospital stay</w:t>
      </w:r>
      <w:r w:rsidR="0022408D">
        <w:t>,</w:t>
      </w:r>
      <w:r>
        <w:t xml:space="preserve"> will result in </w:t>
      </w:r>
      <w:proofErr w:type="spellStart"/>
      <w:r w:rsidR="001819D8">
        <w:t>ViV</w:t>
      </w:r>
      <w:proofErr w:type="spellEnd"/>
      <w:r w:rsidR="001819D8">
        <w:t xml:space="preserve"> TAVI </w:t>
      </w:r>
      <w:r>
        <w:t>being associate</w:t>
      </w:r>
      <w:r w:rsidR="00F20FCA">
        <w:t>d</w:t>
      </w:r>
      <w:r>
        <w:t xml:space="preserve"> with overall l</w:t>
      </w:r>
      <w:r w:rsidR="00F20FCA">
        <w:t>esser</w:t>
      </w:r>
      <w:r>
        <w:t xml:space="preserve"> costs </w:t>
      </w:r>
      <w:r w:rsidR="000A40A8">
        <w:t xml:space="preserve">to the Australian healthcare system </w:t>
      </w:r>
      <w:r>
        <w:t xml:space="preserve">compared to </w:t>
      </w:r>
      <w:r w:rsidR="008E7794">
        <w:t>redo</w:t>
      </w:r>
      <w:r w:rsidR="00F20FCA">
        <w:t xml:space="preserve"> </w:t>
      </w:r>
      <w:r>
        <w:t xml:space="preserve">SAVR. </w:t>
      </w:r>
      <w:r w:rsidR="00F20FCA">
        <w:t>This has been observed in</w:t>
      </w:r>
      <w:r w:rsidR="008700B4">
        <w:t xml:space="preserve"> previous</w:t>
      </w:r>
      <w:r w:rsidR="00F20FCA">
        <w:t xml:space="preserve"> health economic evaluations of TAVI versus SAVR in native aortic valves</w:t>
      </w:r>
      <w:r w:rsidR="000A40A8">
        <w:t xml:space="preserve"> submitted for</w:t>
      </w:r>
      <w:r w:rsidR="008700B4">
        <w:t xml:space="preserve"> MSAC consideration. Two such evaluations have been published </w:t>
      </w:r>
      <w:r w:rsidR="00C40411">
        <w:rPr>
          <w:rStyle w:val="FootnoteReference"/>
        </w:rPr>
        <w:footnoteReference w:id="11"/>
      </w:r>
      <w:r w:rsidR="00C40411">
        <w:t xml:space="preserve"> </w:t>
      </w:r>
      <w:r w:rsidR="00C40411">
        <w:rPr>
          <w:rStyle w:val="FootnoteReference"/>
        </w:rPr>
        <w:footnoteReference w:id="12"/>
      </w:r>
      <w:r w:rsidR="00C40411">
        <w:t xml:space="preserve">. </w:t>
      </w:r>
      <w:r w:rsidR="001819D8">
        <w:t xml:space="preserve">A cost-effectiveness analysis will be </w:t>
      </w:r>
      <w:r w:rsidR="00C40411">
        <w:t xml:space="preserve">undertaken </w:t>
      </w:r>
      <w:r w:rsidR="001819D8">
        <w:t>in the MSAC submission</w:t>
      </w:r>
      <w:r w:rsidR="00C40411">
        <w:t xml:space="preserve"> as part of this proposal</w:t>
      </w:r>
      <w:r w:rsidR="001819D8">
        <w:t>.</w:t>
      </w:r>
    </w:p>
    <w:p w14:paraId="797B3B37" w14:textId="77777777" w:rsidR="00BC0C43" w:rsidRDefault="00BC0C43" w:rsidP="004F66B1">
      <w:bookmarkStart w:id="5" w:name="_Hlk122532620"/>
      <w:r>
        <w:br w:type="page"/>
      </w:r>
    </w:p>
    <w:p w14:paraId="3F215402" w14:textId="77777777" w:rsidR="00BF4BAA" w:rsidRDefault="00BF4BAA" w:rsidP="004F66B1">
      <w:pPr>
        <w:pStyle w:val="Heading1"/>
        <w:sectPr w:rsidR="00BF4BAA" w:rsidSect="004F66B1">
          <w:headerReference w:type="default" r:id="rId13"/>
          <w:footerReference w:type="default" r:id="rId14"/>
          <w:pgSz w:w="11906" w:h="16838"/>
          <w:pgMar w:top="1440" w:right="991" w:bottom="993" w:left="1440" w:header="426" w:footer="252" w:gutter="0"/>
          <w:pgNumType w:start="0"/>
          <w:cols w:space="708"/>
          <w:titlePg/>
          <w:docGrid w:linePitch="360"/>
        </w:sectPr>
      </w:pPr>
    </w:p>
    <w:p w14:paraId="78D9C328" w14:textId="7948D0B2" w:rsidR="0030566C" w:rsidRDefault="0030566C" w:rsidP="004F66B1">
      <w:pPr>
        <w:pStyle w:val="Heading1"/>
      </w:pPr>
      <w:r>
        <w:lastRenderedPageBreak/>
        <w:t>Summary of Evidence</w:t>
      </w:r>
    </w:p>
    <w:p w14:paraId="30B8B45A" w14:textId="1672DD35" w:rsidR="0030566C" w:rsidRPr="005A2CCC" w:rsidRDefault="0030566C" w:rsidP="004F66B1">
      <w:pPr>
        <w:pStyle w:val="Heading2"/>
      </w:pPr>
      <w:r w:rsidRPr="00BC0C43">
        <w:t xml:space="preserve">Provide one or more recent (published) high quality clinical studies that support use of the proposed health service/technology. At ‘Application Form lodgement’, </w:t>
      </w:r>
    </w:p>
    <w:tbl>
      <w:tblPr>
        <w:tblStyle w:val="TableGrid"/>
        <w:tblW w:w="5000" w:type="pct"/>
        <w:tblLayout w:type="fixed"/>
        <w:tblLook w:val="04A0" w:firstRow="1" w:lastRow="0" w:firstColumn="1" w:lastColumn="0" w:noHBand="0" w:noVBand="1"/>
        <w:tblCaption w:val="Summary of Evidence - Published"/>
      </w:tblPr>
      <w:tblGrid>
        <w:gridCol w:w="383"/>
        <w:gridCol w:w="1727"/>
        <w:gridCol w:w="2563"/>
        <w:gridCol w:w="5527"/>
        <w:gridCol w:w="2115"/>
        <w:gridCol w:w="1938"/>
      </w:tblGrid>
      <w:tr w:rsidR="002B3774" w:rsidRPr="0030566C" w14:paraId="7D7CFBCF" w14:textId="77777777" w:rsidTr="00292F2D">
        <w:trPr>
          <w:cantSplit/>
          <w:tblHeader/>
        </w:trPr>
        <w:tc>
          <w:tcPr>
            <w:tcW w:w="134" w:type="pct"/>
          </w:tcPr>
          <w:p w14:paraId="3C303F90" w14:textId="77777777" w:rsidR="002B3774" w:rsidRPr="0030566C" w:rsidRDefault="002B3774" w:rsidP="004F66B1"/>
        </w:tc>
        <w:tc>
          <w:tcPr>
            <w:tcW w:w="606" w:type="pct"/>
          </w:tcPr>
          <w:p w14:paraId="22034637" w14:textId="057C1B6D" w:rsidR="002B3774" w:rsidRPr="004F66B1" w:rsidRDefault="002B3774" w:rsidP="004F66B1">
            <w:pPr>
              <w:rPr>
                <w:b/>
                <w:bCs/>
              </w:rPr>
            </w:pPr>
            <w:r w:rsidRPr="004F66B1">
              <w:rPr>
                <w:b/>
                <w:bCs/>
              </w:rPr>
              <w:t>Type of study design</w:t>
            </w:r>
          </w:p>
        </w:tc>
        <w:tc>
          <w:tcPr>
            <w:tcW w:w="899" w:type="pct"/>
          </w:tcPr>
          <w:p w14:paraId="72A969B8" w14:textId="15BE0A55" w:rsidR="002B3774" w:rsidRPr="004F66B1" w:rsidRDefault="002B3774" w:rsidP="004F66B1">
            <w:pPr>
              <w:rPr>
                <w:b/>
                <w:bCs/>
              </w:rPr>
            </w:pPr>
            <w:r w:rsidRPr="004F66B1">
              <w:rPr>
                <w:b/>
                <w:bCs/>
              </w:rPr>
              <w:t xml:space="preserve">Title of journal article or research project </w:t>
            </w:r>
          </w:p>
        </w:tc>
        <w:tc>
          <w:tcPr>
            <w:tcW w:w="1939" w:type="pct"/>
          </w:tcPr>
          <w:p w14:paraId="6849AB75" w14:textId="0B173E4F" w:rsidR="002B3774" w:rsidRPr="004F66B1" w:rsidRDefault="002B3774" w:rsidP="004F66B1">
            <w:pPr>
              <w:rPr>
                <w:b/>
                <w:bCs/>
              </w:rPr>
            </w:pPr>
            <w:r w:rsidRPr="004F66B1">
              <w:rPr>
                <w:b/>
                <w:bCs/>
              </w:rPr>
              <w:t>Short description of research</w:t>
            </w:r>
          </w:p>
        </w:tc>
        <w:tc>
          <w:tcPr>
            <w:tcW w:w="742" w:type="pct"/>
          </w:tcPr>
          <w:p w14:paraId="6D438BD5" w14:textId="369F2A1C" w:rsidR="002B3774" w:rsidRPr="004F66B1" w:rsidRDefault="002B3774" w:rsidP="004F66B1">
            <w:pPr>
              <w:rPr>
                <w:b/>
                <w:bCs/>
              </w:rPr>
            </w:pPr>
            <w:r w:rsidRPr="004F66B1">
              <w:rPr>
                <w:b/>
                <w:bCs/>
              </w:rPr>
              <w:t xml:space="preserve">Website link to journal article or research </w:t>
            </w:r>
          </w:p>
        </w:tc>
        <w:tc>
          <w:tcPr>
            <w:tcW w:w="680" w:type="pct"/>
          </w:tcPr>
          <w:p w14:paraId="53584C89" w14:textId="281FFFA8" w:rsidR="002B3774" w:rsidRPr="004F66B1" w:rsidRDefault="002B3774" w:rsidP="004F66B1">
            <w:pPr>
              <w:rPr>
                <w:b/>
                <w:bCs/>
              </w:rPr>
            </w:pPr>
            <w:r w:rsidRPr="004F66B1">
              <w:rPr>
                <w:b/>
                <w:bCs/>
              </w:rPr>
              <w:t>Date of publication</w:t>
            </w:r>
          </w:p>
        </w:tc>
      </w:tr>
      <w:tr w:rsidR="002B3774" w:rsidRPr="0030566C" w14:paraId="770ED8C0" w14:textId="77777777" w:rsidTr="00292F2D">
        <w:trPr>
          <w:cantSplit/>
        </w:trPr>
        <w:tc>
          <w:tcPr>
            <w:tcW w:w="134" w:type="pct"/>
          </w:tcPr>
          <w:p w14:paraId="3ED51E73" w14:textId="77777777" w:rsidR="002B3774" w:rsidRPr="0030566C" w:rsidRDefault="002B3774" w:rsidP="004F66B1">
            <w:r w:rsidRPr="0030566C">
              <w:t>1.</w:t>
            </w:r>
          </w:p>
        </w:tc>
        <w:tc>
          <w:tcPr>
            <w:tcW w:w="606" w:type="pct"/>
          </w:tcPr>
          <w:p w14:paraId="10FDEB23" w14:textId="1AC981CF" w:rsidR="002B3774" w:rsidRPr="0030566C" w:rsidRDefault="00970B92" w:rsidP="004F66B1">
            <w:pPr>
              <w:rPr>
                <w:b/>
              </w:rPr>
            </w:pPr>
            <w:r>
              <w:t>Meta analysis of meta-analyses</w:t>
            </w:r>
          </w:p>
        </w:tc>
        <w:tc>
          <w:tcPr>
            <w:tcW w:w="899" w:type="pct"/>
          </w:tcPr>
          <w:p w14:paraId="78324A85" w14:textId="772CCC8A" w:rsidR="002B3774" w:rsidRPr="0030566C" w:rsidRDefault="005B1020" w:rsidP="004F66B1">
            <w:pPr>
              <w:rPr>
                <w:b/>
              </w:rPr>
            </w:pPr>
            <w:proofErr w:type="spellStart"/>
            <w:r w:rsidRPr="005B1020">
              <w:t>Aedma</w:t>
            </w:r>
            <w:proofErr w:type="spellEnd"/>
            <w:r w:rsidRPr="005B1020">
              <w:t xml:space="preserve"> SK, et al. Umbrella meta‑analysis evaluating the effectiveness of </w:t>
            </w:r>
            <w:proofErr w:type="spellStart"/>
            <w:r w:rsidRPr="005B1020">
              <w:t>ViV</w:t>
            </w:r>
            <w:proofErr w:type="spellEnd"/>
            <w:r w:rsidRPr="005B1020">
              <w:t>‑TAVI vs redo SAVR. SN Comprehensive Clinical Medicine 4:63 (2022).</w:t>
            </w:r>
          </w:p>
        </w:tc>
        <w:tc>
          <w:tcPr>
            <w:tcW w:w="1939" w:type="pct"/>
          </w:tcPr>
          <w:p w14:paraId="3C61C1FC" w14:textId="4B5DB950" w:rsidR="002B3774" w:rsidRPr="0030566C" w:rsidRDefault="00055980" w:rsidP="004F66B1">
            <w:pPr>
              <w:rPr>
                <w:b/>
              </w:rPr>
            </w:pPr>
            <w:r>
              <w:t xml:space="preserve">Umbrella </w:t>
            </w:r>
            <w:r w:rsidR="00970B92" w:rsidRPr="00970B92">
              <w:t xml:space="preserve">meta-analysis to evaluate the safety and efficacy of </w:t>
            </w:r>
            <w:proofErr w:type="spellStart"/>
            <w:r w:rsidR="00970B92" w:rsidRPr="00970B92">
              <w:t>ViV</w:t>
            </w:r>
            <w:proofErr w:type="spellEnd"/>
            <w:r w:rsidR="00970B92" w:rsidRPr="00970B92">
              <w:t xml:space="preserve">-TAVI compared to </w:t>
            </w:r>
            <w:r w:rsidR="008E7794">
              <w:t>redo</w:t>
            </w:r>
            <w:r>
              <w:t xml:space="preserve"> </w:t>
            </w:r>
            <w:r w:rsidR="00970B92" w:rsidRPr="00970B92">
              <w:t xml:space="preserve">SAVR. Following PRISMA guidelines, </w:t>
            </w:r>
            <w:r w:rsidR="00970B92">
              <w:t>the authors</w:t>
            </w:r>
            <w:r w:rsidR="00970B92" w:rsidRPr="00970B92">
              <w:t xml:space="preserve"> searched for meta-analys</w:t>
            </w:r>
            <w:r>
              <w:t>e</w:t>
            </w:r>
            <w:r w:rsidR="00970B92" w:rsidRPr="00970B92">
              <w:t xml:space="preserve">s comparing the safety and efficacy of </w:t>
            </w:r>
            <w:proofErr w:type="spellStart"/>
            <w:r w:rsidR="00970B92" w:rsidRPr="00970B92">
              <w:t>ViV</w:t>
            </w:r>
            <w:proofErr w:type="spellEnd"/>
            <w:r w:rsidR="00970B92" w:rsidRPr="00970B92">
              <w:t xml:space="preserve">-TAVR vs </w:t>
            </w:r>
            <w:r w:rsidR="008E7794">
              <w:t>redo</w:t>
            </w:r>
            <w:r>
              <w:t xml:space="preserve"> </w:t>
            </w:r>
            <w:r w:rsidR="00970B92" w:rsidRPr="00970B92">
              <w:t xml:space="preserve">SAVR from PubMed and included </w:t>
            </w:r>
            <w:r>
              <w:t>nine</w:t>
            </w:r>
            <w:r w:rsidR="00970B92" w:rsidRPr="00970B92">
              <w:t xml:space="preserve"> analyses which compared the two modalities head-to-head in terms of outcomes and complications.</w:t>
            </w:r>
          </w:p>
        </w:tc>
        <w:tc>
          <w:tcPr>
            <w:tcW w:w="742" w:type="pct"/>
          </w:tcPr>
          <w:p w14:paraId="29EE17F4" w14:textId="649A3746" w:rsidR="002B3774" w:rsidRDefault="004F66B1" w:rsidP="004F66B1">
            <w:hyperlink r:id="rId15" w:history="1">
              <w:r w:rsidRPr="00AC7307">
                <w:rPr>
                  <w:rStyle w:val="Hyperlink"/>
                </w:rPr>
                <w:t>https://link.springer.com/article/10.1007/s42399-022-01136-x</w:t>
              </w:r>
            </w:hyperlink>
          </w:p>
          <w:p w14:paraId="0D5BA928" w14:textId="131401C5" w:rsidR="004F66B1" w:rsidRPr="0030566C" w:rsidRDefault="004F66B1" w:rsidP="004F66B1">
            <w:pPr>
              <w:rPr>
                <w:b/>
              </w:rPr>
            </w:pPr>
          </w:p>
        </w:tc>
        <w:tc>
          <w:tcPr>
            <w:tcW w:w="680" w:type="pct"/>
          </w:tcPr>
          <w:p w14:paraId="10751763" w14:textId="239F64DA" w:rsidR="002B3774" w:rsidRPr="0030566C" w:rsidRDefault="00970B92" w:rsidP="004F66B1">
            <w:pPr>
              <w:rPr>
                <w:b/>
              </w:rPr>
            </w:pPr>
            <w:r>
              <w:t>26 February 2022</w:t>
            </w:r>
          </w:p>
        </w:tc>
      </w:tr>
    </w:tbl>
    <w:p w14:paraId="791F0387" w14:textId="35D7413D" w:rsidR="00BC0C43" w:rsidRDefault="00BC0C43" w:rsidP="004F66B1"/>
    <w:p w14:paraId="6CE4F0CD" w14:textId="18D49C64" w:rsidR="00BC0C43" w:rsidRDefault="0030566C" w:rsidP="004F66B1">
      <w:r w:rsidRPr="00BC0C43">
        <w:rPr>
          <w:rStyle w:val="Heading2Char"/>
        </w:rPr>
        <w:t xml:space="preserve">Identify yet-to-be-published research that may have results available </w:t>
      </w:r>
      <w:proofErr w:type="gramStart"/>
      <w:r w:rsidRPr="00BC0C43">
        <w:rPr>
          <w:rStyle w:val="Heading2Char"/>
        </w:rPr>
        <w:t>in the near future</w:t>
      </w:r>
      <w:proofErr w:type="gramEnd"/>
      <w:r w:rsidRPr="00BC0C43">
        <w:rPr>
          <w:rStyle w:val="Heading2Char"/>
        </w:rPr>
        <w:t xml:space="preserve"> (that could be relevant to your application).</w:t>
      </w:r>
      <w:r w:rsidRPr="0030566C">
        <w:t xml:space="preserve"> </w:t>
      </w:r>
    </w:p>
    <w:bookmarkEnd w:id="5"/>
    <w:p w14:paraId="2EB12D7B" w14:textId="60A71922" w:rsidR="0030566C" w:rsidRPr="0030566C" w:rsidRDefault="00D76D0A" w:rsidP="004F66B1">
      <w:r>
        <w:t>-</w:t>
      </w:r>
    </w:p>
    <w:sectPr w:rsidR="0030566C" w:rsidRPr="0030566C"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DEA2" w14:textId="77777777" w:rsidR="00860605" w:rsidRDefault="00860605" w:rsidP="004F66B1">
      <w:r>
        <w:separator/>
      </w:r>
    </w:p>
  </w:endnote>
  <w:endnote w:type="continuationSeparator" w:id="0">
    <w:p w14:paraId="23DC78D7" w14:textId="77777777" w:rsidR="00860605" w:rsidRDefault="00860605" w:rsidP="004F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151396"/>
      <w:docPartObj>
        <w:docPartGallery w:val="Page Numbers (Bottom of Page)"/>
        <w:docPartUnique/>
      </w:docPartObj>
    </w:sdtPr>
    <w:sdtEndPr>
      <w:rPr>
        <w:noProof/>
      </w:rPr>
    </w:sdtEndPr>
    <w:sdtContent>
      <w:p w14:paraId="50B573E4" w14:textId="0018F263" w:rsidR="004F66B1" w:rsidRDefault="004F66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77777777" w:rsidR="0013364B" w:rsidRDefault="0013364B" w:rsidP="004F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9C95" w14:textId="77777777" w:rsidR="00860605" w:rsidRDefault="00860605" w:rsidP="004F66B1">
      <w:r>
        <w:separator/>
      </w:r>
    </w:p>
  </w:footnote>
  <w:footnote w:type="continuationSeparator" w:id="0">
    <w:p w14:paraId="60ACFD78" w14:textId="77777777" w:rsidR="00860605" w:rsidRDefault="00860605" w:rsidP="004F66B1">
      <w:r>
        <w:continuationSeparator/>
      </w:r>
    </w:p>
  </w:footnote>
  <w:footnote w:id="1">
    <w:p w14:paraId="4172B48A" w14:textId="77777777" w:rsidR="0013364B" w:rsidRPr="004F66B1" w:rsidRDefault="0013364B" w:rsidP="004F66B1">
      <w:pPr>
        <w:pStyle w:val="FootnoteText"/>
        <w:rPr>
          <w:sz w:val="18"/>
          <w:szCs w:val="18"/>
        </w:rPr>
      </w:pPr>
      <w:r w:rsidRPr="004F66B1">
        <w:rPr>
          <w:rStyle w:val="FootnoteReference"/>
          <w:sz w:val="18"/>
          <w:szCs w:val="18"/>
        </w:rPr>
        <w:footnoteRef/>
      </w:r>
      <w:r w:rsidRPr="004F66B1">
        <w:rPr>
          <w:sz w:val="18"/>
          <w:szCs w:val="18"/>
        </w:rPr>
        <w:t xml:space="preserve"> Australian Government, ARTG Entry: 343715 Edwards Lifesciences Pty Ltd - Edwards SAPIEN 3 Ultra Transcatheter Heart Valve System - Valve-non-specific transcatheter heart valve </w:t>
      </w:r>
      <w:proofErr w:type="spellStart"/>
      <w:r w:rsidRPr="004F66B1">
        <w:rPr>
          <w:sz w:val="18"/>
          <w:szCs w:val="18"/>
        </w:rPr>
        <w:t>bioprosthesis</w:t>
      </w:r>
      <w:proofErr w:type="spellEnd"/>
      <w:r w:rsidRPr="004F66B1">
        <w:rPr>
          <w:sz w:val="18"/>
          <w:szCs w:val="18"/>
        </w:rPr>
        <w:t>. https://www.tga.gov.au/resources/artg/343715.</w:t>
      </w:r>
    </w:p>
  </w:footnote>
  <w:footnote w:id="2">
    <w:p w14:paraId="6B4B70D6" w14:textId="37450FCB" w:rsidR="0013364B" w:rsidRPr="004F66B1" w:rsidRDefault="0013364B" w:rsidP="004F66B1">
      <w:pPr>
        <w:pStyle w:val="FootnoteText"/>
        <w:rPr>
          <w:sz w:val="18"/>
          <w:szCs w:val="18"/>
        </w:rPr>
      </w:pPr>
      <w:r w:rsidRPr="004F66B1">
        <w:rPr>
          <w:rStyle w:val="FootnoteReference"/>
          <w:sz w:val="18"/>
          <w:szCs w:val="18"/>
        </w:rPr>
        <w:footnoteRef/>
      </w:r>
      <w:r w:rsidRPr="004F66B1">
        <w:rPr>
          <w:sz w:val="18"/>
          <w:szCs w:val="18"/>
        </w:rPr>
        <w:t xml:space="preserve"> </w:t>
      </w:r>
      <w:proofErr w:type="spellStart"/>
      <w:r w:rsidRPr="004F66B1">
        <w:rPr>
          <w:sz w:val="18"/>
          <w:szCs w:val="18"/>
        </w:rPr>
        <w:t>Côté</w:t>
      </w:r>
      <w:proofErr w:type="spellEnd"/>
      <w:r w:rsidRPr="004F66B1">
        <w:rPr>
          <w:sz w:val="18"/>
          <w:szCs w:val="18"/>
        </w:rPr>
        <w:t xml:space="preserve">, N., </w:t>
      </w:r>
      <w:proofErr w:type="spellStart"/>
      <w:r w:rsidRPr="004F66B1">
        <w:rPr>
          <w:sz w:val="18"/>
          <w:szCs w:val="18"/>
        </w:rPr>
        <w:t>Pibarot</w:t>
      </w:r>
      <w:proofErr w:type="spellEnd"/>
      <w:r w:rsidRPr="004F66B1">
        <w:rPr>
          <w:sz w:val="18"/>
          <w:szCs w:val="18"/>
        </w:rPr>
        <w:t xml:space="preserve">, P. &amp; </w:t>
      </w:r>
      <w:proofErr w:type="spellStart"/>
      <w:r w:rsidRPr="004F66B1">
        <w:rPr>
          <w:sz w:val="18"/>
          <w:szCs w:val="18"/>
        </w:rPr>
        <w:t>Clavel</w:t>
      </w:r>
      <w:proofErr w:type="spellEnd"/>
      <w:r w:rsidRPr="004F66B1">
        <w:rPr>
          <w:sz w:val="18"/>
          <w:szCs w:val="18"/>
        </w:rPr>
        <w:t xml:space="preserve">, M.A. Incidence, risk factors, clinical impact, and management of </w:t>
      </w:r>
      <w:proofErr w:type="spellStart"/>
      <w:r w:rsidRPr="004F66B1">
        <w:rPr>
          <w:sz w:val="18"/>
          <w:szCs w:val="18"/>
        </w:rPr>
        <w:t>bioprosthesis</w:t>
      </w:r>
      <w:proofErr w:type="spellEnd"/>
      <w:r w:rsidRPr="004F66B1">
        <w:rPr>
          <w:sz w:val="18"/>
          <w:szCs w:val="18"/>
        </w:rPr>
        <w:t xml:space="preserve"> structural valve degeneration. </w:t>
      </w:r>
      <w:proofErr w:type="spellStart"/>
      <w:r w:rsidRPr="004F66B1">
        <w:rPr>
          <w:sz w:val="18"/>
          <w:szCs w:val="18"/>
        </w:rPr>
        <w:t>Curr</w:t>
      </w:r>
      <w:proofErr w:type="spellEnd"/>
      <w:r w:rsidRPr="004F66B1">
        <w:rPr>
          <w:sz w:val="18"/>
          <w:szCs w:val="18"/>
        </w:rPr>
        <w:t xml:space="preserve"> </w:t>
      </w:r>
      <w:proofErr w:type="spellStart"/>
      <w:r w:rsidRPr="004F66B1">
        <w:rPr>
          <w:sz w:val="18"/>
          <w:szCs w:val="18"/>
        </w:rPr>
        <w:t>Opin</w:t>
      </w:r>
      <w:proofErr w:type="spellEnd"/>
      <w:r w:rsidRPr="004F66B1">
        <w:rPr>
          <w:sz w:val="18"/>
          <w:szCs w:val="18"/>
        </w:rPr>
        <w:t xml:space="preserve"> </w:t>
      </w:r>
      <w:proofErr w:type="spellStart"/>
      <w:r w:rsidRPr="004F66B1">
        <w:rPr>
          <w:sz w:val="18"/>
          <w:szCs w:val="18"/>
        </w:rPr>
        <w:t>Cardiol</w:t>
      </w:r>
      <w:proofErr w:type="spellEnd"/>
      <w:r w:rsidRPr="004F66B1">
        <w:rPr>
          <w:sz w:val="18"/>
          <w:szCs w:val="18"/>
        </w:rPr>
        <w:t xml:space="preserve"> 32, 123-129 (2017).</w:t>
      </w:r>
    </w:p>
  </w:footnote>
  <w:footnote w:id="3">
    <w:p w14:paraId="7316C112" w14:textId="4545DCDA" w:rsidR="0013364B" w:rsidRDefault="0013364B" w:rsidP="004F66B1">
      <w:pPr>
        <w:pStyle w:val="FootnoteText"/>
      </w:pPr>
      <w:r w:rsidRPr="004F66B1">
        <w:rPr>
          <w:rStyle w:val="FootnoteReference"/>
          <w:sz w:val="18"/>
          <w:szCs w:val="18"/>
        </w:rPr>
        <w:footnoteRef/>
      </w:r>
      <w:r w:rsidRPr="004F66B1">
        <w:rPr>
          <w:sz w:val="18"/>
          <w:szCs w:val="18"/>
        </w:rPr>
        <w:t xml:space="preserve"> </w:t>
      </w:r>
      <w:proofErr w:type="spellStart"/>
      <w:r w:rsidRPr="004F66B1">
        <w:rPr>
          <w:sz w:val="18"/>
          <w:szCs w:val="18"/>
        </w:rPr>
        <w:t>Kostyunin</w:t>
      </w:r>
      <w:proofErr w:type="spellEnd"/>
      <w:r w:rsidRPr="004F66B1">
        <w:rPr>
          <w:sz w:val="18"/>
          <w:szCs w:val="18"/>
        </w:rPr>
        <w:t>, A.E., et al. Degeneration of Bioprosthetic Heart Valves: Update 2020. Journal of the American Heart Association 9, e018506 (2020).</w:t>
      </w:r>
    </w:p>
  </w:footnote>
  <w:footnote w:id="4">
    <w:p w14:paraId="5CAD98A7" w14:textId="61B97655" w:rsidR="0013364B" w:rsidRDefault="0013364B" w:rsidP="004F66B1">
      <w:pPr>
        <w:pStyle w:val="FootnoteText"/>
      </w:pPr>
      <w:r>
        <w:rPr>
          <w:rStyle w:val="FootnoteReference"/>
        </w:rPr>
        <w:footnoteRef/>
      </w:r>
      <w:r>
        <w:t xml:space="preserve"> Sa et al. Valve-in-Valve Transcatheter Aortic Valve Replacement Versus Redo Surgical Aortic Valve Replacement: An Updated Meta-Analysis. </w:t>
      </w:r>
      <w:r w:rsidRPr="00A82763">
        <w:t xml:space="preserve">JACC Cardiovasc </w:t>
      </w:r>
      <w:proofErr w:type="spellStart"/>
      <w:r w:rsidRPr="00A82763">
        <w:t>Interv</w:t>
      </w:r>
      <w:proofErr w:type="spellEnd"/>
      <w:r w:rsidRPr="00A82763">
        <w:t xml:space="preserve">. 2021 Jan 25;14(2):211-220. </w:t>
      </w:r>
      <w:proofErr w:type="spellStart"/>
      <w:r w:rsidRPr="00A82763">
        <w:t>doi</w:t>
      </w:r>
      <w:proofErr w:type="spellEnd"/>
      <w:r w:rsidRPr="00A82763">
        <w:t>: 10.1016/j.jcin.2020.10.020.</w:t>
      </w:r>
    </w:p>
  </w:footnote>
  <w:footnote w:id="5">
    <w:p w14:paraId="26694278" w14:textId="77777777" w:rsidR="0013364B" w:rsidRDefault="0013364B" w:rsidP="004F66B1">
      <w:pPr>
        <w:pStyle w:val="FootnoteText"/>
      </w:pPr>
      <w:r>
        <w:rPr>
          <w:rStyle w:val="FootnoteReference"/>
        </w:rPr>
        <w:footnoteRef/>
      </w:r>
      <w:r>
        <w:t xml:space="preserve"> Australian Government, ARTG Entry: 343715 Edwards Lifesciences Pty Ltd - Edwards SAPIEN 3 Ultra Transcatheter Heart Valve System - Valve-non-specific transcatheter heart valve </w:t>
      </w:r>
      <w:proofErr w:type="spellStart"/>
      <w:r>
        <w:t>bioprosthesis</w:t>
      </w:r>
      <w:proofErr w:type="spellEnd"/>
      <w:r>
        <w:t xml:space="preserve">. </w:t>
      </w:r>
      <w:r w:rsidRPr="00A67519">
        <w:t>https://www.tga.gov.au/resources/artg/343715</w:t>
      </w:r>
      <w:r>
        <w:t>.</w:t>
      </w:r>
    </w:p>
  </w:footnote>
  <w:footnote w:id="6">
    <w:p w14:paraId="336B3901" w14:textId="77777777" w:rsidR="0013364B" w:rsidRPr="005127B8" w:rsidRDefault="0013364B" w:rsidP="004F66B1">
      <w:pPr>
        <w:pStyle w:val="FootnoteText"/>
        <w:rPr>
          <w:lang w:val="da-DK"/>
        </w:rPr>
      </w:pPr>
      <w:r w:rsidRPr="00D26AEE">
        <w:rPr>
          <w:rStyle w:val="FootnoteReference"/>
          <w:sz w:val="18"/>
          <w:szCs w:val="18"/>
        </w:rPr>
        <w:footnoteRef/>
      </w:r>
      <w:r w:rsidRPr="00D26AEE">
        <w:rPr>
          <w:lang w:val="da-DK"/>
        </w:rPr>
        <w:t xml:space="preserve"> </w:t>
      </w:r>
      <w:r w:rsidRPr="00D26AEE">
        <w:rPr>
          <w:lang w:val="da-DK"/>
        </w:rPr>
        <w:t>http://tavi.org.au/</w:t>
      </w:r>
    </w:p>
  </w:footnote>
  <w:footnote w:id="7">
    <w:p w14:paraId="14DE1F9A" w14:textId="77777777" w:rsidR="004F66B1" w:rsidRDefault="004F66B1" w:rsidP="004F66B1">
      <w:pPr>
        <w:pStyle w:val="FootnoteText"/>
      </w:pPr>
      <w:r w:rsidRPr="00D26AEE">
        <w:rPr>
          <w:rStyle w:val="FootnoteReference"/>
          <w:sz w:val="18"/>
          <w:szCs w:val="18"/>
        </w:rPr>
        <w:footnoteRef/>
      </w:r>
      <w:r w:rsidRPr="00D26AEE">
        <w:t xml:space="preserve"> </w:t>
      </w:r>
      <w:proofErr w:type="spellStart"/>
      <w:r w:rsidRPr="00D26AEE">
        <w:t>Kappetein</w:t>
      </w:r>
      <w:proofErr w:type="spellEnd"/>
      <w:r w:rsidRPr="00D26AEE">
        <w:t xml:space="preserve"> AP, Head SJ, </w:t>
      </w:r>
      <w:proofErr w:type="spellStart"/>
      <w:r w:rsidRPr="00D26AEE">
        <w:t>Généreux</w:t>
      </w:r>
      <w:proofErr w:type="spellEnd"/>
      <w:r w:rsidRPr="00D26AEE">
        <w:t xml:space="preserve"> P, et al. Updated standardized endpoint definitions for transcatheter aortic valve implantation: the Valve Academic Research Consortium-2 consensus document (VARC-2). </w:t>
      </w:r>
      <w:proofErr w:type="spellStart"/>
      <w:r w:rsidRPr="00D26AEE">
        <w:t>Eur</w:t>
      </w:r>
      <w:proofErr w:type="spellEnd"/>
      <w:r w:rsidRPr="00D26AEE">
        <w:t xml:space="preserve"> J </w:t>
      </w:r>
      <w:proofErr w:type="spellStart"/>
      <w:r w:rsidRPr="00D26AEE">
        <w:t>Cardiothorac</w:t>
      </w:r>
      <w:proofErr w:type="spellEnd"/>
      <w:r w:rsidRPr="00D26AEE">
        <w:t xml:space="preserve"> Surg 2012;</w:t>
      </w:r>
      <w:proofErr w:type="gramStart"/>
      <w:r w:rsidRPr="00D26AEE">
        <w:t>42:S</w:t>
      </w:r>
      <w:proofErr w:type="gramEnd"/>
      <w:r w:rsidRPr="00D26AEE">
        <w:t>45-60.</w:t>
      </w:r>
    </w:p>
  </w:footnote>
  <w:footnote w:id="8">
    <w:p w14:paraId="5D4B6359" w14:textId="452B6E8F" w:rsidR="0013364B" w:rsidRPr="004F66B1" w:rsidRDefault="0013364B" w:rsidP="004F66B1">
      <w:pPr>
        <w:pStyle w:val="FootnoteText"/>
        <w:rPr>
          <w:sz w:val="18"/>
          <w:szCs w:val="18"/>
        </w:rPr>
      </w:pPr>
      <w:r w:rsidRPr="004F66B1">
        <w:rPr>
          <w:rStyle w:val="FootnoteReference"/>
          <w:sz w:val="18"/>
          <w:szCs w:val="18"/>
        </w:rPr>
        <w:footnoteRef/>
      </w:r>
      <w:r w:rsidRPr="004F66B1">
        <w:rPr>
          <w:sz w:val="18"/>
          <w:szCs w:val="18"/>
        </w:rPr>
        <w:t xml:space="preserve"> </w:t>
      </w:r>
      <w:proofErr w:type="spellStart"/>
      <w:r w:rsidRPr="004F66B1">
        <w:rPr>
          <w:sz w:val="18"/>
          <w:szCs w:val="18"/>
        </w:rPr>
        <w:t>Aedma</w:t>
      </w:r>
      <w:proofErr w:type="spellEnd"/>
      <w:r w:rsidRPr="004F66B1">
        <w:rPr>
          <w:sz w:val="18"/>
          <w:szCs w:val="18"/>
        </w:rPr>
        <w:t xml:space="preserve"> et al. Umbrella Meta‑analysis Evaluating the Effectiveness of </w:t>
      </w:r>
      <w:proofErr w:type="spellStart"/>
      <w:r w:rsidRPr="004F66B1">
        <w:rPr>
          <w:sz w:val="18"/>
          <w:szCs w:val="18"/>
        </w:rPr>
        <w:t>ViV</w:t>
      </w:r>
      <w:proofErr w:type="spellEnd"/>
      <w:r w:rsidRPr="004F66B1">
        <w:rPr>
          <w:sz w:val="18"/>
          <w:szCs w:val="18"/>
        </w:rPr>
        <w:t>‑TAVI vs Redo SAVR. Comprehensive Clinical Medicine (2022) 4:63. https://doi.org/10.1007/s42399-022-01136-x.</w:t>
      </w:r>
    </w:p>
  </w:footnote>
  <w:footnote w:id="9">
    <w:p w14:paraId="7B9B4108" w14:textId="663973F5" w:rsidR="0013364B" w:rsidRPr="004F66B1" w:rsidRDefault="0013364B" w:rsidP="004F66B1">
      <w:pPr>
        <w:pStyle w:val="FootnoteText"/>
        <w:rPr>
          <w:sz w:val="18"/>
          <w:szCs w:val="18"/>
        </w:rPr>
      </w:pPr>
      <w:r w:rsidRPr="004F66B1">
        <w:rPr>
          <w:rStyle w:val="FootnoteReference"/>
          <w:sz w:val="18"/>
          <w:szCs w:val="18"/>
        </w:rPr>
        <w:footnoteRef/>
      </w:r>
      <w:r w:rsidRPr="004F66B1">
        <w:rPr>
          <w:sz w:val="18"/>
          <w:szCs w:val="18"/>
        </w:rPr>
        <w:t xml:space="preserve"> Balsam LB, </w:t>
      </w:r>
      <w:proofErr w:type="spellStart"/>
      <w:r w:rsidRPr="004F66B1">
        <w:rPr>
          <w:sz w:val="18"/>
          <w:szCs w:val="18"/>
        </w:rPr>
        <w:t>Grossi</w:t>
      </w:r>
      <w:proofErr w:type="spellEnd"/>
      <w:r w:rsidRPr="004F66B1">
        <w:rPr>
          <w:sz w:val="18"/>
          <w:szCs w:val="18"/>
        </w:rPr>
        <w:t xml:space="preserve"> EA, Greenhouse DG, et al. </w:t>
      </w:r>
      <w:proofErr w:type="spellStart"/>
      <w:r w:rsidRPr="004F66B1">
        <w:rPr>
          <w:sz w:val="18"/>
          <w:szCs w:val="18"/>
        </w:rPr>
        <w:t>Reoperative</w:t>
      </w:r>
      <w:proofErr w:type="spellEnd"/>
      <w:r w:rsidRPr="004F66B1">
        <w:rPr>
          <w:sz w:val="18"/>
          <w:szCs w:val="18"/>
        </w:rPr>
        <w:t xml:space="preserve"> valve surgery in the elderly: predictors of risk and long-term survival. Ann </w:t>
      </w:r>
      <w:proofErr w:type="spellStart"/>
      <w:r w:rsidRPr="004F66B1">
        <w:rPr>
          <w:sz w:val="18"/>
          <w:szCs w:val="18"/>
        </w:rPr>
        <w:t>Thorac</w:t>
      </w:r>
      <w:proofErr w:type="spellEnd"/>
      <w:r w:rsidRPr="004F66B1">
        <w:rPr>
          <w:sz w:val="18"/>
          <w:szCs w:val="18"/>
        </w:rPr>
        <w:t xml:space="preserve"> Surg. 2010;90(4):1195-1200.</w:t>
      </w:r>
    </w:p>
  </w:footnote>
  <w:footnote w:id="10">
    <w:p w14:paraId="49E9ADDA" w14:textId="77777777" w:rsidR="0013364B" w:rsidRPr="004F66B1" w:rsidRDefault="0013364B" w:rsidP="004F66B1">
      <w:pPr>
        <w:pStyle w:val="FootnoteText"/>
        <w:rPr>
          <w:sz w:val="18"/>
          <w:szCs w:val="18"/>
        </w:rPr>
      </w:pPr>
      <w:r w:rsidRPr="004F66B1">
        <w:rPr>
          <w:rStyle w:val="FootnoteReference"/>
          <w:sz w:val="18"/>
          <w:szCs w:val="18"/>
        </w:rPr>
        <w:footnoteRef/>
      </w:r>
      <w:r w:rsidRPr="004F66B1">
        <w:rPr>
          <w:sz w:val="18"/>
          <w:szCs w:val="18"/>
        </w:rPr>
        <w:t xml:space="preserve">  Webb JG. Transcatheter Valve in Valve Implants for Failed Prosthetic Valves. Catheterization and Cardiovascular Interventions 2007; 70:765–766.</w:t>
      </w:r>
    </w:p>
  </w:footnote>
  <w:footnote w:id="11">
    <w:p w14:paraId="2CF95E78" w14:textId="24842AC0" w:rsidR="0013364B" w:rsidRPr="004F66B1" w:rsidRDefault="0013364B" w:rsidP="004F66B1">
      <w:pPr>
        <w:pStyle w:val="FootnoteText"/>
        <w:rPr>
          <w:sz w:val="18"/>
          <w:szCs w:val="18"/>
        </w:rPr>
      </w:pPr>
      <w:r w:rsidRPr="004F66B1">
        <w:rPr>
          <w:rStyle w:val="FootnoteReference"/>
          <w:sz w:val="18"/>
          <w:szCs w:val="18"/>
        </w:rPr>
        <w:footnoteRef/>
      </w:r>
      <w:r w:rsidRPr="004F66B1">
        <w:rPr>
          <w:sz w:val="18"/>
          <w:szCs w:val="18"/>
        </w:rPr>
        <w:t xml:space="preserve"> Zhou JY, Liew D, Duffy SJ, Walton A, Htun N, Stub D. Cost-Effectiveness of Transcatheter Versus Surgical Aortic Valve Replacement in Low-Risk Patients </w:t>
      </w:r>
      <w:proofErr w:type="gramStart"/>
      <w:r w:rsidRPr="004F66B1">
        <w:rPr>
          <w:sz w:val="18"/>
          <w:szCs w:val="18"/>
        </w:rPr>
        <w:t>With</w:t>
      </w:r>
      <w:proofErr w:type="gramEnd"/>
      <w:r w:rsidRPr="004F66B1">
        <w:rPr>
          <w:sz w:val="18"/>
          <w:szCs w:val="18"/>
        </w:rPr>
        <w:t xml:space="preserve"> Severe Aortic Stenosis. Heart Lung Circ. 2021 Apr;30(4):547-554.</w:t>
      </w:r>
    </w:p>
  </w:footnote>
  <w:footnote w:id="12">
    <w:p w14:paraId="06AAEDF7" w14:textId="385165A1" w:rsidR="0013364B" w:rsidRDefault="0013364B" w:rsidP="004F66B1">
      <w:pPr>
        <w:pStyle w:val="FootnoteText"/>
      </w:pPr>
      <w:r w:rsidRPr="004F66B1">
        <w:rPr>
          <w:rStyle w:val="FootnoteReference"/>
          <w:sz w:val="18"/>
          <w:szCs w:val="18"/>
        </w:rPr>
        <w:footnoteRef/>
      </w:r>
      <w:r w:rsidRPr="004F66B1">
        <w:rPr>
          <w:sz w:val="18"/>
          <w:szCs w:val="18"/>
        </w:rPr>
        <w:t xml:space="preserve"> Zhou J, Liew D, Duffy SJ, Walton A, Htun N, Stub D. Cost-effectiveness of transcatheter aortic valve implantation compared to surgical aortic valve replacement in the intermediate surgical risk population. Int J </w:t>
      </w:r>
      <w:proofErr w:type="spellStart"/>
      <w:r w:rsidRPr="004F66B1">
        <w:rPr>
          <w:sz w:val="18"/>
          <w:szCs w:val="18"/>
        </w:rPr>
        <w:t>Cardiol</w:t>
      </w:r>
      <w:proofErr w:type="spellEnd"/>
      <w:r w:rsidRPr="004F66B1">
        <w:rPr>
          <w:sz w:val="18"/>
          <w:szCs w:val="18"/>
        </w:rPr>
        <w:t xml:space="preserve">. 2019 Nov </w:t>
      </w:r>
      <w:proofErr w:type="gramStart"/>
      <w:r w:rsidRPr="004F66B1">
        <w:rPr>
          <w:sz w:val="18"/>
          <w:szCs w:val="18"/>
        </w:rPr>
        <w:t>1;294:17</w:t>
      </w:r>
      <w:proofErr w:type="gramEnd"/>
      <w:r w:rsidRPr="004F66B1">
        <w:rPr>
          <w:sz w:val="18"/>
          <w:szCs w:val="18"/>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2333FCBF" w:rsidR="0013364B" w:rsidRPr="002E357C" w:rsidRDefault="00A870FA" w:rsidP="004F66B1">
    <w:pPr>
      <w:pStyle w:val="Header"/>
      <w:tabs>
        <w:tab w:val="clear" w:pos="9026"/>
        <w:tab w:val="right" w:pos="9639"/>
        <w:tab w:val="left" w:pos="9923"/>
      </w:tabs>
      <w:ind w:right="-164" w:hanging="426"/>
    </w:pPr>
    <w:r w:rsidRPr="00A870FA">
      <w:t>TAVI in patients who have previously undergone surgical aortic valve replacement (SAVR)</w:t>
    </w:r>
    <w:r w:rsidR="004F66B1">
      <w:t xml:space="preserve"> </w:t>
    </w:r>
    <w:r w:rsidR="00D76D0A">
      <w:t xml:space="preserve">– </w:t>
    </w:r>
    <w:r w:rsidR="00D76D0A" w:rsidRPr="00D76D0A">
      <w:rPr>
        <w:b/>
        <w:bCs/>
      </w:rPr>
      <w:t>PICO Set 1</w:t>
    </w:r>
  </w:p>
  <w:p w14:paraId="6451851C" w14:textId="3CB073A8" w:rsidR="0013364B" w:rsidRDefault="0013364B" w:rsidP="004F66B1">
    <w:pPr>
      <w:pStyle w:val="Header"/>
    </w:pPr>
    <w:r>
      <w:rPr>
        <w:noProof/>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F012F"/>
    <w:multiLevelType w:val="hybridMultilevel"/>
    <w:tmpl w:val="4B009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035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0427"/>
    <w:rsid w:val="00020A7D"/>
    <w:rsid w:val="00025969"/>
    <w:rsid w:val="00051843"/>
    <w:rsid w:val="00055980"/>
    <w:rsid w:val="000627EF"/>
    <w:rsid w:val="00062C84"/>
    <w:rsid w:val="0006390F"/>
    <w:rsid w:val="0009097A"/>
    <w:rsid w:val="000934AF"/>
    <w:rsid w:val="000A3216"/>
    <w:rsid w:val="000A40A8"/>
    <w:rsid w:val="000C2BF7"/>
    <w:rsid w:val="000C43E5"/>
    <w:rsid w:val="000F651D"/>
    <w:rsid w:val="001103E9"/>
    <w:rsid w:val="001220AB"/>
    <w:rsid w:val="0013099F"/>
    <w:rsid w:val="0013364B"/>
    <w:rsid w:val="00135FF8"/>
    <w:rsid w:val="0016065A"/>
    <w:rsid w:val="001819D8"/>
    <w:rsid w:val="00193AA2"/>
    <w:rsid w:val="00197295"/>
    <w:rsid w:val="00197915"/>
    <w:rsid w:val="001F4AF6"/>
    <w:rsid w:val="00214332"/>
    <w:rsid w:val="00216B87"/>
    <w:rsid w:val="0022408D"/>
    <w:rsid w:val="00253E00"/>
    <w:rsid w:val="00280050"/>
    <w:rsid w:val="00292F2D"/>
    <w:rsid w:val="00294A54"/>
    <w:rsid w:val="002A4AE5"/>
    <w:rsid w:val="002B3774"/>
    <w:rsid w:val="002B7B2B"/>
    <w:rsid w:val="002C6C80"/>
    <w:rsid w:val="002D289F"/>
    <w:rsid w:val="002D7216"/>
    <w:rsid w:val="002E357C"/>
    <w:rsid w:val="002E3AEB"/>
    <w:rsid w:val="002E7B51"/>
    <w:rsid w:val="0030566C"/>
    <w:rsid w:val="003071D9"/>
    <w:rsid w:val="00350C03"/>
    <w:rsid w:val="00363A81"/>
    <w:rsid w:val="00364572"/>
    <w:rsid w:val="003647E4"/>
    <w:rsid w:val="00380C41"/>
    <w:rsid w:val="003925C1"/>
    <w:rsid w:val="003A16D1"/>
    <w:rsid w:val="003B5315"/>
    <w:rsid w:val="003B5CCD"/>
    <w:rsid w:val="003C2446"/>
    <w:rsid w:val="003F39D1"/>
    <w:rsid w:val="00416387"/>
    <w:rsid w:val="004209FC"/>
    <w:rsid w:val="0042180F"/>
    <w:rsid w:val="00431C8F"/>
    <w:rsid w:val="00440D97"/>
    <w:rsid w:val="00452657"/>
    <w:rsid w:val="00452A33"/>
    <w:rsid w:val="00482120"/>
    <w:rsid w:val="0048700E"/>
    <w:rsid w:val="004A45BE"/>
    <w:rsid w:val="004B67AD"/>
    <w:rsid w:val="004C02B7"/>
    <w:rsid w:val="004C7646"/>
    <w:rsid w:val="004E79E9"/>
    <w:rsid w:val="004F66B1"/>
    <w:rsid w:val="0052274F"/>
    <w:rsid w:val="00545A4C"/>
    <w:rsid w:val="00564A78"/>
    <w:rsid w:val="00566CF9"/>
    <w:rsid w:val="00572CA8"/>
    <w:rsid w:val="005837E9"/>
    <w:rsid w:val="005842D9"/>
    <w:rsid w:val="005A2CCC"/>
    <w:rsid w:val="005B1020"/>
    <w:rsid w:val="005B5A58"/>
    <w:rsid w:val="005C279D"/>
    <w:rsid w:val="005D23BC"/>
    <w:rsid w:val="005E1CFB"/>
    <w:rsid w:val="00614D65"/>
    <w:rsid w:val="006227EF"/>
    <w:rsid w:val="0062310F"/>
    <w:rsid w:val="00623181"/>
    <w:rsid w:val="006429A1"/>
    <w:rsid w:val="006437E6"/>
    <w:rsid w:val="00655973"/>
    <w:rsid w:val="006628C8"/>
    <w:rsid w:val="00665487"/>
    <w:rsid w:val="00681EF3"/>
    <w:rsid w:val="00691A7F"/>
    <w:rsid w:val="00693855"/>
    <w:rsid w:val="006F45D9"/>
    <w:rsid w:val="007259DB"/>
    <w:rsid w:val="00727841"/>
    <w:rsid w:val="00752F0F"/>
    <w:rsid w:val="00765B2C"/>
    <w:rsid w:val="00770FA6"/>
    <w:rsid w:val="00783CA2"/>
    <w:rsid w:val="00791F95"/>
    <w:rsid w:val="00792118"/>
    <w:rsid w:val="007B1B02"/>
    <w:rsid w:val="007E2FF6"/>
    <w:rsid w:val="007F7F9C"/>
    <w:rsid w:val="00800643"/>
    <w:rsid w:val="008121AB"/>
    <w:rsid w:val="00836A15"/>
    <w:rsid w:val="00860605"/>
    <w:rsid w:val="00866AC5"/>
    <w:rsid w:val="008700B4"/>
    <w:rsid w:val="00884F92"/>
    <w:rsid w:val="008B20F8"/>
    <w:rsid w:val="008C103C"/>
    <w:rsid w:val="008E18C6"/>
    <w:rsid w:val="008E7794"/>
    <w:rsid w:val="00900C04"/>
    <w:rsid w:val="0090168B"/>
    <w:rsid w:val="00925EED"/>
    <w:rsid w:val="00930344"/>
    <w:rsid w:val="009454CA"/>
    <w:rsid w:val="00955904"/>
    <w:rsid w:val="00970B92"/>
    <w:rsid w:val="0097510A"/>
    <w:rsid w:val="00975B6D"/>
    <w:rsid w:val="009868DE"/>
    <w:rsid w:val="009C000E"/>
    <w:rsid w:val="009C0554"/>
    <w:rsid w:val="009D5C23"/>
    <w:rsid w:val="009D5D20"/>
    <w:rsid w:val="00A05B4D"/>
    <w:rsid w:val="00A25AC6"/>
    <w:rsid w:val="00A403AC"/>
    <w:rsid w:val="00A435D2"/>
    <w:rsid w:val="00A50F1D"/>
    <w:rsid w:val="00A536E5"/>
    <w:rsid w:val="00A6304B"/>
    <w:rsid w:val="00A67519"/>
    <w:rsid w:val="00A7078C"/>
    <w:rsid w:val="00A82763"/>
    <w:rsid w:val="00A870FA"/>
    <w:rsid w:val="00B10A36"/>
    <w:rsid w:val="00B11823"/>
    <w:rsid w:val="00B5732A"/>
    <w:rsid w:val="00B759D1"/>
    <w:rsid w:val="00B936AF"/>
    <w:rsid w:val="00BB494A"/>
    <w:rsid w:val="00BC0C43"/>
    <w:rsid w:val="00BC1AA9"/>
    <w:rsid w:val="00BE0612"/>
    <w:rsid w:val="00BE6B22"/>
    <w:rsid w:val="00BF4BAA"/>
    <w:rsid w:val="00C04A27"/>
    <w:rsid w:val="00C11592"/>
    <w:rsid w:val="00C15CF8"/>
    <w:rsid w:val="00C376EE"/>
    <w:rsid w:val="00C40411"/>
    <w:rsid w:val="00C57631"/>
    <w:rsid w:val="00C644A6"/>
    <w:rsid w:val="00C74276"/>
    <w:rsid w:val="00C81343"/>
    <w:rsid w:val="00C96E92"/>
    <w:rsid w:val="00CB5480"/>
    <w:rsid w:val="00CC1CDE"/>
    <w:rsid w:val="00CE43DB"/>
    <w:rsid w:val="00D25A05"/>
    <w:rsid w:val="00D26AEE"/>
    <w:rsid w:val="00D32DD1"/>
    <w:rsid w:val="00D336D7"/>
    <w:rsid w:val="00D42274"/>
    <w:rsid w:val="00D4369D"/>
    <w:rsid w:val="00D61DBA"/>
    <w:rsid w:val="00D76D0A"/>
    <w:rsid w:val="00DB1744"/>
    <w:rsid w:val="00DB2D53"/>
    <w:rsid w:val="00DB7882"/>
    <w:rsid w:val="00DD0A06"/>
    <w:rsid w:val="00DE5264"/>
    <w:rsid w:val="00E00CD3"/>
    <w:rsid w:val="00E91B83"/>
    <w:rsid w:val="00EA7B42"/>
    <w:rsid w:val="00EA7F5E"/>
    <w:rsid w:val="00EC10D4"/>
    <w:rsid w:val="00EF12E1"/>
    <w:rsid w:val="00F14D6C"/>
    <w:rsid w:val="00F16239"/>
    <w:rsid w:val="00F17DB7"/>
    <w:rsid w:val="00F20FCA"/>
    <w:rsid w:val="00F245E0"/>
    <w:rsid w:val="00F47AD7"/>
    <w:rsid w:val="00FA6D97"/>
    <w:rsid w:val="00FB6B78"/>
    <w:rsid w:val="00FD0DA2"/>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B1"/>
    <w:pPr>
      <w:spacing w:line="240" w:lineRule="auto"/>
    </w:pPr>
    <w:rPr>
      <w:rFonts w:ascii="Segoe UI" w:hAnsi="Segoe UI" w:cs="Segoe UI"/>
      <w:sz w:val="22"/>
      <w:szCs w:val="22"/>
    </w:rPr>
  </w:style>
  <w:style w:type="paragraph" w:styleId="Heading1">
    <w:name w:val="heading 1"/>
    <w:basedOn w:val="Normal"/>
    <w:next w:val="Normal"/>
    <w:link w:val="Heading1Char"/>
    <w:uiPriority w:val="9"/>
    <w:qFormat/>
    <w:rsid w:val="00BC0C43"/>
    <w:pPr>
      <w:spacing w:before="240"/>
      <w:outlineLvl w:val="0"/>
    </w:pPr>
    <w:rPr>
      <w:b/>
      <w:bCs/>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4F66B1"/>
    <w:pPr>
      <w:contextualSpacing/>
    </w:pPr>
    <w:rPr>
      <w:bCs/>
      <w:sz w:val="21"/>
      <w:szCs w:val="21"/>
    </w:rPr>
  </w:style>
  <w:style w:type="character" w:customStyle="1" w:styleId="TickboxesChar">
    <w:name w:val="Tick boxes Char"/>
    <w:basedOn w:val="DefaultParagraphFont"/>
    <w:link w:val="Tickboxes"/>
    <w:rsid w:val="004F66B1"/>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BC0C43"/>
    <w:rPr>
      <w:rFonts w:ascii="Segoe UI" w:hAnsi="Segoe UI" w:cs="Segoe UI"/>
      <w:b/>
      <w:bCs/>
      <w:sz w:val="32"/>
      <w:szCs w:val="32"/>
    </w:rPr>
  </w:style>
  <w:style w:type="paragraph" w:styleId="FootnoteText">
    <w:name w:val="footnote text"/>
    <w:basedOn w:val="Normal"/>
    <w:link w:val="FootnoteTextChar"/>
    <w:uiPriority w:val="99"/>
    <w:unhideWhenUsed/>
    <w:rsid w:val="00CE43DB"/>
    <w:pPr>
      <w:spacing w:after="0"/>
    </w:pPr>
    <w:rPr>
      <w:sz w:val="20"/>
      <w:szCs w:val="20"/>
    </w:rPr>
  </w:style>
  <w:style w:type="character" w:customStyle="1" w:styleId="FootnoteTextChar">
    <w:name w:val="Footnote Text Char"/>
    <w:basedOn w:val="DefaultParagraphFont"/>
    <w:link w:val="FootnoteText"/>
    <w:uiPriority w:val="99"/>
    <w:rsid w:val="00CE43DB"/>
    <w:rPr>
      <w:rFonts w:ascii="Segoe UI" w:hAnsi="Segoe UI" w:cs="Segoe UI"/>
      <w:sz w:val="20"/>
      <w:szCs w:val="20"/>
    </w:rPr>
  </w:style>
  <w:style w:type="character" w:styleId="FootnoteReference">
    <w:name w:val="footnote reference"/>
    <w:basedOn w:val="DefaultParagraphFont"/>
    <w:uiPriority w:val="99"/>
    <w:semiHidden/>
    <w:unhideWhenUsed/>
    <w:rsid w:val="00CE43DB"/>
    <w:rPr>
      <w:vertAlign w:val="superscript"/>
    </w:rPr>
  </w:style>
  <w:style w:type="paragraph" w:styleId="BalloonText">
    <w:name w:val="Balloon Text"/>
    <w:basedOn w:val="Normal"/>
    <w:link w:val="BalloonTextChar"/>
    <w:uiPriority w:val="99"/>
    <w:semiHidden/>
    <w:unhideWhenUsed/>
    <w:rsid w:val="00EA7F5E"/>
    <w:pPr>
      <w:spacing w:after="0"/>
    </w:pPr>
    <w:rPr>
      <w:sz w:val="18"/>
      <w:szCs w:val="18"/>
    </w:rPr>
  </w:style>
  <w:style w:type="character" w:customStyle="1" w:styleId="BalloonTextChar">
    <w:name w:val="Balloon Text Char"/>
    <w:basedOn w:val="DefaultParagraphFont"/>
    <w:link w:val="BalloonText"/>
    <w:uiPriority w:val="99"/>
    <w:semiHidden/>
    <w:rsid w:val="00EA7F5E"/>
    <w:rPr>
      <w:rFonts w:ascii="Segoe UI" w:hAnsi="Segoe UI" w:cs="Segoe UI"/>
      <w:sz w:val="18"/>
      <w:szCs w:val="18"/>
    </w:rPr>
  </w:style>
  <w:style w:type="paragraph" w:styleId="ListParagraph">
    <w:name w:val="List Paragraph"/>
    <w:basedOn w:val="Normal"/>
    <w:uiPriority w:val="34"/>
    <w:qFormat/>
    <w:rsid w:val="00020427"/>
    <w:pPr>
      <w:ind w:left="720"/>
      <w:contextualSpacing/>
    </w:pPr>
  </w:style>
  <w:style w:type="paragraph" w:styleId="Revision">
    <w:name w:val="Revision"/>
    <w:hidden/>
    <w:uiPriority w:val="99"/>
    <w:semiHidden/>
    <w:rsid w:val="00292F2D"/>
    <w:pPr>
      <w:spacing w:after="0" w:line="240" w:lineRule="auto"/>
    </w:pPr>
    <w:rPr>
      <w:rFonts w:ascii="Segoe UI" w:hAnsi="Segoe UI" w:cs="Segoe UI"/>
      <w:sz w:val="22"/>
      <w:szCs w:val="22"/>
    </w:rPr>
  </w:style>
  <w:style w:type="character" w:styleId="Hyperlink">
    <w:name w:val="Hyperlink"/>
    <w:basedOn w:val="DefaultParagraphFont"/>
    <w:uiPriority w:val="99"/>
    <w:unhideWhenUsed/>
    <w:rsid w:val="004F66B1"/>
    <w:rPr>
      <w:color w:val="0563C1" w:themeColor="hyperlink"/>
      <w:u w:val="single"/>
    </w:rPr>
  </w:style>
  <w:style w:type="character" w:styleId="UnresolvedMention">
    <w:name w:val="Unresolved Mention"/>
    <w:basedOn w:val="DefaultParagraphFont"/>
    <w:uiPriority w:val="99"/>
    <w:semiHidden/>
    <w:unhideWhenUsed/>
    <w:rsid w:val="004F6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71207327">
      <w:bodyDiv w:val="1"/>
      <w:marLeft w:val="0"/>
      <w:marRight w:val="0"/>
      <w:marTop w:val="0"/>
      <w:marBottom w:val="0"/>
      <w:divBdr>
        <w:top w:val="none" w:sz="0" w:space="0" w:color="auto"/>
        <w:left w:val="none" w:sz="0" w:space="0" w:color="auto"/>
        <w:bottom w:val="none" w:sz="0" w:space="0" w:color="auto"/>
        <w:right w:val="none" w:sz="0" w:space="0" w:color="auto"/>
      </w:divBdr>
    </w:div>
    <w:div w:id="1271937811">
      <w:bodyDiv w:val="1"/>
      <w:marLeft w:val="0"/>
      <w:marRight w:val="0"/>
      <w:marTop w:val="0"/>
      <w:marBottom w:val="0"/>
      <w:divBdr>
        <w:top w:val="none" w:sz="0" w:space="0" w:color="auto"/>
        <w:left w:val="none" w:sz="0" w:space="0" w:color="auto"/>
        <w:bottom w:val="none" w:sz="0" w:space="0" w:color="auto"/>
        <w:right w:val="none" w:sz="0" w:space="0" w:color="auto"/>
      </w:divBdr>
      <w:divsChild>
        <w:div w:id="420179607">
          <w:marLeft w:val="0"/>
          <w:marRight w:val="0"/>
          <w:marTop w:val="0"/>
          <w:marBottom w:val="0"/>
          <w:divBdr>
            <w:top w:val="none" w:sz="0" w:space="0" w:color="auto"/>
            <w:left w:val="none" w:sz="0" w:space="0" w:color="auto"/>
            <w:bottom w:val="none" w:sz="0" w:space="0" w:color="auto"/>
            <w:right w:val="none" w:sz="0" w:space="0" w:color="auto"/>
          </w:divBdr>
          <w:divsChild>
            <w:div w:id="1176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nk.springer.com/article/10.1007/s42399-022-01136-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Application_x0020_type xmlns="54fb6eec-6680-4f37-8c19-bc565727b83c" xsi:nil="true"/>
    <lcf76f155ced4ddcb4097134ff3c332f xmlns="54fb6eec-6680-4f37-8c19-bc565727b8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19792-53C3-48AB-B56F-396E79399B5F}">
  <ds:schemaRefs>
    <ds:schemaRef ds:uri="http://schemas.microsoft.com/office/2006/metadata/properties"/>
    <ds:schemaRef ds:uri="http://schemas.microsoft.com/office/infopath/2007/PartnerControls"/>
    <ds:schemaRef ds:uri="5e6c165d-1334-4e3d-ac4c-cda196070297"/>
    <ds:schemaRef ds:uri="54fb6eec-6680-4f37-8c19-bc565727b83c"/>
  </ds:schemaRefs>
</ds:datastoreItem>
</file>

<file path=customXml/itemProps2.xml><?xml version="1.0" encoding="utf-8"?>
<ds:datastoreItem xmlns:ds="http://schemas.openxmlformats.org/officeDocument/2006/customXml" ds:itemID="{4ECCD239-6373-40D9-8601-3B536D72EC64}">
  <ds:schemaRefs>
    <ds:schemaRef ds:uri="http://schemas.openxmlformats.org/officeDocument/2006/bibliography"/>
  </ds:schemaRefs>
</ds:datastoreItem>
</file>

<file path=customXml/itemProps3.xml><?xml version="1.0" encoding="utf-8"?>
<ds:datastoreItem xmlns:ds="http://schemas.openxmlformats.org/officeDocument/2006/customXml" ds:itemID="{1DED0057-7FCB-4EDF-A29C-F49C58AE2982}">
  <ds:schemaRefs>
    <ds:schemaRef ds:uri="http://schemas.microsoft.com/sharepoint/v3/contenttype/forms"/>
  </ds:schemaRefs>
</ds:datastoreItem>
</file>

<file path=customXml/itemProps4.xml><?xml version="1.0" encoding="utf-8"?>
<ds:datastoreItem xmlns:ds="http://schemas.openxmlformats.org/officeDocument/2006/customXml" ds:itemID="{8D678F13-DDEC-4BC8-9168-B1F02010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13</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8</cp:revision>
  <dcterms:created xsi:type="dcterms:W3CDTF">2023-11-17T00:16:00Z</dcterms:created>
  <dcterms:modified xsi:type="dcterms:W3CDTF">2024-01-30T00:20:00Z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ies>
</file>