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123E"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4366BF97" wp14:editId="57D0DA9F">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E24BF5F" w14:textId="63C27D8D" w:rsidR="00303C94" w:rsidRPr="00DA29A5" w:rsidRDefault="00303C94" w:rsidP="00F4622B">
      <w:pPr>
        <w:pStyle w:val="Heading10"/>
        <w:jc w:val="center"/>
        <w:rPr>
          <w:sz w:val="48"/>
          <w:szCs w:val="48"/>
        </w:rPr>
      </w:pPr>
    </w:p>
    <w:p w14:paraId="22CE7A1A" w14:textId="05416972" w:rsidR="0044715D" w:rsidRDefault="005F4D2F" w:rsidP="00A601AC">
      <w:pPr>
        <w:pStyle w:val="Heading10"/>
        <w:jc w:val="center"/>
        <w:rPr>
          <w:sz w:val="48"/>
          <w:szCs w:val="48"/>
        </w:rPr>
      </w:pPr>
      <w:r>
        <w:rPr>
          <w:sz w:val="48"/>
          <w:szCs w:val="48"/>
        </w:rPr>
        <w:t xml:space="preserve">Application </w:t>
      </w:r>
      <w:r w:rsidR="00081721">
        <w:rPr>
          <w:sz w:val="48"/>
          <w:szCs w:val="48"/>
        </w:rPr>
        <w:t>1518</w:t>
      </w:r>
      <w:r w:rsidR="00303C94">
        <w:rPr>
          <w:sz w:val="48"/>
          <w:szCs w:val="48"/>
        </w:rPr>
        <w:t>:</w:t>
      </w:r>
    </w:p>
    <w:p w14:paraId="662F0212" w14:textId="2465A06C" w:rsidR="00303C94" w:rsidRPr="00303C94" w:rsidRDefault="00081721" w:rsidP="00A601AC">
      <w:pPr>
        <w:pStyle w:val="Heading10"/>
        <w:jc w:val="center"/>
        <w:rPr>
          <w:sz w:val="48"/>
          <w:szCs w:val="48"/>
        </w:rPr>
      </w:pPr>
      <w:r>
        <w:rPr>
          <w:color w:val="548DD4"/>
          <w:sz w:val="48"/>
          <w:szCs w:val="48"/>
        </w:rPr>
        <w:t>Endoscopic visual laser ablation of the prostate (VLAP) for benign prostatic hyperplasia</w:t>
      </w:r>
    </w:p>
    <w:p w14:paraId="346F6972" w14:textId="69C81511" w:rsidR="0044715D" w:rsidRPr="00DA29A5" w:rsidRDefault="0044715D" w:rsidP="00F4622B">
      <w:pPr>
        <w:pStyle w:val="Heading10"/>
        <w:tabs>
          <w:tab w:val="left" w:pos="5613"/>
        </w:tabs>
        <w:jc w:val="center"/>
        <w:rPr>
          <w:sz w:val="48"/>
          <w:szCs w:val="48"/>
        </w:rPr>
      </w:pPr>
    </w:p>
    <w:p w14:paraId="312D0C63" w14:textId="2B0C62FD" w:rsidR="00D46C89" w:rsidRDefault="00D46C89" w:rsidP="003D699E">
      <w:pPr>
        <w:pStyle w:val="Heading10"/>
        <w:jc w:val="center"/>
        <w:rPr>
          <w:sz w:val="72"/>
          <w:szCs w:val="72"/>
        </w:rPr>
      </w:pPr>
      <w:r>
        <w:rPr>
          <w:sz w:val="72"/>
          <w:szCs w:val="72"/>
        </w:rPr>
        <w:t>PICO Confirmation</w:t>
      </w:r>
    </w:p>
    <w:p w14:paraId="284100DE" w14:textId="4204B3D8" w:rsidR="003D699E" w:rsidRDefault="003D699E" w:rsidP="00382875">
      <w:pPr>
        <w:spacing w:before="180"/>
        <w:jc w:val="center"/>
        <w:rPr>
          <w:rFonts w:ascii="Arial" w:hAnsi="Arial" w:cs="Arial"/>
          <w:b/>
          <w:sz w:val="32"/>
          <w:szCs w:val="32"/>
        </w:rPr>
      </w:pPr>
      <w:r w:rsidRPr="00606857">
        <w:rPr>
          <w:rFonts w:ascii="Arial" w:hAnsi="Arial" w:cs="Arial"/>
          <w:b/>
          <w:sz w:val="32"/>
          <w:szCs w:val="32"/>
        </w:rPr>
        <w:t>(</w:t>
      </w:r>
      <w:r w:rsidR="00DC1850">
        <w:rPr>
          <w:rFonts w:ascii="Arial" w:hAnsi="Arial" w:cs="Arial"/>
          <w:b/>
          <w:sz w:val="32"/>
          <w:szCs w:val="32"/>
        </w:rPr>
        <w:t>T</w:t>
      </w:r>
      <w:r w:rsidR="00382875">
        <w:rPr>
          <w:rFonts w:ascii="Arial" w:hAnsi="Arial" w:cs="Arial"/>
          <w:b/>
          <w:sz w:val="32"/>
          <w:szCs w:val="32"/>
        </w:rPr>
        <w:t>o guide a new application to MSAC</w:t>
      </w:r>
      <w:r w:rsidRPr="00606857">
        <w:rPr>
          <w:rFonts w:ascii="Arial" w:hAnsi="Arial" w:cs="Arial"/>
          <w:b/>
          <w:sz w:val="32"/>
          <w:szCs w:val="32"/>
        </w:rPr>
        <w:t>)</w:t>
      </w:r>
    </w:p>
    <w:p w14:paraId="60CB0263" w14:textId="132DF629" w:rsidR="00EE7A1F" w:rsidRPr="00EE7A1F" w:rsidRDefault="00EE7A1F" w:rsidP="00EE7A1F">
      <w:pPr>
        <w:spacing w:before="180"/>
        <w:jc w:val="center"/>
        <w:rPr>
          <w:rFonts w:ascii="Arial" w:hAnsi="Arial" w:cs="Arial"/>
          <w:b/>
          <w:sz w:val="32"/>
          <w:szCs w:val="32"/>
        </w:rPr>
      </w:pPr>
      <w:r w:rsidRPr="00EE7A1F">
        <w:rPr>
          <w:rFonts w:ascii="Arial" w:hAnsi="Arial" w:cs="Arial"/>
          <w:b/>
          <w:sz w:val="32"/>
          <w:szCs w:val="32"/>
        </w:rPr>
        <w:t xml:space="preserve">(Version </w:t>
      </w:r>
      <w:r w:rsidR="005C7B58">
        <w:rPr>
          <w:rFonts w:ascii="Arial" w:hAnsi="Arial" w:cs="Arial"/>
          <w:b/>
          <w:sz w:val="32"/>
          <w:szCs w:val="32"/>
        </w:rPr>
        <w:t>1</w:t>
      </w:r>
      <w:r w:rsidRPr="00EE7A1F">
        <w:rPr>
          <w:rFonts w:ascii="Arial" w:hAnsi="Arial" w:cs="Arial"/>
          <w:b/>
          <w:sz w:val="32"/>
          <w:szCs w:val="32"/>
        </w:rPr>
        <w:t>.</w:t>
      </w:r>
      <w:r w:rsidR="005C7B58">
        <w:rPr>
          <w:rFonts w:ascii="Arial" w:hAnsi="Arial" w:cs="Arial"/>
          <w:b/>
          <w:sz w:val="32"/>
          <w:szCs w:val="32"/>
        </w:rPr>
        <w:t>0</w:t>
      </w:r>
      <w:r w:rsidRPr="00EE7A1F">
        <w:rPr>
          <w:rFonts w:ascii="Arial" w:hAnsi="Arial" w:cs="Arial"/>
          <w:b/>
          <w:sz w:val="32"/>
          <w:szCs w:val="32"/>
        </w:rPr>
        <w:t>)</w:t>
      </w:r>
    </w:p>
    <w:p w14:paraId="67278394" w14:textId="65494880" w:rsidR="00EE7A1F" w:rsidRPr="00606857" w:rsidRDefault="00EE7A1F" w:rsidP="00382875">
      <w:pPr>
        <w:spacing w:before="180"/>
        <w:jc w:val="center"/>
        <w:rPr>
          <w:rFonts w:ascii="Arial" w:hAnsi="Arial" w:cs="Arial"/>
          <w:b/>
          <w:sz w:val="32"/>
          <w:szCs w:val="32"/>
        </w:rPr>
      </w:pPr>
    </w:p>
    <w:p w14:paraId="4283A239" w14:textId="77CB6BFE" w:rsidR="007E7E23" w:rsidRDefault="007E7E23">
      <w:pPr>
        <w:rPr>
          <w:sz w:val="20"/>
          <w:szCs w:val="20"/>
        </w:rPr>
      </w:pPr>
      <w:r>
        <w:rPr>
          <w:sz w:val="20"/>
          <w:szCs w:val="20"/>
        </w:rPr>
        <w:br w:type="page"/>
      </w:r>
    </w:p>
    <w:p w14:paraId="271334A8" w14:textId="49742B60" w:rsidR="00F12E59" w:rsidRPr="00F12E59" w:rsidRDefault="0044715D" w:rsidP="00543DF3">
      <w:pPr>
        <w:pStyle w:val="Heading1"/>
      </w:pPr>
      <w:r w:rsidRPr="00F12E59">
        <w:lastRenderedPageBreak/>
        <w:t>Summary of PICO criteria</w:t>
      </w:r>
      <w:bookmarkEnd w:id="0"/>
      <w:bookmarkEnd w:id="1"/>
      <w:r w:rsidR="00F12E59" w:rsidRPr="00F12E59">
        <w:t xml:space="preserve"> to define the question(s) to be addressed in an Assessment Report to the Medical Services Advisory Committee (MSAC)</w:t>
      </w:r>
    </w:p>
    <w:p w14:paraId="75447924" w14:textId="77777777" w:rsidR="00301BB0" w:rsidRDefault="00301BB0" w:rsidP="00301BB0">
      <w:pPr>
        <w:spacing w:after="0"/>
      </w:pPr>
    </w:p>
    <w:p w14:paraId="65BB4190" w14:textId="239DBC10" w:rsidR="002511BE" w:rsidRDefault="002511BE" w:rsidP="00EC79C9">
      <w:r>
        <w:t xml:space="preserve">This PICO confirmation is for a treatment already listed on the MBS. The Applicants are seeking an increased fee, </w:t>
      </w:r>
      <w:r w:rsidR="00BF62A7">
        <w:t xml:space="preserve">to be consistent with the main comparator, </w:t>
      </w:r>
      <w:r>
        <w:t xml:space="preserve">with the claim of non-inferiority between the intervention and comparator. </w:t>
      </w:r>
    </w:p>
    <w:p w14:paraId="3D88A3D4" w14:textId="3B8C6CDE" w:rsidR="00D07AA3" w:rsidRPr="00DD456A" w:rsidRDefault="00D07AA3" w:rsidP="00D07AA3">
      <w:pPr>
        <w:pStyle w:val="Caption"/>
      </w:pPr>
      <w:r>
        <w:t xml:space="preserve">Table </w:t>
      </w:r>
      <w:r>
        <w:fldChar w:fldCharType="begin"/>
      </w:r>
      <w:r>
        <w:instrText xml:space="preserve"> SEQ Table \* ARABIC </w:instrText>
      </w:r>
      <w:r>
        <w:fldChar w:fldCharType="separate"/>
      </w:r>
      <w:r w:rsidR="00A10AD9">
        <w:rPr>
          <w:noProof/>
        </w:rPr>
        <w:t>1</w:t>
      </w:r>
      <w:r>
        <w:fldChar w:fldCharType="end"/>
      </w:r>
      <w:r>
        <w:tab/>
        <w:t xml:space="preserve">PICO components </w:t>
      </w:r>
      <w:r w:rsidR="005F49D2">
        <w:t xml:space="preserve">to assess VLAP for men with BPH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58"/>
        <w:gridCol w:w="7782"/>
      </w:tblGrid>
      <w:tr w:rsidR="0044715D" w:rsidRPr="00084393" w14:paraId="041F663C"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409A29E1" w14:textId="77777777" w:rsidR="0044715D" w:rsidRPr="00084393" w:rsidRDefault="00A84A56" w:rsidP="00F16F62">
            <w:pPr>
              <w:spacing w:before="40" w:after="4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7545717B" w14:textId="77777777" w:rsidR="0044715D" w:rsidRPr="00084393" w:rsidRDefault="0044715D" w:rsidP="00F16F62">
            <w:pPr>
              <w:spacing w:before="40" w:after="40" w:line="240" w:lineRule="auto"/>
              <w:jc w:val="both"/>
              <w:rPr>
                <w:b/>
              </w:rPr>
            </w:pPr>
            <w:r>
              <w:rPr>
                <w:b/>
              </w:rPr>
              <w:t>Description</w:t>
            </w:r>
          </w:p>
        </w:tc>
      </w:tr>
      <w:tr w:rsidR="0044715D" w:rsidRPr="00084393" w14:paraId="67134837" w14:textId="77777777" w:rsidTr="00A84A56">
        <w:tc>
          <w:tcPr>
            <w:tcW w:w="1005" w:type="pct"/>
            <w:tcBorders>
              <w:top w:val="single" w:sz="8" w:space="0" w:color="auto"/>
              <w:right w:val="single" w:sz="4" w:space="0" w:color="auto"/>
            </w:tcBorders>
          </w:tcPr>
          <w:p w14:paraId="43A1CAA9"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30E89E72" w14:textId="7D79295C" w:rsidR="00DA29A5" w:rsidRPr="00DD456A" w:rsidRDefault="00081721" w:rsidP="00F16F62">
            <w:pPr>
              <w:spacing w:after="120"/>
            </w:pPr>
            <w:r>
              <w:t xml:space="preserve">Men with </w:t>
            </w:r>
            <w:r w:rsidR="008A3579">
              <w:t>severe or high impact symptoms</w:t>
            </w:r>
            <w:r w:rsidR="003A76E7">
              <w:t xml:space="preserve"> (LUTS)</w:t>
            </w:r>
            <w:r w:rsidR="008A3579">
              <w:t xml:space="preserve"> of </w:t>
            </w:r>
            <w:r w:rsidR="00040848">
              <w:t>benign prostatic hyperplasia (</w:t>
            </w:r>
            <w:r>
              <w:t>BPH</w:t>
            </w:r>
            <w:r w:rsidR="00040848">
              <w:t>)</w:t>
            </w:r>
            <w:r w:rsidR="00CB3E7F">
              <w:t xml:space="preserve"> </w:t>
            </w:r>
          </w:p>
        </w:tc>
      </w:tr>
      <w:tr w:rsidR="00A84A56" w:rsidRPr="00084393" w14:paraId="514C1244" w14:textId="77777777" w:rsidTr="00A84A56">
        <w:tc>
          <w:tcPr>
            <w:tcW w:w="1005" w:type="pct"/>
            <w:tcBorders>
              <w:right w:val="single" w:sz="4" w:space="0" w:color="auto"/>
            </w:tcBorders>
          </w:tcPr>
          <w:p w14:paraId="3A8FE434"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3D3264A6" w14:textId="2C34A75C" w:rsidR="00A84A56" w:rsidRPr="00DD456A" w:rsidRDefault="005330F6" w:rsidP="00F16F62">
            <w:pPr>
              <w:spacing w:after="120"/>
            </w:pPr>
            <w:r>
              <w:t xml:space="preserve">Visual laser ablation of the prostate </w:t>
            </w:r>
            <w:r w:rsidR="00DA29A5">
              <w:t xml:space="preserve">(VLAP) </w:t>
            </w:r>
            <w:r>
              <w:t>using a</w:t>
            </w:r>
            <w:r w:rsidR="00040848">
              <w:t xml:space="preserve"> </w:t>
            </w:r>
            <w:r w:rsidR="00156A0A">
              <w:t>non-contact (</w:t>
            </w:r>
            <w:r w:rsidR="00040848">
              <w:t>side firing</w:t>
            </w:r>
            <w:r w:rsidR="00156A0A">
              <w:t>)</w:t>
            </w:r>
            <w:r>
              <w:t xml:space="preserve"> endoscopic approach</w:t>
            </w:r>
          </w:p>
        </w:tc>
      </w:tr>
      <w:tr w:rsidR="00A84A56" w:rsidRPr="00084393" w14:paraId="79F5BBFD" w14:textId="77777777" w:rsidTr="00A84A56">
        <w:tc>
          <w:tcPr>
            <w:tcW w:w="1005" w:type="pct"/>
            <w:tcBorders>
              <w:right w:val="single" w:sz="4" w:space="0" w:color="auto"/>
            </w:tcBorders>
          </w:tcPr>
          <w:p w14:paraId="6E658BFF" w14:textId="3843C028" w:rsidR="00CB3E7F" w:rsidRPr="00084393" w:rsidRDefault="00A84A56" w:rsidP="00F16F62">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2E728219" w14:textId="18B25EE9" w:rsidR="00B7305B" w:rsidRPr="00DD456A" w:rsidRDefault="005330F6" w:rsidP="003608B8">
            <w:pPr>
              <w:spacing w:after="120"/>
            </w:pPr>
            <w:r>
              <w:t>Transurethral resection of the prostate (TURP)</w:t>
            </w:r>
          </w:p>
        </w:tc>
      </w:tr>
      <w:tr w:rsidR="00A84A56" w:rsidRPr="00084393" w14:paraId="02F0FBEA" w14:textId="77777777" w:rsidTr="00A84A56">
        <w:tc>
          <w:tcPr>
            <w:tcW w:w="1005" w:type="pct"/>
            <w:tcBorders>
              <w:right w:val="single" w:sz="4" w:space="0" w:color="auto"/>
            </w:tcBorders>
          </w:tcPr>
          <w:p w14:paraId="6339E0FA" w14:textId="49329673"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E78D1A1" w14:textId="703AFD9C" w:rsidR="00A84A56" w:rsidRDefault="00A70207" w:rsidP="00AB05AB">
            <w:pPr>
              <w:spacing w:after="0"/>
            </w:pPr>
            <w:r>
              <w:t>Safety</w:t>
            </w:r>
            <w:r w:rsidR="003916D9">
              <w:rPr>
                <w:vertAlign w:val="superscript"/>
              </w:rPr>
              <w:t>a</w:t>
            </w:r>
            <w:r>
              <w:t>:</w:t>
            </w:r>
          </w:p>
          <w:p w14:paraId="3C0EDC2A" w14:textId="77777777" w:rsidR="00AB05AB" w:rsidRDefault="00AB05AB" w:rsidP="00AB05AB">
            <w:pPr>
              <w:pStyle w:val="ListParagraph"/>
              <w:numPr>
                <w:ilvl w:val="0"/>
                <w:numId w:val="10"/>
              </w:numPr>
              <w:spacing w:after="0"/>
            </w:pPr>
            <w:r>
              <w:t>Immediate surgical complications – bleeding, acute urinary retention, infection, TURP syndrome (dilutional hyponatraemia), mortality</w:t>
            </w:r>
          </w:p>
          <w:p w14:paraId="21210676" w14:textId="74189D28" w:rsidR="00AB05AB" w:rsidRDefault="00AB05AB" w:rsidP="00F16F62">
            <w:pPr>
              <w:pStyle w:val="ListParagraph"/>
              <w:numPr>
                <w:ilvl w:val="0"/>
                <w:numId w:val="10"/>
              </w:numPr>
              <w:spacing w:after="120"/>
              <w:ind w:left="714" w:hanging="357"/>
            </w:pPr>
            <w:r>
              <w:t xml:space="preserve">Longer term complications – urethral stricture, erectile </w:t>
            </w:r>
            <w:r w:rsidR="005757D6">
              <w:t>dysfunction</w:t>
            </w:r>
            <w:r>
              <w:t>, urinary incontinence</w:t>
            </w:r>
          </w:p>
          <w:p w14:paraId="0B01901F" w14:textId="22203A24" w:rsidR="00AB05AB" w:rsidRDefault="00AB05AB" w:rsidP="00AB05AB">
            <w:pPr>
              <w:spacing w:after="0"/>
            </w:pPr>
            <w:r>
              <w:t>Clinical effectiveness</w:t>
            </w:r>
            <w:r w:rsidR="003916D9">
              <w:rPr>
                <w:vertAlign w:val="superscript"/>
              </w:rPr>
              <w:t>a</w:t>
            </w:r>
            <w:r w:rsidR="00A70207">
              <w:t>:</w:t>
            </w:r>
          </w:p>
          <w:p w14:paraId="5602B207" w14:textId="133464FC" w:rsidR="00AB05AB" w:rsidRDefault="00AB05AB" w:rsidP="00AB05AB">
            <w:pPr>
              <w:pStyle w:val="ListParagraph"/>
              <w:numPr>
                <w:ilvl w:val="0"/>
                <w:numId w:val="11"/>
              </w:numPr>
              <w:spacing w:after="0"/>
            </w:pPr>
            <w:r>
              <w:t>Symptoms of BPH</w:t>
            </w:r>
            <w:r w:rsidR="00B7305B">
              <w:t xml:space="preserve"> and LUTS</w:t>
            </w:r>
            <w:r>
              <w:t xml:space="preserve">, including </w:t>
            </w:r>
            <w:r w:rsidR="00931C91">
              <w:t>International Prostate Symptom Score (</w:t>
            </w:r>
            <w:r>
              <w:t>IPSS</w:t>
            </w:r>
            <w:r w:rsidR="00931C91">
              <w:t>)</w:t>
            </w:r>
          </w:p>
          <w:p w14:paraId="40749C4C" w14:textId="77777777" w:rsidR="00AB05AB" w:rsidRDefault="00AB05AB" w:rsidP="00AB05AB">
            <w:pPr>
              <w:pStyle w:val="ListParagraph"/>
              <w:numPr>
                <w:ilvl w:val="0"/>
                <w:numId w:val="11"/>
              </w:numPr>
              <w:spacing w:after="0"/>
            </w:pPr>
            <w:r>
              <w:t>Peak flow (Q</w:t>
            </w:r>
            <w:r w:rsidRPr="00AB05AB">
              <w:rPr>
                <w:vertAlign w:val="subscript"/>
              </w:rPr>
              <w:t>max</w:t>
            </w:r>
            <w:r>
              <w:t>)</w:t>
            </w:r>
          </w:p>
          <w:p w14:paraId="549CDCB6" w14:textId="77777777" w:rsidR="00AB05AB" w:rsidRDefault="00AB05AB" w:rsidP="00AB05AB">
            <w:pPr>
              <w:pStyle w:val="ListParagraph"/>
              <w:numPr>
                <w:ilvl w:val="0"/>
                <w:numId w:val="11"/>
              </w:numPr>
              <w:spacing w:after="0"/>
            </w:pPr>
            <w:r>
              <w:t>Post-void residual volume</w:t>
            </w:r>
          </w:p>
          <w:p w14:paraId="20CC0870" w14:textId="77777777" w:rsidR="00AB05AB" w:rsidRDefault="00AB05AB" w:rsidP="00AB05AB">
            <w:pPr>
              <w:pStyle w:val="ListParagraph"/>
              <w:numPr>
                <w:ilvl w:val="0"/>
                <w:numId w:val="11"/>
              </w:numPr>
              <w:spacing w:after="0"/>
            </w:pPr>
            <w:r>
              <w:t>Prostate volume</w:t>
            </w:r>
          </w:p>
          <w:p w14:paraId="4E6C6DC1" w14:textId="77777777" w:rsidR="00AB05AB" w:rsidRDefault="00AB05AB" w:rsidP="00AB05AB">
            <w:pPr>
              <w:pStyle w:val="ListParagraph"/>
              <w:numPr>
                <w:ilvl w:val="0"/>
                <w:numId w:val="11"/>
              </w:numPr>
              <w:spacing w:after="0"/>
            </w:pPr>
            <w:r>
              <w:t>Quality of life</w:t>
            </w:r>
          </w:p>
          <w:p w14:paraId="30BB6061" w14:textId="77777777" w:rsidR="00AB05AB" w:rsidRDefault="00AB05AB" w:rsidP="00F16F62">
            <w:pPr>
              <w:pStyle w:val="ListParagraph"/>
              <w:numPr>
                <w:ilvl w:val="0"/>
                <w:numId w:val="11"/>
              </w:numPr>
              <w:spacing w:after="120"/>
              <w:ind w:left="714" w:hanging="357"/>
            </w:pPr>
            <w:r>
              <w:t>Treatment failure rate</w:t>
            </w:r>
            <w:r w:rsidR="00954BDD">
              <w:t>, re-intervention rate</w:t>
            </w:r>
          </w:p>
          <w:p w14:paraId="43F725FC" w14:textId="6AD381F6" w:rsidR="005B2FDB" w:rsidRPr="00AB05AB" w:rsidRDefault="005B2FDB" w:rsidP="00F16F62">
            <w:pPr>
              <w:pStyle w:val="ListParagraph"/>
              <w:numPr>
                <w:ilvl w:val="0"/>
                <w:numId w:val="11"/>
              </w:numPr>
              <w:spacing w:after="120"/>
              <w:ind w:left="714" w:hanging="357"/>
            </w:pPr>
            <w:r>
              <w:t xml:space="preserve">Detection rate of </w:t>
            </w:r>
            <w:r w:rsidR="00CD4002">
              <w:t xml:space="preserve">prostate </w:t>
            </w:r>
            <w:r>
              <w:t xml:space="preserve">cancer by histology following TURP and </w:t>
            </w:r>
            <w:r w:rsidR="00CD4002">
              <w:t xml:space="preserve">clinical </w:t>
            </w:r>
            <w:r>
              <w:t>impact of this</w:t>
            </w:r>
          </w:p>
          <w:p w14:paraId="1F6D25DC" w14:textId="78A7E2B2" w:rsidR="00A84A56" w:rsidRPr="009D6757" w:rsidRDefault="00A84A56" w:rsidP="00F16F62">
            <w:pPr>
              <w:spacing w:after="120"/>
            </w:pPr>
            <w:r w:rsidRPr="009D6757">
              <w:t>Healthcare resources</w:t>
            </w:r>
            <w:r w:rsidR="0097746F">
              <w:t>:  length of hospital stay</w:t>
            </w:r>
            <w:r w:rsidR="007922CD">
              <w:t xml:space="preserve"> in Australia</w:t>
            </w:r>
            <w:r w:rsidR="003916D9">
              <w:rPr>
                <w:vertAlign w:val="superscript"/>
              </w:rPr>
              <w:t>b</w:t>
            </w:r>
            <w:r w:rsidR="0097746F">
              <w:t xml:space="preserve">, </w:t>
            </w:r>
            <w:r w:rsidR="00193138">
              <w:t xml:space="preserve">cost of </w:t>
            </w:r>
            <w:r w:rsidR="0097746F">
              <w:t>consumables</w:t>
            </w:r>
            <w:r w:rsidR="00207CF0">
              <w:t xml:space="preserve">, </w:t>
            </w:r>
            <w:r w:rsidR="00852D6A">
              <w:t xml:space="preserve"> co-claiming data for VLA</w:t>
            </w:r>
            <w:r w:rsidR="00087B51">
              <w:t>P</w:t>
            </w:r>
            <w:r w:rsidR="00852D6A">
              <w:t xml:space="preserve"> and TURP, out-of-pocket costs to consumers</w:t>
            </w:r>
          </w:p>
          <w:p w14:paraId="1DCAAA39" w14:textId="7BD772F0" w:rsidR="0097746F" w:rsidRPr="00DD456A" w:rsidRDefault="00A84A56" w:rsidP="00852D6A">
            <w:pPr>
              <w:spacing w:after="120"/>
            </w:pPr>
            <w:r w:rsidRPr="009D6757">
              <w:t xml:space="preserve">Total </w:t>
            </w:r>
            <w:r w:rsidR="00F12E59" w:rsidRPr="009D6757">
              <w:t>Australian G</w:t>
            </w:r>
            <w:r w:rsidRPr="009D6757">
              <w:t>overnment healthcare costs</w:t>
            </w:r>
            <w:r w:rsidR="0097746F">
              <w:t xml:space="preserve">: </w:t>
            </w:r>
            <w:r w:rsidR="00852D6A">
              <w:t>f</w:t>
            </w:r>
            <w:r w:rsidR="003916D9">
              <w:t>inancial impact of proposed fee increase</w:t>
            </w:r>
          </w:p>
        </w:tc>
      </w:tr>
    </w:tbl>
    <w:p w14:paraId="2B4D208C" w14:textId="0AB818E7" w:rsidR="006E04F7" w:rsidRDefault="00810550" w:rsidP="00B8216B">
      <w:pPr>
        <w:spacing w:after="120" w:line="240" w:lineRule="auto"/>
        <w:rPr>
          <w:rFonts w:ascii="Arial Narrow" w:hAnsi="Arial Narrow"/>
          <w:sz w:val="18"/>
          <w:szCs w:val="18"/>
        </w:rPr>
      </w:pPr>
      <w:r>
        <w:rPr>
          <w:rFonts w:ascii="Arial Narrow" w:hAnsi="Arial Narrow"/>
          <w:sz w:val="18"/>
          <w:szCs w:val="18"/>
        </w:rPr>
        <w:t>BPH = benign prostatic hyperplasia; HoLEP = holmium laser enucleation of the prostate; IPSS = international prostate symptom score; LUTS = lower urinary tract symptoms; TURP = transurethral resection of the prostate; VLAP = visual laser ablation of the prostate</w:t>
      </w:r>
    </w:p>
    <w:p w14:paraId="0DEFCD6A" w14:textId="5B078D25" w:rsidR="003608B8" w:rsidRDefault="0097746F" w:rsidP="005F49D2">
      <w:pPr>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w:t>
      </w:r>
      <w:r w:rsidR="003916D9">
        <w:rPr>
          <w:rFonts w:ascii="Arial Narrow" w:hAnsi="Arial Narrow"/>
          <w:sz w:val="18"/>
          <w:szCs w:val="18"/>
        </w:rPr>
        <w:t xml:space="preserve">Evidence for safety and effectiveness may be based on the GOLIATH randomised controlled trial. </w:t>
      </w:r>
      <w:r w:rsidR="00C72FD8">
        <w:rPr>
          <w:rFonts w:ascii="Arial Narrow" w:hAnsi="Arial Narrow"/>
          <w:sz w:val="18"/>
          <w:szCs w:val="18"/>
        </w:rPr>
        <w:t>Other s</w:t>
      </w:r>
      <w:r w:rsidR="003916D9">
        <w:rPr>
          <w:rFonts w:ascii="Arial Narrow" w:hAnsi="Arial Narrow"/>
          <w:sz w:val="18"/>
          <w:szCs w:val="18"/>
        </w:rPr>
        <w:t xml:space="preserve">tudies comparing laser and TURP should also be included to support GOLIATH data. </w:t>
      </w:r>
      <w:r w:rsidR="003E7657">
        <w:rPr>
          <w:rFonts w:ascii="Arial Narrow" w:hAnsi="Arial Narrow"/>
          <w:sz w:val="18"/>
          <w:szCs w:val="18"/>
        </w:rPr>
        <w:br/>
      </w:r>
      <w:r w:rsidR="003916D9">
        <w:rPr>
          <w:rFonts w:ascii="Arial Narrow" w:hAnsi="Arial Narrow"/>
          <w:sz w:val="18"/>
          <w:szCs w:val="18"/>
          <w:vertAlign w:val="superscript"/>
        </w:rPr>
        <w:t xml:space="preserve">b </w:t>
      </w:r>
      <w:r>
        <w:rPr>
          <w:rFonts w:ascii="Arial Narrow" w:hAnsi="Arial Narrow"/>
          <w:sz w:val="18"/>
          <w:szCs w:val="18"/>
        </w:rPr>
        <w:t>Consider datasets such as private</w:t>
      </w:r>
      <w:r w:rsidR="007922CD">
        <w:rPr>
          <w:rFonts w:ascii="Arial Narrow" w:hAnsi="Arial Narrow"/>
          <w:sz w:val="18"/>
          <w:szCs w:val="18"/>
        </w:rPr>
        <w:t xml:space="preserve"> health</w:t>
      </w:r>
      <w:r>
        <w:rPr>
          <w:rFonts w:ascii="Arial Narrow" w:hAnsi="Arial Narrow"/>
          <w:sz w:val="18"/>
          <w:szCs w:val="18"/>
        </w:rPr>
        <w:t xml:space="preserve"> insurance</w:t>
      </w:r>
      <w:r w:rsidR="003E7657">
        <w:rPr>
          <w:rFonts w:ascii="Arial Narrow" w:hAnsi="Arial Narrow"/>
          <w:sz w:val="18"/>
          <w:szCs w:val="18"/>
        </w:rPr>
        <w:t>.</w:t>
      </w:r>
    </w:p>
    <w:p w14:paraId="1293D104" w14:textId="43A81AE6" w:rsidR="00F12E59" w:rsidRDefault="00F12E59" w:rsidP="005F49D2">
      <w:r>
        <w:br w:type="page"/>
      </w:r>
    </w:p>
    <w:p w14:paraId="4BC6300A" w14:textId="5744276B" w:rsidR="007F4E20" w:rsidRPr="00E364F7" w:rsidRDefault="00E364F7" w:rsidP="00FF37B3">
      <w:pPr>
        <w:pStyle w:val="Heading1"/>
        <w:rPr>
          <w:rFonts w:eastAsia="MS Gothic"/>
        </w:rPr>
      </w:pPr>
      <w:r w:rsidRPr="00E364F7">
        <w:rPr>
          <w:rFonts w:eastAsia="MS Gothic"/>
        </w:rPr>
        <w:lastRenderedPageBreak/>
        <w:t>PICO</w:t>
      </w:r>
      <w:r w:rsidR="00953ED7">
        <w:rPr>
          <w:rFonts w:eastAsia="MS Gothic"/>
        </w:rPr>
        <w:t xml:space="preserve"> </w:t>
      </w:r>
      <w:r w:rsidRPr="00E364F7">
        <w:rPr>
          <w:rFonts w:eastAsia="MS Gothic"/>
        </w:rPr>
        <w:t>rationale</w:t>
      </w:r>
      <w:r w:rsidR="006D1643">
        <w:rPr>
          <w:rFonts w:eastAsia="MS Gothic"/>
        </w:rPr>
        <w:t xml:space="preserve"> for therapeutic </w:t>
      </w:r>
      <w:r w:rsidR="00BA63AA">
        <w:rPr>
          <w:rFonts w:eastAsia="MS Gothic"/>
        </w:rPr>
        <w:t xml:space="preserve">medical services </w:t>
      </w:r>
    </w:p>
    <w:p w14:paraId="0D2DC235" w14:textId="77777777" w:rsidR="00896845" w:rsidRPr="00543DF3" w:rsidRDefault="00896845" w:rsidP="00543DF3">
      <w:pPr>
        <w:pStyle w:val="Heading2"/>
      </w:pPr>
      <w:r w:rsidRPr="00543DF3">
        <w:t>Population</w:t>
      </w:r>
    </w:p>
    <w:p w14:paraId="621EF27B" w14:textId="77069AB0" w:rsidR="00D96D2D" w:rsidRDefault="005E4640" w:rsidP="003E6D38">
      <w:pPr>
        <w:rPr>
          <w:szCs w:val="20"/>
        </w:rPr>
      </w:pPr>
      <w:r>
        <w:rPr>
          <w:szCs w:val="20"/>
        </w:rPr>
        <w:t>Benign prostatic hyperplasia (</w:t>
      </w:r>
      <w:r w:rsidR="003E6D38" w:rsidRPr="00FC17D3">
        <w:rPr>
          <w:szCs w:val="20"/>
        </w:rPr>
        <w:t>BPH</w:t>
      </w:r>
      <w:r>
        <w:rPr>
          <w:szCs w:val="20"/>
        </w:rPr>
        <w:t>)</w:t>
      </w:r>
      <w:r w:rsidR="003E6D38" w:rsidRPr="00FC17D3">
        <w:rPr>
          <w:szCs w:val="20"/>
        </w:rPr>
        <w:t xml:space="preserve"> </w:t>
      </w:r>
      <w:r w:rsidR="003E6D38">
        <w:rPr>
          <w:szCs w:val="20"/>
        </w:rPr>
        <w:t>is a non-cancerous enlargement of the prostate gland, in which smooth muscle a</w:t>
      </w:r>
      <w:r w:rsidR="001B04E3">
        <w:rPr>
          <w:szCs w:val="20"/>
        </w:rPr>
        <w:t>nd epithelial cells proliferate</w:t>
      </w:r>
      <w:r w:rsidR="003E6D38">
        <w:rPr>
          <w:szCs w:val="20"/>
        </w:rPr>
        <w:t>.</w:t>
      </w:r>
      <w:r w:rsidR="001B04E3">
        <w:rPr>
          <w:szCs w:val="20"/>
        </w:rPr>
        <w:t xml:space="preserve"> It is a complex progressive disease occurring in a large proportion of older men. Although it is not cancerous, BPH can progress to cause lower urinary tract symptoms (LUTS) that can impact on a man’s quality of life, and </w:t>
      </w:r>
      <w:r w:rsidR="00D96D2D">
        <w:rPr>
          <w:szCs w:val="20"/>
        </w:rPr>
        <w:t>physical health</w:t>
      </w:r>
      <w:r w:rsidR="00374E06">
        <w:rPr>
          <w:szCs w:val="20"/>
        </w:rPr>
        <w:t xml:space="preserve"> </w:t>
      </w:r>
      <w:r w:rsidR="00BF5390">
        <w:rPr>
          <w:szCs w:val="20"/>
        </w:rPr>
        <w:fldChar w:fldCharType="begin"/>
      </w:r>
      <w:r w:rsidR="00BF5390">
        <w:rPr>
          <w:szCs w:val="20"/>
        </w:rPr>
        <w:instrText xml:space="preserve"> ADDIN EN.CITE &lt;EndNote&gt;&lt;Cite&gt;&lt;Author&gt;Pascoe&lt;/Author&gt;&lt;Year&gt;2017&lt;/Year&gt;&lt;RecNum&gt;10&lt;/RecNum&gt;&lt;IDText&gt;S133-41&lt;/IDText&gt;&lt;DisplayText&gt;(Pascoe et al. 2017)&lt;/DisplayText&gt;&lt;record&gt;&lt;rec-number&gt;10&lt;/rec-number&gt;&lt;foreign-keys&gt;&lt;key app="EN" db-id="d5dfdstv1rwsv6e0wzq5svvof5ftzstwddtt" timestamp="1515634404"&gt;10&lt;/key&gt;&lt;/foreign-keys&gt;&lt;ref-type name="Journal Article"&gt;17&lt;/ref-type&gt;&lt;contributors&gt;&lt;authors&gt;&lt;author&gt;Pascoe, C.&lt;/author&gt;&lt;author&gt;Ow, D.&lt;/author&gt;&lt;author&gt;Perera, M.&lt;/author&gt;&lt;author&gt;Woo, H. H.&lt;/author&gt;&lt;author&gt;Jack, G.&lt;/author&gt;&lt;author&gt;Lawrentschuk, N.&lt;/author&gt;&lt;/authors&gt;&lt;/contributors&gt;&lt;auth-address&gt;University of Melbourne, Department of Surgery, Austin Hospital, Melbourne, Australia;&amp;#xD;Young Urology Researchers Organisation (YURO), Melbourne, Australia;&amp;#xD;Sydney Adventist Hospital Clinical School, University of Sydney, Sydney, Australia;&amp;#xD;Olivia Newton-John Cancer Research Institute, Melbourne, Australia;&amp;#xD;Department of Surgical Oncology, Peter MacCallum Cancer Centre, Melbourne, Australia&lt;/auth-address&gt;&lt;titles&gt;&lt;title&gt;Optimising patient outcomes with photoselective vaporization of the prostate (PVP): a review&lt;/title&gt;&lt;secondary-title&gt;Transl Androl Urol&lt;/secondary-title&gt;&lt;/titles&gt;&lt;periodical&gt;&lt;full-title&gt;Transl Androl Urol&lt;/full-title&gt;&lt;/periodical&gt;&lt;pages&gt;S133-41&lt;/pages&gt;&lt;volume&gt;6&lt;/volume&gt;&lt;number&gt;Suppl 2&lt;/number&gt;&lt;dates&gt;&lt;year&gt;2017&lt;/year&gt;&lt;pub-dates&gt;&lt;date&gt;Jul&lt;/date&gt;&lt;/pub-dates&gt;&lt;/dates&gt;&lt;isbn&gt;2223-4691 (Electronic)&lt;/isbn&gt;&lt;accession-num&gt;28791232&lt;/accession-num&gt;&lt;urls&gt;&lt;/urls&gt;&lt;/record&gt;&lt;/Cite&gt;&lt;/EndNote&gt;</w:instrText>
      </w:r>
      <w:r w:rsidR="00BF5390">
        <w:rPr>
          <w:szCs w:val="20"/>
        </w:rPr>
        <w:fldChar w:fldCharType="separate"/>
      </w:r>
      <w:r w:rsidR="00BF5390">
        <w:rPr>
          <w:noProof/>
          <w:szCs w:val="20"/>
        </w:rPr>
        <w:t>(</w:t>
      </w:r>
      <w:hyperlink w:anchor="_ENREF_18" w:tooltip="Pascoe, 2017 #10" w:history="1">
        <w:r w:rsidR="00723EFC">
          <w:rPr>
            <w:noProof/>
            <w:szCs w:val="20"/>
          </w:rPr>
          <w:t>Pascoe et al. 2017</w:t>
        </w:r>
      </w:hyperlink>
      <w:r w:rsidR="00BF5390">
        <w:rPr>
          <w:noProof/>
          <w:szCs w:val="20"/>
        </w:rPr>
        <w:t>)</w:t>
      </w:r>
      <w:r w:rsidR="00BF5390">
        <w:rPr>
          <w:szCs w:val="20"/>
        </w:rPr>
        <w:fldChar w:fldCharType="end"/>
      </w:r>
      <w:r w:rsidR="00D96D2D">
        <w:rPr>
          <w:szCs w:val="20"/>
        </w:rPr>
        <w:t xml:space="preserve">. LUTS include an increased frequency or urgency of urination, </w:t>
      </w:r>
      <w:r w:rsidR="005757D6">
        <w:rPr>
          <w:szCs w:val="20"/>
        </w:rPr>
        <w:t xml:space="preserve">increased </w:t>
      </w:r>
      <w:r w:rsidR="00D96D2D">
        <w:rPr>
          <w:szCs w:val="20"/>
        </w:rPr>
        <w:t>urination at night, difficulty stopping or starting urination</w:t>
      </w:r>
      <w:r w:rsidR="00764A8F">
        <w:rPr>
          <w:szCs w:val="20"/>
        </w:rPr>
        <w:t>, pain or bleeding with urination</w:t>
      </w:r>
      <w:r w:rsidR="00D96D2D">
        <w:rPr>
          <w:szCs w:val="20"/>
        </w:rPr>
        <w:t>. As they progress, the symptoms can impact on daily life, to the extent that they reduce the quality of life, and interfere with sexual function.</w:t>
      </w:r>
      <w:r w:rsidR="00935C0C">
        <w:rPr>
          <w:szCs w:val="20"/>
        </w:rPr>
        <w:t xml:space="preserve"> Strictly speaking, BPH is diagnosed through histopathological investigation, however in the literature it is often described in terms of LUTS, and sometimes th</w:t>
      </w:r>
      <w:r w:rsidR="00477839">
        <w:rPr>
          <w:szCs w:val="20"/>
        </w:rPr>
        <w:t>e terms are used interchangeably</w:t>
      </w:r>
      <w:r w:rsidR="00935C0C">
        <w:rPr>
          <w:szCs w:val="20"/>
        </w:rPr>
        <w:t>.</w:t>
      </w:r>
    </w:p>
    <w:p w14:paraId="32E8A435" w14:textId="223FA62E" w:rsidR="00502EE7" w:rsidRPr="00543DF3" w:rsidRDefault="00502EE7" w:rsidP="00502EE7">
      <w:pPr>
        <w:pStyle w:val="Heading3"/>
        <w:rPr>
          <w:rStyle w:val="Strong"/>
          <w:b/>
          <w:bCs w:val="0"/>
          <w:i/>
        </w:rPr>
      </w:pPr>
      <w:r w:rsidRPr="00543DF3">
        <w:rPr>
          <w:rStyle w:val="Strong"/>
          <w:b/>
          <w:bCs w:val="0"/>
          <w:i/>
        </w:rPr>
        <w:t>Measurement of LUTS</w:t>
      </w:r>
      <w:r w:rsidR="00A745FD">
        <w:rPr>
          <w:rStyle w:val="Strong"/>
          <w:b/>
          <w:bCs w:val="0"/>
          <w:i/>
        </w:rPr>
        <w:t>/</w:t>
      </w:r>
      <w:r w:rsidRPr="00543DF3">
        <w:rPr>
          <w:rStyle w:val="Strong"/>
          <w:b/>
          <w:bCs w:val="0"/>
          <w:i/>
        </w:rPr>
        <w:t>BPH symptoms</w:t>
      </w:r>
    </w:p>
    <w:p w14:paraId="21F046D1" w14:textId="5E1BDCE0" w:rsidR="00502EE7" w:rsidRDefault="00502EE7" w:rsidP="00502EE7">
      <w:pPr>
        <w:rPr>
          <w:szCs w:val="20"/>
        </w:rPr>
      </w:pPr>
      <w:r>
        <w:rPr>
          <w:szCs w:val="20"/>
        </w:rPr>
        <w:t>BPH can cause LUTS either by directly obstructing the bladder outlet, or by the increased smooth muscle tone and resistance within the gland.</w:t>
      </w:r>
      <w:r w:rsidR="009B48F9" w:rsidRPr="009B48F9">
        <w:rPr>
          <w:szCs w:val="20"/>
        </w:rPr>
        <w:t xml:space="preserve"> </w:t>
      </w:r>
      <w:r w:rsidR="009B48F9">
        <w:rPr>
          <w:szCs w:val="20"/>
        </w:rPr>
        <w:t>The severity of LUTS is assessed through clinical investigation</w:t>
      </w:r>
      <w:r w:rsidR="002B1CDC">
        <w:rPr>
          <w:szCs w:val="20"/>
        </w:rPr>
        <w:t xml:space="preserve"> and documentation of medical history</w:t>
      </w:r>
      <w:r w:rsidR="009B48F9">
        <w:rPr>
          <w:szCs w:val="20"/>
        </w:rPr>
        <w:t xml:space="preserve">. </w:t>
      </w:r>
      <w:r w:rsidR="002B1CDC">
        <w:rPr>
          <w:szCs w:val="20"/>
        </w:rPr>
        <w:t>M</w:t>
      </w:r>
      <w:r w:rsidR="009B48F9">
        <w:rPr>
          <w:szCs w:val="20"/>
        </w:rPr>
        <w:t>easure</w:t>
      </w:r>
      <w:r w:rsidR="002B1CDC">
        <w:rPr>
          <w:szCs w:val="20"/>
        </w:rPr>
        <w:t>ment of</w:t>
      </w:r>
      <w:r w:rsidR="009B48F9">
        <w:rPr>
          <w:szCs w:val="20"/>
        </w:rPr>
        <w:t xml:space="preserve"> t</w:t>
      </w:r>
      <w:r>
        <w:rPr>
          <w:szCs w:val="20"/>
        </w:rPr>
        <w:t>he degree of severity of LUTS</w:t>
      </w:r>
      <w:r w:rsidR="002B1CDC">
        <w:rPr>
          <w:szCs w:val="20"/>
        </w:rPr>
        <w:t xml:space="preserve"> can be </w:t>
      </w:r>
      <w:r w:rsidR="00E64CFF">
        <w:rPr>
          <w:szCs w:val="20"/>
        </w:rPr>
        <w:t>perform</w:t>
      </w:r>
      <w:r w:rsidR="002B1CDC">
        <w:rPr>
          <w:szCs w:val="20"/>
        </w:rPr>
        <w:t>ed</w:t>
      </w:r>
      <w:r>
        <w:rPr>
          <w:szCs w:val="20"/>
        </w:rPr>
        <w:t xml:space="preserve"> using the International Prostate Symptom Score (IPSS). The IPSS Q8 is a written tool consisting of 8 questions: 7 physical symptom questions (score ran</w:t>
      </w:r>
      <w:r w:rsidR="005757D6">
        <w:rPr>
          <w:szCs w:val="20"/>
        </w:rPr>
        <w:t>ge 0 to 35) and 1 Quality of Lif</w:t>
      </w:r>
      <w:r>
        <w:rPr>
          <w:szCs w:val="20"/>
        </w:rPr>
        <w:t>e (QoL) question (6 levels of response ranging from “delighted” to “terrible”) used to screen, diagnose and manage the symptoms of BPH.</w:t>
      </w:r>
      <w:r>
        <w:rPr>
          <w:rStyle w:val="FootnoteReference"/>
          <w:szCs w:val="20"/>
        </w:rPr>
        <w:footnoteReference w:id="1"/>
      </w:r>
      <w:r>
        <w:rPr>
          <w:szCs w:val="20"/>
        </w:rPr>
        <w:t xml:space="preserve"> Threshold scores for mild, moderate and severe disease are used in clinical practice (</w:t>
      </w:r>
      <w:r>
        <w:rPr>
          <w:szCs w:val="20"/>
        </w:rPr>
        <w:fldChar w:fldCharType="begin"/>
      </w:r>
      <w:r>
        <w:rPr>
          <w:szCs w:val="20"/>
        </w:rPr>
        <w:instrText xml:space="preserve"> REF _Ref503798855 \h </w:instrText>
      </w:r>
      <w:r>
        <w:rPr>
          <w:szCs w:val="20"/>
        </w:rPr>
      </w:r>
      <w:r>
        <w:rPr>
          <w:szCs w:val="20"/>
        </w:rPr>
        <w:fldChar w:fldCharType="separate"/>
      </w:r>
      <w:r w:rsidR="00A10AD9">
        <w:t xml:space="preserve">Table </w:t>
      </w:r>
      <w:r w:rsidR="00A10AD9">
        <w:rPr>
          <w:noProof/>
        </w:rPr>
        <w:t>2</w:t>
      </w:r>
      <w:r>
        <w:rPr>
          <w:szCs w:val="20"/>
        </w:rPr>
        <w:fldChar w:fldCharType="end"/>
      </w:r>
      <w:r>
        <w:rPr>
          <w:szCs w:val="20"/>
        </w:rPr>
        <w:t xml:space="preserve">), but there is some disagreement of the usefulness of the scores </w:t>
      </w:r>
      <w:r w:rsidR="00BF5390">
        <w:rPr>
          <w:szCs w:val="20"/>
        </w:rPr>
        <w:fldChar w:fldCharType="begin">
          <w:fldData xml:space="preserve">PEVuZE5vdGU+PENpdGU+PEF1dGhvcj5EJmFwb3M7U2lsdmE8L0F1dGhvcj48WWVhcj4yMDE0PC9Z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</w:fldData>
        </w:fldChar>
      </w:r>
      <w:r w:rsidR="00BF5390">
        <w:rPr>
          <w:szCs w:val="20"/>
        </w:rPr>
        <w:instrText xml:space="preserve"> ADDIN EN.CITE </w:instrText>
      </w:r>
      <w:r w:rsidR="00BF5390">
        <w:rPr>
          <w:szCs w:val="20"/>
        </w:rPr>
        <w:fldChar w:fldCharType="begin">
          <w:fldData xml:space="preserve">PEVuZE5vdGU+PENpdGU+PEF1dGhvcj5EJmFwb3M7U2lsdmE8L0F1dGhvcj48WWVhcj4yMDE0PC9Z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</w:fldData>
        </w:fldChar>
      </w:r>
      <w:r w:rsidR="00BF5390">
        <w:rPr>
          <w:szCs w:val="20"/>
        </w:rPr>
        <w:instrText xml:space="preserve"> ADDIN EN.CITE.DATA </w:instrText>
      </w:r>
      <w:r w:rsidR="00BF5390">
        <w:rPr>
          <w:szCs w:val="20"/>
        </w:rPr>
      </w:r>
      <w:r w:rsidR="00BF5390">
        <w:rPr>
          <w:szCs w:val="20"/>
        </w:rPr>
        <w:fldChar w:fldCharType="end"/>
      </w:r>
      <w:r w:rsidR="00BF5390">
        <w:rPr>
          <w:szCs w:val="20"/>
        </w:rPr>
      </w:r>
      <w:r w:rsidR="00BF5390">
        <w:rPr>
          <w:szCs w:val="20"/>
        </w:rPr>
        <w:fldChar w:fldCharType="separate"/>
      </w:r>
      <w:r w:rsidR="00BF5390">
        <w:rPr>
          <w:noProof/>
          <w:szCs w:val="20"/>
        </w:rPr>
        <w:t>(</w:t>
      </w:r>
      <w:hyperlink w:anchor="_ENREF_10" w:tooltip="D'Silva, 2014 #21" w:history="1">
        <w:r w:rsidR="00723EFC">
          <w:rPr>
            <w:noProof/>
            <w:szCs w:val="20"/>
          </w:rPr>
          <w:t>D'Silva, Dahm &amp; Wong 2014</w:t>
        </w:r>
      </w:hyperlink>
      <w:r w:rsidR="00BF5390">
        <w:rPr>
          <w:noProof/>
          <w:szCs w:val="20"/>
        </w:rPr>
        <w:t>)</w:t>
      </w:r>
      <w:r w:rsidR="00BF5390">
        <w:rPr>
          <w:szCs w:val="20"/>
        </w:rPr>
        <w:fldChar w:fldCharType="end"/>
      </w:r>
      <w:r>
        <w:rPr>
          <w:szCs w:val="20"/>
        </w:rPr>
        <w:t>. Scores used to determine the level of severity do not incorporate the Quality of Life score. It is important to use the IPSS score in conjunction with other clinical assessment measures.</w:t>
      </w:r>
      <w:r w:rsidRPr="00684C38">
        <w:t xml:space="preserve"> </w:t>
      </w:r>
      <w:r>
        <w:t>Another commonly used score is the American Urology Association Symptom Index (AUA-SI)</w:t>
      </w:r>
      <w:r w:rsidR="005757D6">
        <w:t>, which uses a similar scoring scale to IPSS.</w:t>
      </w:r>
      <w:r>
        <w:t xml:space="preserve"> </w:t>
      </w:r>
    </w:p>
    <w:p w14:paraId="19D9974B" w14:textId="2650BDE8" w:rsidR="00502EE7" w:rsidRDefault="00502EE7" w:rsidP="00502EE7">
      <w:pPr>
        <w:pStyle w:val="Caption"/>
        <w:keepLines/>
      </w:pPr>
      <w:bookmarkStart w:id="2" w:name="_Ref503798855"/>
      <w:r>
        <w:t xml:space="preserve">Table </w:t>
      </w:r>
      <w:r>
        <w:fldChar w:fldCharType="begin"/>
      </w:r>
      <w:r>
        <w:instrText xml:space="preserve"> SEQ Table \* ARABIC </w:instrText>
      </w:r>
      <w:r>
        <w:fldChar w:fldCharType="separate"/>
      </w:r>
      <w:r w:rsidR="00A10AD9">
        <w:rPr>
          <w:noProof/>
        </w:rPr>
        <w:t>2</w:t>
      </w:r>
      <w:r>
        <w:fldChar w:fldCharType="end"/>
      </w:r>
      <w:bookmarkEnd w:id="2"/>
      <w:r>
        <w:tab/>
        <w:t>IPSS score thresholds for LUTS BPH severity level</w:t>
      </w:r>
    </w:p>
    <w:tbl>
      <w:tblPr>
        <w:tblStyle w:val="TableGrid"/>
        <w:tblW w:w="0" w:type="auto"/>
        <w:tblLook w:val="04A0" w:firstRow="1" w:lastRow="0" w:firstColumn="1" w:lastColumn="0" w:noHBand="0" w:noVBand="1"/>
        <w:tblCaption w:val="Table 2 IPSS score thresholds for LUTS BPH severity leve"/>
      </w:tblPr>
      <w:tblGrid>
        <w:gridCol w:w="2547"/>
        <w:gridCol w:w="2835"/>
      </w:tblGrid>
      <w:tr w:rsidR="00502EE7" w:rsidRPr="00F13217" w14:paraId="574405BC" w14:textId="77777777" w:rsidTr="009E6ADE">
        <w:trPr>
          <w:tblHeader/>
        </w:trPr>
        <w:tc>
          <w:tcPr>
            <w:tcW w:w="2547" w:type="dxa"/>
          </w:tcPr>
          <w:p w14:paraId="4B8DEA24" w14:textId="77777777" w:rsidR="00502EE7" w:rsidRPr="00F13217" w:rsidRDefault="00502EE7" w:rsidP="005757D6">
            <w:pPr>
              <w:keepNext/>
              <w:keepLines/>
              <w:tabs>
                <w:tab w:val="left" w:pos="5820"/>
              </w:tabs>
              <w:spacing w:before="40" w:after="40"/>
              <w:rPr>
                <w:rFonts w:ascii="Arial Narrow" w:hAnsi="Arial Narrow"/>
                <w:b/>
                <w:sz w:val="20"/>
                <w:szCs w:val="20"/>
              </w:rPr>
            </w:pPr>
            <w:r w:rsidRPr="00F13217">
              <w:rPr>
                <w:rFonts w:ascii="Arial Narrow" w:hAnsi="Arial Narrow"/>
                <w:b/>
                <w:sz w:val="20"/>
                <w:szCs w:val="20"/>
              </w:rPr>
              <w:t>Level of severity</w:t>
            </w:r>
          </w:p>
        </w:tc>
        <w:tc>
          <w:tcPr>
            <w:tcW w:w="2835" w:type="dxa"/>
          </w:tcPr>
          <w:p w14:paraId="1E5C5560" w14:textId="77777777" w:rsidR="00502EE7" w:rsidRPr="00F13217" w:rsidRDefault="00502EE7" w:rsidP="005757D6">
            <w:pPr>
              <w:keepNext/>
              <w:keepLines/>
              <w:tabs>
                <w:tab w:val="left" w:pos="5820"/>
              </w:tabs>
              <w:spacing w:before="40" w:after="40"/>
              <w:rPr>
                <w:rFonts w:ascii="Arial Narrow" w:hAnsi="Arial Narrow"/>
                <w:b/>
                <w:sz w:val="20"/>
                <w:szCs w:val="20"/>
              </w:rPr>
            </w:pPr>
            <w:r w:rsidRPr="00F13217">
              <w:rPr>
                <w:rFonts w:ascii="Arial Narrow" w:hAnsi="Arial Narrow"/>
                <w:b/>
                <w:sz w:val="20"/>
                <w:szCs w:val="20"/>
              </w:rPr>
              <w:t>Score level</w:t>
            </w:r>
          </w:p>
        </w:tc>
      </w:tr>
      <w:tr w:rsidR="00502EE7" w:rsidRPr="00F13217" w14:paraId="3429874A" w14:textId="77777777" w:rsidTr="005757D6">
        <w:tc>
          <w:tcPr>
            <w:tcW w:w="2547" w:type="dxa"/>
          </w:tcPr>
          <w:p w14:paraId="679CF089" w14:textId="77777777" w:rsidR="00502EE7" w:rsidRPr="00F13217" w:rsidRDefault="00502EE7" w:rsidP="005757D6">
            <w:pPr>
              <w:keepNext/>
              <w:keepLines/>
              <w:tabs>
                <w:tab w:val="left" w:pos="5820"/>
              </w:tabs>
              <w:spacing w:before="40" w:after="40"/>
              <w:rPr>
                <w:rFonts w:ascii="Arial Narrow" w:hAnsi="Arial Narrow"/>
                <w:sz w:val="20"/>
                <w:szCs w:val="20"/>
              </w:rPr>
            </w:pPr>
            <w:r w:rsidRPr="00F13217">
              <w:rPr>
                <w:rFonts w:ascii="Arial Narrow" w:hAnsi="Arial Narrow"/>
                <w:sz w:val="20"/>
                <w:szCs w:val="20"/>
              </w:rPr>
              <w:t>Mild</w:t>
            </w:r>
          </w:p>
        </w:tc>
        <w:tc>
          <w:tcPr>
            <w:tcW w:w="2835" w:type="dxa"/>
          </w:tcPr>
          <w:p w14:paraId="0AC49F8C" w14:textId="77777777" w:rsidR="00502EE7" w:rsidRPr="00F13217" w:rsidRDefault="00502EE7" w:rsidP="005757D6">
            <w:pPr>
              <w:keepNext/>
              <w:keepLines/>
              <w:tabs>
                <w:tab w:val="left" w:pos="5820"/>
              </w:tabs>
              <w:spacing w:before="40" w:after="40"/>
              <w:rPr>
                <w:rFonts w:ascii="Arial Narrow" w:hAnsi="Arial Narrow"/>
                <w:sz w:val="20"/>
                <w:szCs w:val="20"/>
              </w:rPr>
            </w:pPr>
            <w:r w:rsidRPr="00F13217">
              <w:rPr>
                <w:rFonts w:ascii="Arial Narrow" w:hAnsi="Arial Narrow"/>
                <w:sz w:val="20"/>
                <w:szCs w:val="20"/>
              </w:rPr>
              <w:t>≤ 7</w:t>
            </w:r>
          </w:p>
        </w:tc>
      </w:tr>
      <w:tr w:rsidR="00502EE7" w:rsidRPr="00F13217" w14:paraId="73C16DB0" w14:textId="77777777" w:rsidTr="005757D6">
        <w:tc>
          <w:tcPr>
            <w:tcW w:w="2547" w:type="dxa"/>
          </w:tcPr>
          <w:p w14:paraId="3837FC06" w14:textId="77777777" w:rsidR="00502EE7" w:rsidRPr="00F13217" w:rsidRDefault="00502EE7" w:rsidP="005757D6">
            <w:pPr>
              <w:keepNext/>
              <w:keepLines/>
              <w:tabs>
                <w:tab w:val="left" w:pos="5820"/>
              </w:tabs>
              <w:spacing w:before="40" w:after="40"/>
              <w:rPr>
                <w:rFonts w:ascii="Arial Narrow" w:hAnsi="Arial Narrow"/>
                <w:sz w:val="20"/>
                <w:szCs w:val="20"/>
              </w:rPr>
            </w:pPr>
            <w:r w:rsidRPr="00F13217">
              <w:rPr>
                <w:rFonts w:ascii="Arial Narrow" w:hAnsi="Arial Narrow"/>
                <w:sz w:val="20"/>
                <w:szCs w:val="20"/>
              </w:rPr>
              <w:t>Moderate</w:t>
            </w:r>
          </w:p>
        </w:tc>
        <w:tc>
          <w:tcPr>
            <w:tcW w:w="2835" w:type="dxa"/>
          </w:tcPr>
          <w:p w14:paraId="56CC395C" w14:textId="77777777" w:rsidR="00502EE7" w:rsidRPr="00F13217" w:rsidRDefault="00502EE7" w:rsidP="005757D6">
            <w:pPr>
              <w:keepNext/>
              <w:keepLines/>
              <w:tabs>
                <w:tab w:val="left" w:pos="5820"/>
              </w:tabs>
              <w:spacing w:before="40" w:after="40"/>
              <w:rPr>
                <w:rFonts w:ascii="Arial Narrow" w:hAnsi="Arial Narrow"/>
                <w:sz w:val="20"/>
                <w:szCs w:val="20"/>
              </w:rPr>
            </w:pPr>
            <w:r w:rsidRPr="00F13217">
              <w:rPr>
                <w:rFonts w:ascii="Arial Narrow" w:hAnsi="Arial Narrow"/>
                <w:sz w:val="20"/>
                <w:szCs w:val="20"/>
              </w:rPr>
              <w:t>8 - 19</w:t>
            </w:r>
          </w:p>
        </w:tc>
      </w:tr>
      <w:tr w:rsidR="00502EE7" w:rsidRPr="00F13217" w14:paraId="3862E6E7" w14:textId="77777777" w:rsidTr="005757D6">
        <w:tc>
          <w:tcPr>
            <w:tcW w:w="2547" w:type="dxa"/>
          </w:tcPr>
          <w:p w14:paraId="5E99EF06" w14:textId="77777777" w:rsidR="00502EE7" w:rsidRPr="00F13217" w:rsidRDefault="00502EE7" w:rsidP="005757D6">
            <w:pPr>
              <w:keepNext/>
              <w:keepLines/>
              <w:tabs>
                <w:tab w:val="left" w:pos="5820"/>
              </w:tabs>
              <w:spacing w:before="40" w:after="40"/>
              <w:rPr>
                <w:rFonts w:ascii="Arial Narrow" w:hAnsi="Arial Narrow"/>
                <w:sz w:val="20"/>
                <w:szCs w:val="20"/>
              </w:rPr>
            </w:pPr>
            <w:r w:rsidRPr="00F13217">
              <w:rPr>
                <w:rFonts w:ascii="Arial Narrow" w:hAnsi="Arial Narrow"/>
                <w:sz w:val="20"/>
                <w:szCs w:val="20"/>
              </w:rPr>
              <w:t>Severe</w:t>
            </w:r>
          </w:p>
        </w:tc>
        <w:tc>
          <w:tcPr>
            <w:tcW w:w="2835" w:type="dxa"/>
          </w:tcPr>
          <w:p w14:paraId="52739D35" w14:textId="77777777" w:rsidR="00502EE7" w:rsidRPr="00F13217" w:rsidRDefault="00502EE7" w:rsidP="005757D6">
            <w:pPr>
              <w:keepNext/>
              <w:keepLines/>
              <w:tabs>
                <w:tab w:val="left" w:pos="5820"/>
              </w:tabs>
              <w:spacing w:before="40" w:after="40"/>
              <w:rPr>
                <w:rFonts w:ascii="Arial Narrow" w:hAnsi="Arial Narrow"/>
                <w:sz w:val="20"/>
                <w:szCs w:val="20"/>
              </w:rPr>
            </w:pPr>
            <w:r w:rsidRPr="00F13217">
              <w:rPr>
                <w:rFonts w:ascii="Arial Narrow" w:hAnsi="Arial Narrow"/>
                <w:sz w:val="20"/>
                <w:szCs w:val="20"/>
              </w:rPr>
              <w:t>20 - 35</w:t>
            </w:r>
          </w:p>
        </w:tc>
      </w:tr>
    </w:tbl>
    <w:p w14:paraId="4540EDEE" w14:textId="77777777" w:rsidR="00502EE7" w:rsidRDefault="00502EE7" w:rsidP="005757D6">
      <w:pPr>
        <w:spacing w:after="0"/>
        <w:rPr>
          <w:rFonts w:ascii="Arial Narrow" w:hAnsi="Arial Narrow"/>
          <w:sz w:val="18"/>
          <w:szCs w:val="18"/>
        </w:rPr>
      </w:pPr>
      <w:r w:rsidRPr="00F13217">
        <w:rPr>
          <w:rFonts w:ascii="Arial Narrow" w:hAnsi="Arial Narrow"/>
          <w:sz w:val="18"/>
          <w:szCs w:val="18"/>
        </w:rPr>
        <w:t>BPH = benign prostate hyperplasia</w:t>
      </w:r>
      <w:r>
        <w:rPr>
          <w:rFonts w:ascii="Arial Narrow" w:hAnsi="Arial Narrow"/>
          <w:sz w:val="18"/>
          <w:szCs w:val="18"/>
        </w:rPr>
        <w:t>; IPSS = International Prostate Symptom score; LUTS = lower urinary tract symptoms</w:t>
      </w:r>
    </w:p>
    <w:p w14:paraId="7731215C" w14:textId="77777777" w:rsidR="00502EE7" w:rsidRDefault="00502EE7" w:rsidP="00875D66">
      <w:pPr>
        <w:spacing w:after="0"/>
        <w:rPr>
          <w:rFonts w:ascii="Arial Narrow" w:hAnsi="Arial Narrow"/>
          <w:sz w:val="18"/>
          <w:szCs w:val="18"/>
        </w:rPr>
      </w:pPr>
    </w:p>
    <w:p w14:paraId="141FED80" w14:textId="77777777" w:rsidR="005757D6" w:rsidRPr="00543DF3" w:rsidRDefault="005757D6" w:rsidP="00875D66">
      <w:pPr>
        <w:pStyle w:val="Heading3"/>
        <w:spacing w:before="120"/>
      </w:pPr>
      <w:r w:rsidRPr="00543DF3">
        <w:t>Prevalence of BPH and LUTS</w:t>
      </w:r>
    </w:p>
    <w:p w14:paraId="66A9155B" w14:textId="6DA20824" w:rsidR="004E5EB0" w:rsidRDefault="00CC2D17" w:rsidP="003E6D38">
      <w:pPr>
        <w:rPr>
          <w:szCs w:val="20"/>
        </w:rPr>
      </w:pPr>
      <w:r>
        <w:rPr>
          <w:szCs w:val="20"/>
        </w:rPr>
        <w:t xml:space="preserve">A combined </w:t>
      </w:r>
      <w:r w:rsidR="0091286B">
        <w:rPr>
          <w:szCs w:val="20"/>
        </w:rPr>
        <w:t>lifetime</w:t>
      </w:r>
      <w:r>
        <w:rPr>
          <w:szCs w:val="20"/>
        </w:rPr>
        <w:t xml:space="preserve"> </w:t>
      </w:r>
      <w:r w:rsidR="0091286B">
        <w:rPr>
          <w:szCs w:val="20"/>
        </w:rPr>
        <w:t>prevalence</w:t>
      </w:r>
      <w:r>
        <w:rPr>
          <w:szCs w:val="20"/>
        </w:rPr>
        <w:t xml:space="preserve"> estimate </w:t>
      </w:r>
      <w:r w:rsidR="007C6A65">
        <w:rPr>
          <w:szCs w:val="20"/>
        </w:rPr>
        <w:t xml:space="preserve">of BPH of 26.2% (95% CI: 22.8 – 29.6%) was published by Lee et al </w:t>
      </w:r>
      <w:r w:rsidR="00BF5390">
        <w:rPr>
          <w:szCs w:val="20"/>
        </w:rPr>
        <w:fldChar w:fldCharType="begin"/>
      </w:r>
      <w:r w:rsidR="00BF5390">
        <w:rPr>
          <w:szCs w:val="20"/>
        </w:rPr>
        <w:instrText xml:space="preserve"> ADDIN EN.CITE &lt;EndNote&gt;&lt;Cite&gt;&lt;Author&gt;Lee&lt;/Author&gt;&lt;Year&gt;2017&lt;/Year&gt;&lt;RecNum&gt;22&lt;/RecNum&gt;&lt;IDText&gt;7984&lt;/IDText&gt;&lt;DisplayText&gt;(Lee, Chan &amp;amp; Lai 2017)&lt;/DisplayText&gt;&lt;record&gt;&lt;rec-number&gt;22&lt;/rec-number&gt;&lt;foreign-keys&gt;&lt;key app="EN" db-id="d5dfdstv1rwsv6e0wzq5svvof5ftzstwddtt" timestamp="1516079820"&gt;22&lt;/key&gt;&lt;key app="ENWeb" db-id=""&gt;0&lt;/key&gt;&lt;/foreign-keys&gt;&lt;ref-type name="Journal Article"&gt;17&lt;/ref-type&gt;&lt;contributors&gt;&lt;authors&gt;&lt;author&gt;Lee, S. W. H.&lt;/author&gt;&lt;author&gt;Chan, E. M. C.&lt;/author&gt;&lt;author&gt;Lai, Y. K.&lt;/author&gt;&lt;/authors&gt;&lt;/contributors&gt;&lt;auth-address&gt;School of Pharmacy, Monash University Malaysia, Bandar Sunway, 47500, Malaysia. shaun.lee@monash.edu.&amp;#xD;School of Pharmacy, Monash University Malaysia, Bandar Sunway, 47500, Malaysia.&amp;#xD;School of Pharmacy, UCSI Universit, Taman Connaught, 56000, Malaysia.&lt;/auth-address&gt;&lt;titles&gt;&lt;title&gt;The global burden of lower urinary tract symptoms suggestive of benign prostatic hyperplasia: A systematic review and meta-analysis&lt;/title&gt;&lt;secondary-title&gt;Sci Rep&lt;/secondary-title&gt;&lt;/titles&gt;&lt;periodical&gt;&lt;full-title&gt;Sci Rep&lt;/full-title&gt;&lt;/periodical&gt;&lt;pages&gt;7984&lt;/pages&gt;&lt;volume&gt;7&lt;/volume&gt;&lt;number&gt;1&lt;/number&gt;&lt;dates&gt;&lt;year&gt;2017&lt;/year&gt;&lt;pub-dates&gt;&lt;date&gt;Aug 11&lt;/date&gt;&lt;/pub-dates&gt;&lt;/dates&gt;&lt;isbn&gt;2045-2322 (Electronic)&amp;#xD;2045-2322 (Linking)&lt;/isbn&gt;&lt;accession-num&gt;28801563&lt;/accession-num&gt;&lt;urls&gt;&lt;related-urls&gt;&lt;url&gt;http://www.ncbi.nlm.nih.gov/pubmed/28801563&lt;/url&gt;&lt;/related-urls&gt;&lt;/urls&gt;&lt;custom2&gt;5554261&lt;/custom2&gt;&lt;electronic-resource-num&gt;10.1038/s41598-017-06628-8&lt;/electronic-resource-num&gt;&lt;/record&gt;&lt;/Cite&gt;&lt;/EndNote&gt;</w:instrText>
      </w:r>
      <w:r w:rsidR="00BF5390">
        <w:rPr>
          <w:szCs w:val="20"/>
        </w:rPr>
        <w:fldChar w:fldCharType="separate"/>
      </w:r>
      <w:r w:rsidR="00BF5390">
        <w:rPr>
          <w:noProof/>
          <w:szCs w:val="20"/>
        </w:rPr>
        <w:t>(</w:t>
      </w:r>
      <w:hyperlink w:anchor="_ENREF_13" w:tooltip="Lee, 2017 #22" w:history="1">
        <w:r w:rsidR="00723EFC">
          <w:rPr>
            <w:noProof/>
            <w:szCs w:val="20"/>
          </w:rPr>
          <w:t>Lee, Chan &amp; Lai 2017</w:t>
        </w:r>
      </w:hyperlink>
      <w:r w:rsidR="00BF5390">
        <w:rPr>
          <w:noProof/>
          <w:szCs w:val="20"/>
        </w:rPr>
        <w:t>)</w:t>
      </w:r>
      <w:r w:rsidR="00BF5390">
        <w:rPr>
          <w:szCs w:val="20"/>
        </w:rPr>
        <w:fldChar w:fldCharType="end"/>
      </w:r>
      <w:r w:rsidR="007C6A65">
        <w:rPr>
          <w:szCs w:val="20"/>
        </w:rPr>
        <w:t xml:space="preserve">, pooled </w:t>
      </w:r>
      <w:r>
        <w:rPr>
          <w:szCs w:val="20"/>
        </w:rPr>
        <w:t xml:space="preserve">from 25 </w:t>
      </w:r>
      <w:r w:rsidR="007C6A65">
        <w:rPr>
          <w:szCs w:val="20"/>
        </w:rPr>
        <w:t>studies using objective measures</w:t>
      </w:r>
      <w:r>
        <w:rPr>
          <w:szCs w:val="20"/>
        </w:rPr>
        <w:t xml:space="preserve">. </w:t>
      </w:r>
      <w:r w:rsidR="00477839">
        <w:rPr>
          <w:szCs w:val="20"/>
        </w:rPr>
        <w:t>A</w:t>
      </w:r>
      <w:r w:rsidR="0091286B">
        <w:rPr>
          <w:szCs w:val="20"/>
        </w:rPr>
        <w:t>ccording to Lee et al prevalence</w:t>
      </w:r>
      <w:r>
        <w:rPr>
          <w:szCs w:val="20"/>
        </w:rPr>
        <w:t xml:space="preserve"> increased with age, </w:t>
      </w:r>
      <w:r w:rsidR="005757D6">
        <w:rPr>
          <w:szCs w:val="20"/>
        </w:rPr>
        <w:t xml:space="preserve">but </w:t>
      </w:r>
      <w:r>
        <w:rPr>
          <w:szCs w:val="20"/>
        </w:rPr>
        <w:t xml:space="preserve">there was no difference found </w:t>
      </w:r>
      <w:r w:rsidR="0091286B">
        <w:rPr>
          <w:szCs w:val="20"/>
        </w:rPr>
        <w:t xml:space="preserve">between rural, urban or mixed sites; countries; respondent </w:t>
      </w:r>
      <w:r w:rsidR="007C6A65">
        <w:rPr>
          <w:szCs w:val="20"/>
        </w:rPr>
        <w:t>representativeness; sample size</w:t>
      </w:r>
      <w:r w:rsidR="0091286B">
        <w:rPr>
          <w:szCs w:val="20"/>
        </w:rPr>
        <w:t xml:space="preserve">; or study quality. </w:t>
      </w:r>
    </w:p>
    <w:p w14:paraId="3D18DE8C" w14:textId="4E5ACCDA" w:rsidR="00C3270C" w:rsidRDefault="00927589" w:rsidP="003E6D38">
      <w:pPr>
        <w:rPr>
          <w:szCs w:val="20"/>
        </w:rPr>
      </w:pPr>
      <w:r>
        <w:rPr>
          <w:szCs w:val="20"/>
        </w:rPr>
        <w:t xml:space="preserve">The prevalence of </w:t>
      </w:r>
      <w:r w:rsidR="007C6A65">
        <w:rPr>
          <w:szCs w:val="20"/>
        </w:rPr>
        <w:t xml:space="preserve">diagnosed </w:t>
      </w:r>
      <w:r>
        <w:rPr>
          <w:szCs w:val="20"/>
        </w:rPr>
        <w:t xml:space="preserve">BPH estimated from the </w:t>
      </w:r>
      <w:r w:rsidRPr="00121921">
        <w:rPr>
          <w:szCs w:val="20"/>
        </w:rPr>
        <w:t xml:space="preserve">Bettering the Evaluation and Care of Health (BEACH) program </w:t>
      </w:r>
      <w:r>
        <w:rPr>
          <w:szCs w:val="20"/>
        </w:rPr>
        <w:t>in Australia was 21.2%</w:t>
      </w:r>
      <w:r w:rsidR="00802A8C">
        <w:rPr>
          <w:szCs w:val="20"/>
        </w:rPr>
        <w:t xml:space="preserve"> </w:t>
      </w:r>
      <w:r w:rsidR="005C60DA">
        <w:rPr>
          <w:szCs w:val="20"/>
        </w:rPr>
        <w:t xml:space="preserve">(95%CI 17.3, 25.1) </w:t>
      </w:r>
      <w:r w:rsidR="00802A8C">
        <w:rPr>
          <w:szCs w:val="20"/>
        </w:rPr>
        <w:t>overall</w:t>
      </w:r>
      <w:r>
        <w:rPr>
          <w:szCs w:val="20"/>
        </w:rPr>
        <w:t xml:space="preserve">, </w:t>
      </w:r>
      <w:r w:rsidR="00D71BD0">
        <w:rPr>
          <w:szCs w:val="20"/>
        </w:rPr>
        <w:t>with</w:t>
      </w:r>
      <w:r w:rsidR="00802A8C">
        <w:rPr>
          <w:szCs w:val="20"/>
        </w:rPr>
        <w:t xml:space="preserve"> </w:t>
      </w:r>
      <w:r w:rsidR="00D71BD0">
        <w:rPr>
          <w:szCs w:val="20"/>
        </w:rPr>
        <w:t xml:space="preserve">estimates </w:t>
      </w:r>
      <w:r w:rsidR="00A745FD">
        <w:rPr>
          <w:szCs w:val="20"/>
        </w:rPr>
        <w:t>varying by age (</w:t>
      </w:r>
      <w:r w:rsidR="00A745FD">
        <w:rPr>
          <w:szCs w:val="20"/>
        </w:rPr>
        <w:fldChar w:fldCharType="begin"/>
      </w:r>
      <w:r w:rsidR="00A745FD">
        <w:rPr>
          <w:szCs w:val="20"/>
        </w:rPr>
        <w:instrText xml:space="preserve"> REF _Ref504987567 \h </w:instrText>
      </w:r>
      <w:r w:rsidR="00A745FD">
        <w:rPr>
          <w:szCs w:val="20"/>
        </w:rPr>
      </w:r>
      <w:r w:rsidR="00A745FD">
        <w:rPr>
          <w:szCs w:val="20"/>
        </w:rPr>
        <w:fldChar w:fldCharType="separate"/>
      </w:r>
      <w:r w:rsidR="00A10AD9">
        <w:t xml:space="preserve">Figure </w:t>
      </w:r>
      <w:r w:rsidR="00A10AD9">
        <w:rPr>
          <w:noProof/>
        </w:rPr>
        <w:t>1</w:t>
      </w:r>
      <w:r w:rsidR="00A745FD">
        <w:rPr>
          <w:szCs w:val="20"/>
        </w:rPr>
        <w:fldChar w:fldCharType="end"/>
      </w:r>
      <w:r w:rsidR="00A745FD">
        <w:rPr>
          <w:szCs w:val="20"/>
        </w:rPr>
        <w:t>)</w:t>
      </w:r>
      <w:r w:rsidR="00D71BD0">
        <w:rPr>
          <w:szCs w:val="20"/>
        </w:rPr>
        <w:t xml:space="preserve"> </w:t>
      </w:r>
      <w:r w:rsidR="00BF5390">
        <w:rPr>
          <w:szCs w:val="20"/>
        </w:rPr>
        <w:fldChar w:fldCharType="begin"/>
      </w:r>
      <w:r w:rsidR="00BF5390">
        <w:rPr>
          <w:szCs w:val="20"/>
        </w:rPr>
        <w:instrText xml:space="preserve"> ADDIN EN.CITE &lt;EndNote&gt;&lt;Cite&gt;&lt;Author&gt;BEACH&lt;/Author&gt;&lt;Year&gt;2012&lt;/Year&gt;&lt;RecNum&gt;20&lt;/RecNum&gt;&lt;DisplayText&gt;(BEACH 2012)&lt;/DisplayText&gt;&lt;record&gt;&lt;rec-number&gt;20&lt;/rec-number&gt;&lt;foreign-keys&gt;&lt;key app="EN" db-id="d5dfdstv1rwsv6e0wzq5svvof5ftzstwddtt" timestamp="1515992182"&gt;20&lt;/key&gt;&lt;key app="ENWeb" db-id=""&gt;0&lt;/key&gt;&lt;/foreign-keys&gt;&lt;ref-type name="Report"&gt;27&lt;/ref-type&gt;&lt;contributors&gt;&lt;authors&gt;&lt;author&gt;BEACH&lt;/author&gt;&lt;/authors&gt;&lt;secondary-authors&gt;&lt;author&gt;Fasmily Medicine Research Centre, University of Sydney&lt;/author&gt;&lt;/secondary-authors&gt;&lt;/contributors&gt;&lt;titles&gt;&lt;title&gt;SAND abstract number 190: Benign prostatic hyperplasia (BPH) and symptoms among male general practice patients aged 40 years or older&lt;/title&gt;&lt;/titles&gt;&lt;dates&gt;&lt;year&gt;2012&lt;/year&gt;&lt;/dates&gt;&lt;urls&gt;&lt;/urls&gt;&lt;/record&gt;&lt;/Cite&gt;&lt;/EndNote&gt;</w:instrText>
      </w:r>
      <w:r w:rsidR="00BF5390">
        <w:rPr>
          <w:szCs w:val="20"/>
        </w:rPr>
        <w:fldChar w:fldCharType="separate"/>
      </w:r>
      <w:r w:rsidR="00BF5390">
        <w:rPr>
          <w:noProof/>
          <w:szCs w:val="20"/>
        </w:rPr>
        <w:t>(</w:t>
      </w:r>
      <w:hyperlink w:anchor="_ENREF_7" w:tooltip="BEACH, 2012 #20" w:history="1">
        <w:r w:rsidR="00723EFC">
          <w:rPr>
            <w:noProof/>
            <w:szCs w:val="20"/>
          </w:rPr>
          <w:t>BEACH 2012</w:t>
        </w:r>
      </w:hyperlink>
      <w:r w:rsidR="00BF5390">
        <w:rPr>
          <w:noProof/>
          <w:szCs w:val="20"/>
        </w:rPr>
        <w:t>)</w:t>
      </w:r>
      <w:r w:rsidR="00BF5390">
        <w:rPr>
          <w:szCs w:val="20"/>
        </w:rPr>
        <w:fldChar w:fldCharType="end"/>
      </w:r>
      <w:r w:rsidR="00D71BD0">
        <w:rPr>
          <w:szCs w:val="20"/>
        </w:rPr>
        <w:t>.</w:t>
      </w:r>
      <w:r w:rsidR="00802A8C">
        <w:rPr>
          <w:szCs w:val="20"/>
        </w:rPr>
        <w:t xml:space="preserve"> </w:t>
      </w:r>
      <w:r w:rsidR="007C6A65">
        <w:rPr>
          <w:szCs w:val="20"/>
        </w:rPr>
        <w:t>T</w:t>
      </w:r>
      <w:r w:rsidR="003E6B6C">
        <w:rPr>
          <w:szCs w:val="20"/>
        </w:rPr>
        <w:t xml:space="preserve">he BEACH </w:t>
      </w:r>
      <w:r w:rsidR="007C6A65">
        <w:rPr>
          <w:szCs w:val="20"/>
        </w:rPr>
        <w:t xml:space="preserve">data </w:t>
      </w:r>
      <w:r w:rsidR="00A745FD">
        <w:rPr>
          <w:szCs w:val="20"/>
        </w:rPr>
        <w:t xml:space="preserve">were </w:t>
      </w:r>
      <w:r w:rsidR="007C6A65">
        <w:rPr>
          <w:szCs w:val="20"/>
        </w:rPr>
        <w:t>based on 70</w:t>
      </w:r>
      <w:r w:rsidR="00764A8F">
        <w:rPr>
          <w:szCs w:val="20"/>
        </w:rPr>
        <w:t>7</w:t>
      </w:r>
      <w:r w:rsidR="007C6A65">
        <w:rPr>
          <w:szCs w:val="20"/>
        </w:rPr>
        <w:t xml:space="preserve"> male pati</w:t>
      </w:r>
      <w:r w:rsidR="00764A8F">
        <w:rPr>
          <w:szCs w:val="20"/>
        </w:rPr>
        <w:t>ents aged 40 years or older, of whom 150 had been diagnosed with BPH</w:t>
      </w:r>
      <w:r w:rsidR="007C6A65">
        <w:rPr>
          <w:szCs w:val="20"/>
        </w:rPr>
        <w:t xml:space="preserve">. </w:t>
      </w:r>
      <w:r w:rsidR="006B1E9D">
        <w:rPr>
          <w:szCs w:val="20"/>
        </w:rPr>
        <w:t xml:space="preserve">Of the </w:t>
      </w:r>
      <w:r w:rsidR="004B0A32">
        <w:rPr>
          <w:szCs w:val="20"/>
        </w:rPr>
        <w:t>243</w:t>
      </w:r>
      <w:r w:rsidR="006B1E9D">
        <w:rPr>
          <w:szCs w:val="20"/>
        </w:rPr>
        <w:t xml:space="preserve"> </w:t>
      </w:r>
      <w:r w:rsidR="004B0A32">
        <w:rPr>
          <w:szCs w:val="20"/>
        </w:rPr>
        <w:t xml:space="preserve">symptomatic </w:t>
      </w:r>
      <w:r w:rsidR="006B1E9D">
        <w:rPr>
          <w:szCs w:val="20"/>
        </w:rPr>
        <w:t xml:space="preserve">respondents in the BEACH data cohort, 44.9% (109 </w:t>
      </w:r>
      <w:r w:rsidR="006B1E9D">
        <w:rPr>
          <w:szCs w:val="20"/>
        </w:rPr>
        <w:lastRenderedPageBreak/>
        <w:t xml:space="preserve">patients) were being treated for </w:t>
      </w:r>
      <w:r w:rsidR="004B0A32">
        <w:rPr>
          <w:szCs w:val="20"/>
        </w:rPr>
        <w:t>LUTS, and 41% of those being treated (45 patients) were taking medications</w:t>
      </w:r>
      <w:r w:rsidR="006B1E9D">
        <w:rPr>
          <w:szCs w:val="20"/>
        </w:rPr>
        <w:t xml:space="preserve"> </w:t>
      </w:r>
      <w:r w:rsidR="00BF5390">
        <w:rPr>
          <w:szCs w:val="20"/>
        </w:rPr>
        <w:fldChar w:fldCharType="begin"/>
      </w:r>
      <w:r w:rsidR="00BF5390">
        <w:rPr>
          <w:szCs w:val="20"/>
        </w:rPr>
        <w:instrText xml:space="preserve"> ADDIN EN.CITE &lt;EndNote&gt;&lt;Cite&gt;&lt;Author&gt;BEACH&lt;/Author&gt;&lt;Year&gt;2012&lt;/Year&gt;&lt;RecNum&gt;20&lt;/RecNum&gt;&lt;DisplayText&gt;(BEACH 2012)&lt;/DisplayText&gt;&lt;record&gt;&lt;rec-number&gt;20&lt;/rec-number&gt;&lt;foreign-keys&gt;&lt;key app="EN" db-id="d5dfdstv1rwsv6e0wzq5svvof5ftzstwddtt" timestamp="1515992182"&gt;20&lt;/key&gt;&lt;key app="ENWeb" db-id=""&gt;0&lt;/key&gt;&lt;/foreign-keys&gt;&lt;ref-type name="Report"&gt;27&lt;/ref-type&gt;&lt;contributors&gt;&lt;authors&gt;&lt;author&gt;BEACH&lt;/author&gt;&lt;/authors&gt;&lt;secondary-authors&gt;&lt;author&gt;Fasmily Medicine Research Centre, University of Sydney&lt;/author&gt;&lt;/secondary-authors&gt;&lt;/contributors&gt;&lt;titles&gt;&lt;title&gt;SAND abstract number 190: Benign prostatic hyperplasia (BPH) and symptoms among male general practice patients aged 40 years or older&lt;/title&gt;&lt;/titles&gt;&lt;dates&gt;&lt;year&gt;2012&lt;/year&gt;&lt;/dates&gt;&lt;urls&gt;&lt;/urls&gt;&lt;/record&gt;&lt;/Cite&gt;&lt;/EndNote&gt;</w:instrText>
      </w:r>
      <w:r w:rsidR="00BF5390">
        <w:rPr>
          <w:szCs w:val="20"/>
        </w:rPr>
        <w:fldChar w:fldCharType="separate"/>
      </w:r>
      <w:r w:rsidR="00BF5390">
        <w:rPr>
          <w:noProof/>
          <w:szCs w:val="20"/>
        </w:rPr>
        <w:t>(</w:t>
      </w:r>
      <w:hyperlink w:anchor="_ENREF_7" w:tooltip="BEACH, 2012 #20" w:history="1">
        <w:r w:rsidR="00723EFC">
          <w:rPr>
            <w:noProof/>
            <w:szCs w:val="20"/>
          </w:rPr>
          <w:t>BEACH 2012</w:t>
        </w:r>
      </w:hyperlink>
      <w:r w:rsidR="00BF5390">
        <w:rPr>
          <w:noProof/>
          <w:szCs w:val="20"/>
        </w:rPr>
        <w:t>)</w:t>
      </w:r>
      <w:r w:rsidR="00BF5390">
        <w:rPr>
          <w:szCs w:val="20"/>
        </w:rPr>
        <w:fldChar w:fldCharType="end"/>
      </w:r>
      <w:r w:rsidR="006B1E9D">
        <w:rPr>
          <w:szCs w:val="20"/>
        </w:rPr>
        <w:t>.</w:t>
      </w:r>
    </w:p>
    <w:p w14:paraId="6B32FC19" w14:textId="674AEF67" w:rsidR="0091286B" w:rsidRDefault="003E6B6C" w:rsidP="00C3270C">
      <w:pPr>
        <w:keepNext/>
        <w:keepLines/>
        <w:rPr>
          <w:szCs w:val="20"/>
        </w:rPr>
      </w:pPr>
      <w:r>
        <w:rPr>
          <w:noProof/>
          <w:szCs w:val="20"/>
          <w:lang w:eastAsia="en-AU"/>
        </w:rPr>
        <w:drawing>
          <wp:inline distT="0" distB="0" distL="0" distR="0" wp14:anchorId="40CF21BA" wp14:editId="3328433E">
            <wp:extent cx="4667250" cy="2736939"/>
            <wp:effectExtent l="0" t="0" r="0" b="6350"/>
            <wp:docPr id="4" name="Picture 4" title="Figure 1 Prevalence of BPH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valence of BPH by age - BEACH data.png"/>
                    <pic:cNvPicPr/>
                  </pic:nvPicPr>
                  <pic:blipFill>
                    <a:blip r:embed="rId9">
                      <a:extLst>
                        <a:ext uri="{28A0092B-C50C-407E-A947-70E740481C1C}">
                          <a14:useLocalDpi xmlns:a14="http://schemas.microsoft.com/office/drawing/2010/main" val="0"/>
                        </a:ext>
                      </a:extLst>
                    </a:blip>
                    <a:stretch>
                      <a:fillRect/>
                    </a:stretch>
                  </pic:blipFill>
                  <pic:spPr>
                    <a:xfrm>
                      <a:off x="0" y="0"/>
                      <a:ext cx="4682624" cy="2745954"/>
                    </a:xfrm>
                    <a:prstGeom prst="rect">
                      <a:avLst/>
                    </a:prstGeom>
                  </pic:spPr>
                </pic:pic>
              </a:graphicData>
            </a:graphic>
          </wp:inline>
        </w:drawing>
      </w:r>
    </w:p>
    <w:p w14:paraId="0DA92322" w14:textId="1DBC46B0" w:rsidR="00E2381A" w:rsidRDefault="00E2381A" w:rsidP="00E2381A">
      <w:pPr>
        <w:pStyle w:val="Caption"/>
        <w:rPr>
          <w:sz w:val="18"/>
          <w:szCs w:val="18"/>
        </w:rPr>
      </w:pPr>
      <w:bookmarkStart w:id="3" w:name="_Ref504987567"/>
      <w:r>
        <w:t xml:space="preserve">Figure </w:t>
      </w:r>
      <w:r>
        <w:fldChar w:fldCharType="begin"/>
      </w:r>
      <w:r>
        <w:instrText xml:space="preserve"> SEQ Figure \* ARABIC </w:instrText>
      </w:r>
      <w:r>
        <w:fldChar w:fldCharType="separate"/>
      </w:r>
      <w:r w:rsidR="00A10AD9">
        <w:rPr>
          <w:noProof/>
        </w:rPr>
        <w:t>1</w:t>
      </w:r>
      <w:r>
        <w:fldChar w:fldCharType="end"/>
      </w:r>
      <w:bookmarkEnd w:id="3"/>
      <w:r w:rsidRPr="00E2381A">
        <w:tab/>
        <w:t>Prevalence of BPH by age</w:t>
      </w:r>
    </w:p>
    <w:p w14:paraId="3E39AF18" w14:textId="0FBE417C" w:rsidR="003E6B6C" w:rsidRDefault="003E6B6C" w:rsidP="004B0A32">
      <w:pPr>
        <w:spacing w:after="120" w:line="240" w:lineRule="auto"/>
        <w:rPr>
          <w:rFonts w:ascii="Arial Narrow" w:hAnsi="Arial Narrow"/>
          <w:sz w:val="18"/>
          <w:szCs w:val="18"/>
        </w:rPr>
      </w:pPr>
      <w:r w:rsidRPr="003E6B6C">
        <w:rPr>
          <w:rFonts w:ascii="Arial Narrow" w:hAnsi="Arial Narrow"/>
          <w:sz w:val="18"/>
          <w:szCs w:val="18"/>
        </w:rPr>
        <w:t>Source: BEACH 2012. Benign prostatic hyperplasia (BPH) among male general practice patients aged 40 years or older. SAND abstract 190 from the BEACH program: FRMC University of Sydney, 2012</w:t>
      </w:r>
    </w:p>
    <w:p w14:paraId="1945AB27" w14:textId="339A0A05" w:rsidR="00684C38" w:rsidRPr="00F13217" w:rsidRDefault="00E2381A" w:rsidP="004B0A32">
      <w:pPr>
        <w:spacing w:after="120" w:line="240" w:lineRule="auto"/>
        <w:rPr>
          <w:rFonts w:ascii="Arial Narrow" w:hAnsi="Arial Narrow"/>
          <w:sz w:val="18"/>
          <w:szCs w:val="18"/>
        </w:rPr>
      </w:pPr>
      <w:r>
        <w:rPr>
          <w:rFonts w:ascii="Arial Narrow" w:hAnsi="Arial Narrow"/>
          <w:sz w:val="18"/>
          <w:szCs w:val="18"/>
        </w:rPr>
        <w:t>BEACH =</w:t>
      </w:r>
      <w:r w:rsidRPr="003E6B6C">
        <w:t xml:space="preserve"> </w:t>
      </w:r>
      <w:r w:rsidRPr="003E6B6C">
        <w:rPr>
          <w:rFonts w:ascii="Arial Narrow" w:hAnsi="Arial Narrow"/>
          <w:sz w:val="18"/>
          <w:szCs w:val="18"/>
        </w:rPr>
        <w:t>Bettering the Evaluation and Care of Health</w:t>
      </w:r>
      <w:r>
        <w:rPr>
          <w:rFonts w:ascii="Arial Narrow" w:hAnsi="Arial Narrow"/>
          <w:sz w:val="18"/>
          <w:szCs w:val="18"/>
        </w:rPr>
        <w:t xml:space="preserve">; </w:t>
      </w:r>
      <w:r w:rsidR="00684C38" w:rsidRPr="00F13217">
        <w:rPr>
          <w:rFonts w:ascii="Arial Narrow" w:hAnsi="Arial Narrow"/>
          <w:sz w:val="18"/>
          <w:szCs w:val="18"/>
        </w:rPr>
        <w:t>BPH = benign prostate hyperplasia</w:t>
      </w:r>
      <w:r w:rsidR="00684C38">
        <w:rPr>
          <w:rFonts w:ascii="Arial Narrow" w:hAnsi="Arial Narrow"/>
          <w:sz w:val="18"/>
          <w:szCs w:val="18"/>
        </w:rPr>
        <w:t xml:space="preserve">; </w:t>
      </w:r>
      <w:r>
        <w:rPr>
          <w:rFonts w:ascii="Arial Narrow" w:hAnsi="Arial Narrow"/>
          <w:sz w:val="18"/>
          <w:szCs w:val="18"/>
        </w:rPr>
        <w:t xml:space="preserve">FRMC = Family Medicine Research Centre, </w:t>
      </w:r>
      <w:r w:rsidR="004B0A32">
        <w:rPr>
          <w:rFonts w:ascii="Arial Narrow" w:hAnsi="Arial Narrow"/>
          <w:sz w:val="18"/>
          <w:szCs w:val="18"/>
        </w:rPr>
        <w:t>University</w:t>
      </w:r>
      <w:r>
        <w:rPr>
          <w:rFonts w:ascii="Arial Narrow" w:hAnsi="Arial Narrow"/>
          <w:sz w:val="18"/>
          <w:szCs w:val="18"/>
        </w:rPr>
        <w:t xml:space="preserve"> of Sydney; </w:t>
      </w:r>
      <w:r w:rsidR="00684C38">
        <w:rPr>
          <w:rFonts w:ascii="Arial Narrow" w:hAnsi="Arial Narrow"/>
          <w:sz w:val="18"/>
          <w:szCs w:val="18"/>
        </w:rPr>
        <w:t>IPSS = International Prostate Symptom score; LUTS = lower urinary tract symptoms</w:t>
      </w:r>
      <w:r>
        <w:rPr>
          <w:rFonts w:ascii="Arial Narrow" w:hAnsi="Arial Narrow"/>
          <w:sz w:val="18"/>
          <w:szCs w:val="18"/>
        </w:rPr>
        <w:t>; SAND = Supplementary Analysis of Nominated Data</w:t>
      </w:r>
    </w:p>
    <w:p w14:paraId="39408002" w14:textId="00F32743" w:rsidR="00D07AA3" w:rsidRDefault="00D07AA3" w:rsidP="00875D66">
      <w:pPr>
        <w:spacing w:after="0" w:line="240" w:lineRule="auto"/>
        <w:rPr>
          <w:rFonts w:ascii="Arial Narrow" w:hAnsi="Arial Narrow"/>
          <w:sz w:val="18"/>
          <w:szCs w:val="18"/>
        </w:rPr>
      </w:pPr>
    </w:p>
    <w:p w14:paraId="624E3380" w14:textId="5F5490B0" w:rsidR="00146585" w:rsidRDefault="00146585" w:rsidP="00146585">
      <w:pPr>
        <w:rPr>
          <w:szCs w:val="20"/>
        </w:rPr>
      </w:pPr>
      <w:r>
        <w:rPr>
          <w:szCs w:val="20"/>
        </w:rPr>
        <w:t xml:space="preserve">Epidemiological data reported that LUTS resulting from BPH affects an estimated 70% of men aged between 61 and 70 years, and 90% of those aged 81 to 90 years </w:t>
      </w:r>
      <w:r w:rsidR="00BF5390">
        <w:rPr>
          <w:szCs w:val="20"/>
        </w:rPr>
        <w:fldChar w:fldCharType="begin"/>
      </w:r>
      <w:r w:rsidR="00BF5390">
        <w:rPr>
          <w:szCs w:val="20"/>
        </w:rPr>
        <w:instrText xml:space="preserve"> ADDIN EN.CITE &lt;EndNote&gt;&lt;Cite&gt;&lt;Author&gt;Nickel&lt;/Author&gt;&lt;Year&gt;2006&lt;/Year&gt;&lt;RecNum&gt;19&lt;/RecNum&gt;&lt;IDText&gt;5-10&lt;/IDText&gt;&lt;DisplayText&gt;(Nickel 2006)&lt;/DisplayText&gt;&lt;record&gt;&lt;rec-number&gt;19&lt;/rec-number&gt;&lt;foreign-keys&gt;&lt;key app="EN" db-id="d5dfdstv1rwsv6e0wzq5svvof5ftzstwddtt" timestamp="1515989454"&gt;19&lt;/key&gt;&lt;/foreign-keys&gt;&lt;ref-type name="Journal Article"&gt;17&lt;/ref-type&gt;&lt;contributors&gt;&lt;authors&gt;&lt;author&gt;Nickel, J. C.&lt;/author&gt;&lt;/authors&gt;&lt;/contributors&gt;&lt;auth-address&gt;Department of Urology, Queen&amp;apos;s University, Kingston, Ontario, Canada. jcn@post.queensu.ca&lt;/auth-address&gt;&lt;titles&gt;&lt;title&gt;The overlapping lower urinary tract symptoms of benign prostatic hyperplasia and prostatitis&lt;/title&gt;&lt;secondary-title&gt;Curr Opin Urol&lt;/secondary-title&gt;&lt;/titles&gt;&lt;periodical&gt;&lt;full-title&gt;Curr Opin Urol&lt;/full-title&gt;&lt;/periodical&gt;&lt;pages&gt;5-10&lt;/pages&gt;&lt;volume&gt;16&lt;/volume&gt;&lt;number&gt;1&lt;/number&gt;&lt;edition&gt;2005/12/31&lt;/edition&gt;&lt;keywords&gt;&lt;keyword&gt;Adrenergic alpha-Antagonists/therapeutic use&lt;/keyword&gt;&lt;keyword&gt;Chronic Disease&lt;/keyword&gt;&lt;keyword&gt;Diagnosis, Differential&lt;/keyword&gt;&lt;keyword&gt;Humans&lt;/keyword&gt;&lt;keyword&gt;Male&lt;/keyword&gt;&lt;keyword&gt;Phytotherapy&lt;/keyword&gt;&lt;keyword&gt;Prostatic Hyperplasia/ complications/diagnosis/epidemiology/therapy&lt;/keyword&gt;&lt;keyword&gt;Prostatitis/ complications/diagnosis/epidemiology/therapy&lt;/keyword&gt;&lt;/keywords&gt;&lt;dates&gt;&lt;year&gt;2006&lt;/year&gt;&lt;pub-dates&gt;&lt;date&gt;Jan&lt;/date&gt;&lt;/pub-dates&gt;&lt;/dates&gt;&lt;isbn&gt;0963-0643 (Print)&amp;#xD;0963-0643 (Linking)&lt;/isbn&gt;&lt;accession-num&gt;16385194&lt;/accession-num&gt;&lt;urls&gt;&lt;related-urls&gt;&lt;url&gt;http://ovidsp.tx.ovid.com/ovftpdfs/FPDDNCOBEBLDDG00/fs047/ovft/live/gv024/00042307/00042307-200601000-00003.pdf&lt;/url&gt;&lt;/related-urls&gt;&lt;/urls&gt;&lt;remote-database-provider&gt;NLM&lt;/remote-database-provider&gt;&lt;language&gt;eng&lt;/language&gt;&lt;/record&gt;&lt;/Cite&gt;&lt;/EndNote&gt;</w:instrText>
      </w:r>
      <w:r w:rsidR="00BF5390">
        <w:rPr>
          <w:szCs w:val="20"/>
        </w:rPr>
        <w:fldChar w:fldCharType="separate"/>
      </w:r>
      <w:r w:rsidR="00BF5390">
        <w:rPr>
          <w:noProof/>
          <w:szCs w:val="20"/>
        </w:rPr>
        <w:t>(</w:t>
      </w:r>
      <w:hyperlink w:anchor="_ENREF_16" w:tooltip="Nickel, 2006 #19" w:history="1">
        <w:r w:rsidR="00723EFC">
          <w:rPr>
            <w:noProof/>
            <w:szCs w:val="20"/>
          </w:rPr>
          <w:t>Nickel 2006</w:t>
        </w:r>
      </w:hyperlink>
      <w:r w:rsidR="00BF5390">
        <w:rPr>
          <w:noProof/>
          <w:szCs w:val="20"/>
        </w:rPr>
        <w:t>)</w:t>
      </w:r>
      <w:r w:rsidR="00BF5390">
        <w:rPr>
          <w:szCs w:val="20"/>
        </w:rPr>
        <w:fldChar w:fldCharType="end"/>
      </w:r>
      <w:r>
        <w:rPr>
          <w:szCs w:val="20"/>
        </w:rPr>
        <w:t xml:space="preserve">. LUTS prevalence was also found to increase with age in estimates pooled across 25 studies by Lee et al. LUTS was defined as moderate or severe symptoms (IPSS or AUA-SI &gt;7) in Lee et al’s study,  but authors commented on the presence of heterogeneity amongst the studies in methodology and definitions. Data can be seen in </w:t>
      </w:r>
      <w:r w:rsidR="00875D66">
        <w:rPr>
          <w:szCs w:val="20"/>
        </w:rPr>
        <w:br/>
      </w:r>
      <w:r>
        <w:rPr>
          <w:szCs w:val="20"/>
        </w:rPr>
        <w:fldChar w:fldCharType="begin"/>
      </w:r>
      <w:r>
        <w:rPr>
          <w:szCs w:val="20"/>
        </w:rPr>
        <w:instrText xml:space="preserve"> REF _Ref504571793 \h </w:instrText>
      </w:r>
      <w:r>
        <w:rPr>
          <w:szCs w:val="20"/>
        </w:rPr>
      </w:r>
      <w:r>
        <w:rPr>
          <w:szCs w:val="20"/>
        </w:rPr>
        <w:fldChar w:fldCharType="separate"/>
      </w:r>
      <w:r w:rsidR="00A10AD9">
        <w:t xml:space="preserve">Table </w:t>
      </w:r>
      <w:r w:rsidR="00A10AD9">
        <w:rPr>
          <w:noProof/>
        </w:rPr>
        <w:t>3</w:t>
      </w:r>
      <w:r>
        <w:rPr>
          <w:szCs w:val="20"/>
        </w:rPr>
        <w:fldChar w:fldCharType="end"/>
      </w:r>
      <w:r>
        <w:rPr>
          <w:szCs w:val="20"/>
        </w:rPr>
        <w:t>.</w:t>
      </w:r>
    </w:p>
    <w:p w14:paraId="6D1A8D8A" w14:textId="1CBE7D1F" w:rsidR="00146585" w:rsidRDefault="00146585" w:rsidP="00146585">
      <w:pPr>
        <w:pStyle w:val="Caption"/>
      </w:pPr>
      <w:bookmarkStart w:id="4" w:name="_Ref504571793"/>
      <w:r>
        <w:t xml:space="preserve">Table </w:t>
      </w:r>
      <w:r>
        <w:fldChar w:fldCharType="begin"/>
      </w:r>
      <w:r>
        <w:instrText xml:space="preserve"> SEQ Table \* ARABIC </w:instrText>
      </w:r>
      <w:r>
        <w:fldChar w:fldCharType="separate"/>
      </w:r>
      <w:r w:rsidR="00A10AD9">
        <w:rPr>
          <w:noProof/>
        </w:rPr>
        <w:t>3</w:t>
      </w:r>
      <w:r>
        <w:fldChar w:fldCharType="end"/>
      </w:r>
      <w:bookmarkEnd w:id="4"/>
      <w:r>
        <w:tab/>
      </w:r>
      <w:r w:rsidRPr="00F13217">
        <w:t xml:space="preserve">Prevalence of men with moderate to severe symptoms of </w:t>
      </w:r>
      <w:r w:rsidR="007B10F5" w:rsidRPr="00F13217">
        <w:t>LUTS</w:t>
      </w:r>
      <w:r w:rsidR="007B10F5">
        <w:t>/</w:t>
      </w:r>
      <w:r>
        <w:t>BPH</w:t>
      </w:r>
      <w:r w:rsidRPr="00F13217">
        <w:t xml:space="preserve"> by age group </w:t>
      </w:r>
      <w:r w:rsidR="00BF5390">
        <w:fldChar w:fldCharType="begin"/>
      </w:r>
      <w:r w:rsidR="00BF5390">
        <w:instrText xml:space="preserve"> ADDIN EN.CITE &lt;EndNote&gt;&lt;Cite&gt;&lt;Author&gt;Lee&lt;/Author&gt;&lt;Year&gt;2017&lt;/Year&gt;&lt;RecNum&gt;22&lt;/RecNum&gt;&lt;IDText&gt;7984&lt;/IDText&gt;&lt;DisplayText&gt;(Lee, Chan &amp;amp; Lai 2017)&lt;/DisplayText&gt;&lt;record&gt;&lt;rec-number&gt;22&lt;/rec-number&gt;&lt;foreign-keys&gt;&lt;key app="EN" db-id="d5dfdstv1rwsv6e0wzq5svvof5ftzstwddtt" timestamp="1516079820"&gt;22&lt;/key&gt;&lt;key app="ENWeb" db-id=""&gt;0&lt;/key&gt;&lt;/foreign-keys&gt;&lt;ref-type name="Journal Article"&gt;17&lt;/ref-type&gt;&lt;contributors&gt;&lt;authors&gt;&lt;author&gt;Lee, S. W. H.&lt;/author&gt;&lt;author&gt;Chan, E. M. C.&lt;/author&gt;&lt;author&gt;Lai, Y. K.&lt;/author&gt;&lt;/authors&gt;&lt;/contributors&gt;&lt;auth-address&gt;School of Pharmacy, Monash University Malaysia, Bandar Sunway, 47500, Malaysia. shaun.lee@monash.edu.&amp;#xD;School of Pharmacy, Monash University Malaysia, Bandar Sunway, 47500, Malaysia.&amp;#xD;School of Pharmacy, UCSI Universit, Taman Connaught, 56000, Malaysia.&lt;/auth-address&gt;&lt;titles&gt;&lt;title&gt;The global burden of lower urinary tract symptoms suggestive of benign prostatic hyperplasia: A systematic review and meta-analysis&lt;/title&gt;&lt;secondary-title&gt;Sci Rep&lt;/secondary-title&gt;&lt;/titles&gt;&lt;periodical&gt;&lt;full-title&gt;Sci Rep&lt;/full-title&gt;&lt;/periodical&gt;&lt;pages&gt;7984&lt;/pages&gt;&lt;volume&gt;7&lt;/volume&gt;&lt;number&gt;1&lt;/number&gt;&lt;dates&gt;&lt;year&gt;2017&lt;/year&gt;&lt;pub-dates&gt;&lt;date&gt;Aug 11&lt;/date&gt;&lt;/pub-dates&gt;&lt;/dates&gt;&lt;isbn&gt;2045-2322 (Electronic)&amp;#xD;2045-2322 (Linking)&lt;/isbn&gt;&lt;accession-num&gt;28801563&lt;/accession-num&gt;&lt;urls&gt;&lt;related-urls&gt;&lt;url&gt;http://www.ncbi.nlm.nih.gov/pubmed/28801563&lt;/url&gt;&lt;/related-urls&gt;&lt;/urls&gt;&lt;custom2&gt;5554261&lt;/custom2&gt;&lt;electronic-resource-num&gt;10.1038/s41598-017-06628-8&lt;/electronic-resource-num&gt;&lt;/record&gt;&lt;/Cite&gt;&lt;/EndNote&gt;</w:instrText>
      </w:r>
      <w:r w:rsidR="00BF5390">
        <w:fldChar w:fldCharType="separate"/>
      </w:r>
      <w:r w:rsidR="00BF5390">
        <w:rPr>
          <w:noProof/>
        </w:rPr>
        <w:t>(</w:t>
      </w:r>
      <w:hyperlink w:anchor="_ENREF_13" w:tooltip="Lee, 2017 #22" w:history="1">
        <w:r w:rsidR="00723EFC">
          <w:rPr>
            <w:noProof/>
          </w:rPr>
          <w:t>Lee, Chan &amp; Lai 2017</w:t>
        </w:r>
      </w:hyperlink>
      <w:r w:rsidR="00BF5390">
        <w:rPr>
          <w:noProof/>
        </w:rPr>
        <w:t>)</w:t>
      </w:r>
      <w:r w:rsidR="00BF5390">
        <w:fldChar w:fldCharType="end"/>
      </w:r>
    </w:p>
    <w:tbl>
      <w:tblPr>
        <w:tblStyle w:val="TableGrid"/>
        <w:tblW w:w="0" w:type="auto"/>
        <w:tblLook w:val="04A0" w:firstRow="1" w:lastRow="0" w:firstColumn="1" w:lastColumn="0" w:noHBand="0" w:noVBand="1"/>
        <w:tblDescription w:val="Table 3 Prevalence of men with moderate to severe symptoms of LUTS/BPH by age group (Lee, Chan &amp; Lai 2017)"/>
      </w:tblPr>
      <w:tblGrid>
        <w:gridCol w:w="2547"/>
        <w:gridCol w:w="3827"/>
      </w:tblGrid>
      <w:tr w:rsidR="00146585" w:rsidRPr="00F13217" w14:paraId="21413B2D" w14:textId="77777777" w:rsidTr="009E6ADE">
        <w:trPr>
          <w:tblHeader/>
        </w:trPr>
        <w:tc>
          <w:tcPr>
            <w:tcW w:w="2547" w:type="dxa"/>
          </w:tcPr>
          <w:p w14:paraId="2EB4D162" w14:textId="77777777" w:rsidR="00146585" w:rsidRPr="00F13217" w:rsidRDefault="00146585" w:rsidP="005F49D2">
            <w:pPr>
              <w:keepNext/>
              <w:keepLines/>
              <w:spacing w:before="40" w:after="40"/>
              <w:rPr>
                <w:rFonts w:ascii="Arial Narrow" w:hAnsi="Arial Narrow"/>
                <w:b/>
                <w:sz w:val="20"/>
                <w:szCs w:val="20"/>
              </w:rPr>
            </w:pPr>
            <w:r w:rsidRPr="00F13217">
              <w:rPr>
                <w:rFonts w:ascii="Arial Narrow" w:hAnsi="Arial Narrow"/>
                <w:b/>
                <w:sz w:val="20"/>
                <w:szCs w:val="20"/>
              </w:rPr>
              <w:t>Age range</w:t>
            </w:r>
          </w:p>
        </w:tc>
        <w:tc>
          <w:tcPr>
            <w:tcW w:w="3827" w:type="dxa"/>
          </w:tcPr>
          <w:p w14:paraId="69D165F4" w14:textId="77777777" w:rsidR="00146585" w:rsidRPr="00F13217" w:rsidRDefault="00146585" w:rsidP="005F49D2">
            <w:pPr>
              <w:keepNext/>
              <w:keepLines/>
              <w:spacing w:before="40" w:after="40"/>
              <w:rPr>
                <w:rFonts w:ascii="Arial Narrow" w:hAnsi="Arial Narrow"/>
                <w:b/>
                <w:sz w:val="20"/>
                <w:szCs w:val="20"/>
              </w:rPr>
            </w:pPr>
            <w:r w:rsidRPr="00F13217">
              <w:rPr>
                <w:rFonts w:ascii="Arial Narrow" w:hAnsi="Arial Narrow"/>
                <w:b/>
                <w:sz w:val="20"/>
                <w:szCs w:val="20"/>
              </w:rPr>
              <w:t xml:space="preserve">Prevalence of LUTS (IPSS </w:t>
            </w:r>
            <w:r>
              <w:rPr>
                <w:rFonts w:ascii="Arial Narrow" w:hAnsi="Arial Narrow"/>
                <w:b/>
                <w:sz w:val="20"/>
                <w:szCs w:val="20"/>
              </w:rPr>
              <w:t xml:space="preserve">or AUA-SI </w:t>
            </w:r>
            <w:r w:rsidRPr="00F13217">
              <w:rPr>
                <w:rFonts w:ascii="Arial Narrow" w:hAnsi="Arial Narrow"/>
                <w:b/>
                <w:sz w:val="20"/>
                <w:szCs w:val="20"/>
              </w:rPr>
              <w:t>&gt;7)</w:t>
            </w:r>
          </w:p>
        </w:tc>
      </w:tr>
      <w:tr w:rsidR="00146585" w:rsidRPr="00F13217" w14:paraId="376462C6" w14:textId="77777777" w:rsidTr="004B0A32">
        <w:tc>
          <w:tcPr>
            <w:tcW w:w="2547" w:type="dxa"/>
          </w:tcPr>
          <w:p w14:paraId="5E87F8A6" w14:textId="77777777" w:rsidR="00146585" w:rsidRPr="00F13217" w:rsidRDefault="00146585" w:rsidP="005F49D2">
            <w:pPr>
              <w:keepNext/>
              <w:keepLines/>
              <w:spacing w:before="40" w:after="40"/>
              <w:rPr>
                <w:rFonts w:ascii="Arial Narrow" w:hAnsi="Arial Narrow"/>
                <w:sz w:val="20"/>
                <w:szCs w:val="20"/>
              </w:rPr>
            </w:pPr>
            <w:r w:rsidRPr="00F13217">
              <w:rPr>
                <w:rFonts w:ascii="Arial Narrow" w:hAnsi="Arial Narrow"/>
                <w:sz w:val="20"/>
                <w:szCs w:val="20"/>
              </w:rPr>
              <w:t>40-49 years</w:t>
            </w:r>
          </w:p>
        </w:tc>
        <w:tc>
          <w:tcPr>
            <w:tcW w:w="3827" w:type="dxa"/>
          </w:tcPr>
          <w:p w14:paraId="215AE733" w14:textId="77777777" w:rsidR="00146585" w:rsidRPr="00F13217" w:rsidRDefault="00146585" w:rsidP="005F49D2">
            <w:pPr>
              <w:keepNext/>
              <w:keepLines/>
              <w:spacing w:before="40" w:after="40"/>
              <w:rPr>
                <w:rFonts w:ascii="Arial Narrow" w:hAnsi="Arial Narrow"/>
                <w:sz w:val="20"/>
                <w:szCs w:val="20"/>
              </w:rPr>
            </w:pPr>
            <w:r w:rsidRPr="00F13217">
              <w:rPr>
                <w:rFonts w:ascii="Arial Narrow" w:hAnsi="Arial Narrow"/>
                <w:sz w:val="20"/>
                <w:szCs w:val="20"/>
              </w:rPr>
              <w:t>14.8%</w:t>
            </w:r>
          </w:p>
        </w:tc>
      </w:tr>
      <w:tr w:rsidR="00146585" w:rsidRPr="00F13217" w14:paraId="7BB32897" w14:textId="77777777" w:rsidTr="004B0A32">
        <w:tc>
          <w:tcPr>
            <w:tcW w:w="2547" w:type="dxa"/>
          </w:tcPr>
          <w:p w14:paraId="212E1834" w14:textId="77777777" w:rsidR="00146585" w:rsidRPr="00F13217" w:rsidRDefault="00146585" w:rsidP="005F49D2">
            <w:pPr>
              <w:keepNext/>
              <w:keepLines/>
              <w:spacing w:before="40" w:after="40"/>
              <w:rPr>
                <w:rFonts w:ascii="Arial Narrow" w:hAnsi="Arial Narrow"/>
                <w:sz w:val="20"/>
                <w:szCs w:val="20"/>
              </w:rPr>
            </w:pPr>
            <w:r w:rsidRPr="00F13217">
              <w:rPr>
                <w:rFonts w:ascii="Arial Narrow" w:hAnsi="Arial Narrow"/>
                <w:sz w:val="20"/>
                <w:szCs w:val="20"/>
              </w:rPr>
              <w:t>50-59 years</w:t>
            </w:r>
          </w:p>
        </w:tc>
        <w:tc>
          <w:tcPr>
            <w:tcW w:w="3827" w:type="dxa"/>
          </w:tcPr>
          <w:p w14:paraId="0063474E" w14:textId="77777777" w:rsidR="00146585" w:rsidRPr="00F13217" w:rsidRDefault="00146585" w:rsidP="005F49D2">
            <w:pPr>
              <w:keepNext/>
              <w:keepLines/>
              <w:spacing w:before="40" w:after="40"/>
              <w:rPr>
                <w:rFonts w:ascii="Arial Narrow" w:hAnsi="Arial Narrow"/>
                <w:sz w:val="20"/>
                <w:szCs w:val="20"/>
              </w:rPr>
            </w:pPr>
            <w:r w:rsidRPr="00F13217">
              <w:rPr>
                <w:rFonts w:ascii="Arial Narrow" w:hAnsi="Arial Narrow"/>
                <w:sz w:val="20"/>
                <w:szCs w:val="20"/>
              </w:rPr>
              <w:t>20.2%</w:t>
            </w:r>
          </w:p>
        </w:tc>
      </w:tr>
      <w:tr w:rsidR="00146585" w:rsidRPr="00F13217" w14:paraId="031C6BE1" w14:textId="77777777" w:rsidTr="004B0A32">
        <w:trPr>
          <w:trHeight w:val="70"/>
        </w:trPr>
        <w:tc>
          <w:tcPr>
            <w:tcW w:w="2547" w:type="dxa"/>
          </w:tcPr>
          <w:p w14:paraId="23291DF9" w14:textId="77777777" w:rsidR="00146585" w:rsidRPr="00F13217" w:rsidRDefault="00146585" w:rsidP="005F49D2">
            <w:pPr>
              <w:spacing w:before="40" w:after="40"/>
              <w:rPr>
                <w:rFonts w:ascii="Arial Narrow" w:hAnsi="Arial Narrow"/>
                <w:sz w:val="20"/>
                <w:szCs w:val="20"/>
              </w:rPr>
            </w:pPr>
            <w:r w:rsidRPr="00F13217">
              <w:rPr>
                <w:rFonts w:ascii="Arial Narrow" w:hAnsi="Arial Narrow"/>
                <w:sz w:val="20"/>
                <w:szCs w:val="20"/>
              </w:rPr>
              <w:t>60-69 years</w:t>
            </w:r>
          </w:p>
        </w:tc>
        <w:tc>
          <w:tcPr>
            <w:tcW w:w="3827" w:type="dxa"/>
          </w:tcPr>
          <w:p w14:paraId="7B6F97B8" w14:textId="77777777" w:rsidR="00146585" w:rsidRPr="00F13217" w:rsidRDefault="00146585" w:rsidP="005F49D2">
            <w:pPr>
              <w:spacing w:before="40" w:after="40"/>
              <w:rPr>
                <w:rFonts w:ascii="Arial Narrow" w:hAnsi="Arial Narrow"/>
                <w:sz w:val="20"/>
                <w:szCs w:val="20"/>
              </w:rPr>
            </w:pPr>
            <w:r w:rsidRPr="00F13217">
              <w:rPr>
                <w:rFonts w:ascii="Arial Narrow" w:hAnsi="Arial Narrow"/>
                <w:sz w:val="20"/>
                <w:szCs w:val="20"/>
              </w:rPr>
              <w:t>29.1%</w:t>
            </w:r>
          </w:p>
        </w:tc>
      </w:tr>
      <w:tr w:rsidR="00146585" w:rsidRPr="00F13217" w14:paraId="5C8096D0" w14:textId="77777777" w:rsidTr="004B0A32">
        <w:tc>
          <w:tcPr>
            <w:tcW w:w="2547" w:type="dxa"/>
          </w:tcPr>
          <w:p w14:paraId="746337EE" w14:textId="77777777" w:rsidR="00146585" w:rsidRPr="00F13217" w:rsidRDefault="00146585" w:rsidP="005F49D2">
            <w:pPr>
              <w:spacing w:before="40" w:after="40"/>
              <w:rPr>
                <w:rFonts w:ascii="Arial Narrow" w:hAnsi="Arial Narrow"/>
                <w:sz w:val="20"/>
                <w:szCs w:val="20"/>
              </w:rPr>
            </w:pPr>
            <w:r w:rsidRPr="00F13217">
              <w:rPr>
                <w:rFonts w:ascii="Arial Narrow" w:hAnsi="Arial Narrow"/>
                <w:sz w:val="20"/>
                <w:szCs w:val="20"/>
              </w:rPr>
              <w:t>70-79 years</w:t>
            </w:r>
          </w:p>
        </w:tc>
        <w:tc>
          <w:tcPr>
            <w:tcW w:w="3827" w:type="dxa"/>
          </w:tcPr>
          <w:p w14:paraId="1D659136" w14:textId="77777777" w:rsidR="00146585" w:rsidRPr="00F13217" w:rsidRDefault="00146585" w:rsidP="005F49D2">
            <w:pPr>
              <w:spacing w:before="40" w:after="40"/>
              <w:rPr>
                <w:rFonts w:ascii="Arial Narrow" w:hAnsi="Arial Narrow"/>
                <w:sz w:val="20"/>
                <w:szCs w:val="20"/>
              </w:rPr>
            </w:pPr>
            <w:r w:rsidRPr="00F13217">
              <w:rPr>
                <w:rFonts w:ascii="Arial Narrow" w:hAnsi="Arial Narrow"/>
                <w:sz w:val="20"/>
                <w:szCs w:val="20"/>
              </w:rPr>
              <w:t>36.8%</w:t>
            </w:r>
          </w:p>
        </w:tc>
      </w:tr>
      <w:tr w:rsidR="00146585" w:rsidRPr="00F13217" w14:paraId="6682C733" w14:textId="77777777" w:rsidTr="004B0A32">
        <w:tc>
          <w:tcPr>
            <w:tcW w:w="2547" w:type="dxa"/>
          </w:tcPr>
          <w:p w14:paraId="4C268D5E" w14:textId="77777777" w:rsidR="00146585" w:rsidRPr="00F13217" w:rsidRDefault="00146585" w:rsidP="005F49D2">
            <w:pPr>
              <w:spacing w:before="40" w:after="40"/>
              <w:rPr>
                <w:rFonts w:ascii="Arial Narrow" w:hAnsi="Arial Narrow"/>
                <w:sz w:val="20"/>
                <w:szCs w:val="20"/>
              </w:rPr>
            </w:pPr>
            <w:r w:rsidRPr="00F13217">
              <w:rPr>
                <w:rFonts w:ascii="Arial Narrow" w:hAnsi="Arial Narrow"/>
                <w:sz w:val="20"/>
                <w:szCs w:val="20"/>
              </w:rPr>
              <w:t>≥ 80 years</w:t>
            </w:r>
          </w:p>
        </w:tc>
        <w:tc>
          <w:tcPr>
            <w:tcW w:w="3827" w:type="dxa"/>
          </w:tcPr>
          <w:p w14:paraId="7E0A26E3" w14:textId="77777777" w:rsidR="00146585" w:rsidRPr="00F13217" w:rsidRDefault="00146585" w:rsidP="005F49D2">
            <w:pPr>
              <w:spacing w:before="40" w:after="40"/>
              <w:rPr>
                <w:rFonts w:ascii="Arial Narrow" w:hAnsi="Arial Narrow"/>
                <w:sz w:val="20"/>
                <w:szCs w:val="20"/>
              </w:rPr>
            </w:pPr>
            <w:r w:rsidRPr="00F13217">
              <w:rPr>
                <w:rFonts w:ascii="Arial Narrow" w:hAnsi="Arial Narrow"/>
                <w:sz w:val="20"/>
                <w:szCs w:val="20"/>
              </w:rPr>
              <w:t>38.4%</w:t>
            </w:r>
          </w:p>
        </w:tc>
      </w:tr>
    </w:tbl>
    <w:p w14:paraId="4220EFBB" w14:textId="54F5BA07" w:rsidR="00146585" w:rsidRDefault="004B0A32" w:rsidP="00D63A12">
      <w:pPr>
        <w:spacing w:after="0" w:line="240" w:lineRule="auto"/>
        <w:rPr>
          <w:rFonts w:ascii="Arial Narrow" w:hAnsi="Arial Narrow"/>
          <w:sz w:val="18"/>
          <w:szCs w:val="18"/>
        </w:rPr>
      </w:pPr>
      <w:r>
        <w:rPr>
          <w:rFonts w:ascii="Arial Narrow" w:hAnsi="Arial Narrow"/>
          <w:sz w:val="18"/>
          <w:szCs w:val="18"/>
        </w:rPr>
        <w:t xml:space="preserve">AUA-SI = American Urological Association Symptom Index; </w:t>
      </w:r>
      <w:r w:rsidRPr="00F13217">
        <w:rPr>
          <w:rFonts w:ascii="Arial Narrow" w:hAnsi="Arial Narrow"/>
          <w:sz w:val="18"/>
          <w:szCs w:val="18"/>
        </w:rPr>
        <w:t>BPH = benign prostate hyperplasia</w:t>
      </w:r>
      <w:r>
        <w:rPr>
          <w:rFonts w:ascii="Arial Narrow" w:hAnsi="Arial Narrow"/>
          <w:sz w:val="18"/>
          <w:szCs w:val="18"/>
        </w:rPr>
        <w:t>; IPSS = International Prostate Symptom score; LUTS = lower urinary tract symptoms</w:t>
      </w:r>
    </w:p>
    <w:p w14:paraId="04ABBE96" w14:textId="77777777" w:rsidR="004B0A32" w:rsidRPr="00502EE7" w:rsidRDefault="004B0A32" w:rsidP="004B0A32">
      <w:pPr>
        <w:spacing w:after="120" w:line="240" w:lineRule="auto"/>
        <w:rPr>
          <w:rFonts w:ascii="Arial Narrow" w:hAnsi="Arial Narrow"/>
          <w:sz w:val="18"/>
          <w:szCs w:val="18"/>
        </w:rPr>
      </w:pPr>
    </w:p>
    <w:p w14:paraId="22F1A348" w14:textId="77777777" w:rsidR="00896845" w:rsidRPr="00B2741E" w:rsidRDefault="00896845" w:rsidP="00B2741E">
      <w:pPr>
        <w:pStyle w:val="Heading2"/>
      </w:pPr>
      <w:r w:rsidRPr="00B2741E">
        <w:t>Intervention</w:t>
      </w:r>
    </w:p>
    <w:p w14:paraId="552DCB98" w14:textId="7B5EDD68" w:rsidR="004F4C07" w:rsidRDefault="005123F4" w:rsidP="004F4C07">
      <w:r>
        <w:t>Visual laser ablation of the prostate (</w:t>
      </w:r>
      <w:r w:rsidR="004F4C07">
        <w:t>VLAP</w:t>
      </w:r>
      <w:r>
        <w:t>;</w:t>
      </w:r>
      <w:r w:rsidR="004F4C07">
        <w:t xml:space="preserve"> also called </w:t>
      </w:r>
      <w:r w:rsidR="00F67100">
        <w:t>photoselective vaporisation of the prostate</w:t>
      </w:r>
      <w:r>
        <w:t>,</w:t>
      </w:r>
      <w:r w:rsidR="00F67100">
        <w:t xml:space="preserve"> </w:t>
      </w:r>
      <w:r w:rsidR="004F4C07">
        <w:t xml:space="preserve">PVP) can be performed using a number of laser systems which </w:t>
      </w:r>
      <w:r w:rsidR="00F67100">
        <w:t xml:space="preserve">have the capability of </w:t>
      </w:r>
      <w:r w:rsidR="00C726BF">
        <w:t xml:space="preserve">being focused </w:t>
      </w:r>
      <w:r w:rsidR="006F66B1">
        <w:t>and selectively coagulating</w:t>
      </w:r>
      <w:r w:rsidR="00C726BF">
        <w:t xml:space="preserve"> or </w:t>
      </w:r>
      <w:r w:rsidR="00F67100">
        <w:t>vaporising prostate tissue</w:t>
      </w:r>
      <w:r w:rsidR="00C726BF">
        <w:t>.</w:t>
      </w:r>
      <w:r w:rsidR="00F67100">
        <w:t xml:space="preserve"> </w:t>
      </w:r>
      <w:r w:rsidR="00C726BF">
        <w:t>The laser systems</w:t>
      </w:r>
      <w:r w:rsidR="002B1CDC">
        <w:t xml:space="preserve"> use a side-firing technique and</w:t>
      </w:r>
      <w:r w:rsidR="00F67100">
        <w:t xml:space="preserve"> can be used with an endoscope through the urethra.</w:t>
      </w:r>
      <w:r w:rsidR="00413635">
        <w:t xml:space="preserve"> Ablation of the prostate by</w:t>
      </w:r>
      <w:r w:rsidR="00F67100">
        <w:t xml:space="preserve"> </w:t>
      </w:r>
      <w:r w:rsidR="00413635">
        <w:t xml:space="preserve">VLAP is </w:t>
      </w:r>
      <w:r w:rsidR="00900BDF">
        <w:t xml:space="preserve">practised in Australia on </w:t>
      </w:r>
      <w:r w:rsidR="004051E8">
        <w:t xml:space="preserve">enlarged </w:t>
      </w:r>
      <w:r w:rsidR="00900BDF">
        <w:t>prostates of any size.</w:t>
      </w:r>
    </w:p>
    <w:p w14:paraId="28C49849" w14:textId="7246AD44" w:rsidR="00666386" w:rsidRPr="005B5DEF" w:rsidRDefault="00666386" w:rsidP="00FD0473">
      <w:r>
        <w:lastRenderedPageBreak/>
        <w:t>VLAP is not a treatment for prostate cancer, and if a malignancy is suspected, a biopsy of the prostate is conducted as a separate procedure to VLAP.</w:t>
      </w:r>
    </w:p>
    <w:p w14:paraId="73F46D29" w14:textId="77777777" w:rsidR="00563B55" w:rsidRPr="00563B55" w:rsidRDefault="00563B55" w:rsidP="00543DF3">
      <w:pPr>
        <w:pStyle w:val="Heading3"/>
      </w:pPr>
      <w:r w:rsidRPr="00563B55">
        <w:t>VLAP using Greenlight® laser systems</w:t>
      </w:r>
    </w:p>
    <w:p w14:paraId="030CB9C1" w14:textId="75D9CAAA" w:rsidR="003A76E7" w:rsidRDefault="00D61475" w:rsidP="003A76E7">
      <w:r>
        <w:t>One photoselective vaporisation system used for VLAP is the</w:t>
      </w:r>
      <w:r w:rsidR="00F67100">
        <w:t xml:space="preserve"> Greenlight® laser</w:t>
      </w:r>
      <w:r>
        <w:t>.</w:t>
      </w:r>
      <w:r w:rsidR="00C815A7">
        <w:t xml:space="preserve"> </w:t>
      </w:r>
      <w:r w:rsidR="00195D47">
        <w:t>The 180</w:t>
      </w:r>
      <w:r w:rsidR="00195D47">
        <w:noBreakHyphen/>
        <w:t>W XPS GL (XPS</w:t>
      </w:r>
      <w:r w:rsidR="004D23DB">
        <w:t>-180</w:t>
      </w:r>
      <w:r w:rsidR="00195D47">
        <w:t xml:space="preserve">) has been developed following earlier trials with green light laser systems with lower </w:t>
      </w:r>
      <w:r w:rsidR="00491F2C">
        <w:t>power</w:t>
      </w:r>
      <w:r w:rsidR="00195D47">
        <w:t xml:space="preserve"> output</w:t>
      </w:r>
      <w:r w:rsidR="00491F2C">
        <w:t xml:space="preserve">, and it claims to have a number of advantages over the previous systems </w:t>
      </w:r>
      <w:r w:rsidR="00BF5390">
        <w:fldChar w:fldCharType="begin"/>
      </w:r>
      <w:r w:rsidR="00BF5390">
        <w:instrText xml:space="preserve"> ADDIN EN.CITE &lt;EndNote&gt;&lt;Cite&gt;&lt;Author&gt;Brunken&lt;/Author&gt;&lt;Year&gt;2015&lt;/Year&gt;&lt;RecNum&gt;4&lt;/RecNum&gt;&lt;IDText&gt;531-7&lt;/IDText&gt;&lt;DisplayText&gt;(Brunken, Seitz &amp;amp; Woo 2015)&lt;/DisplayText&gt;&lt;record&gt;&lt;rec-number&gt;4&lt;/rec-number&gt;&lt;foreign-keys&gt;&lt;key app="EN" db-id="d5dfdstv1rwsv6e0wzq5svvof5ftzstwddtt" timestamp="1515631680"&gt;4&lt;/key&gt;&lt;/foreign-keys&gt;&lt;ref-type name="Journal Article"&gt;17&lt;/ref-type&gt;&lt;contributors&gt;&lt;authors&gt;&lt;author&gt;Brunken, C.&lt;/author&gt;&lt;author&gt;Seitz, C.&lt;/author&gt;&lt;author&gt;Woo, H. H.&lt;/author&gt;&lt;/authors&gt;&lt;/contributors&gt;&lt;auth-address&gt;Department of Urology, Asklepios Klinik St. Georg, Hamburg, Germany.&amp;#xD;Department of Urology, Medical University of Vienna, Vienna, Austria.&amp;#xD;Sydney Adventist Hospital Clinical School University of Sydney, Wharoonga, NSW, Australia.&lt;/auth-address&gt;&lt;titles&gt;&lt;title&gt;A systematic review of experience of 180-W XPS GreenLight laser vaporisation of the prostate in 1640 men&lt;/title&gt;&lt;secondary-title&gt;BJU Int&lt;/secondary-title&gt;&lt;/titles&gt;&lt;periodical&gt;&lt;full-title&gt;BJU Int&lt;/full-title&gt;&lt;/periodical&gt;&lt;pages&gt;531-7&lt;/pages&gt;&lt;volume&gt;116&lt;/volume&gt;&lt;number&gt;4&lt;/number&gt;&lt;edition&gt;2014/10/14&lt;/edition&gt;&lt;keywords&gt;&lt;keyword&gt;Aged&lt;/keyword&gt;&lt;keyword&gt;Humans&lt;/keyword&gt;&lt;keyword&gt;Laser Therapy/adverse effects/instrumentation/methods&lt;/keyword&gt;&lt;keyword&gt;Lasers&lt;/keyword&gt;&lt;keyword&gt;Lower Urinary Tract Symptoms/etiology/surgery&lt;/keyword&gt;&lt;keyword&gt;Male&lt;/keyword&gt;&lt;keyword&gt;Middle Aged&lt;/keyword&gt;&lt;keyword&gt;Prostate/ surgery&lt;/keyword&gt;&lt;keyword&gt;Prostatic Hyperplasia/complications/surgery&lt;/keyword&gt;&lt;keyword&gt;180w&lt;/keyword&gt;&lt;keyword&gt;532 nm&lt;/keyword&gt;&lt;keyword&gt;Bph&lt;/keyword&gt;&lt;keyword&gt;GreenLight&lt;/keyword&gt;&lt;keyword&gt;Luts&lt;/keyword&gt;&lt;keyword&gt;Xps&lt;/keyword&gt;&lt;keyword&gt;laser&lt;/keyword&gt;&lt;keyword&gt;review&lt;/keyword&gt;&lt;keyword&gt;vaporisation&lt;/keyword&gt;&lt;/keywords&gt;&lt;dates&gt;&lt;year&gt;2015&lt;/year&gt;&lt;pub-dates&gt;&lt;date&gt;Oct&lt;/date&gt;&lt;/pub-dates&gt;&lt;/dates&gt;&lt;isbn&gt;1464-410X (Electronic)&amp;#xD;1464-4096 (Linking)&lt;/isbn&gt;&lt;accession-num&gt;25307850&lt;/accession-num&gt;&lt;urls&gt;&lt;/urls&gt;&lt;electronic-resource-num&gt;10.1111/bju.12955&lt;/electronic-resource-num&gt;&lt;remote-database-provider&gt;NLM&lt;/remote-database-provider&gt;&lt;language&gt;eng&lt;/language&gt;&lt;/record&gt;&lt;/Cite&gt;&lt;/EndNote&gt;</w:instrText>
      </w:r>
      <w:r w:rsidR="00BF5390">
        <w:fldChar w:fldCharType="separate"/>
      </w:r>
      <w:r w:rsidR="00BF5390">
        <w:rPr>
          <w:noProof/>
        </w:rPr>
        <w:t>(</w:t>
      </w:r>
      <w:hyperlink w:anchor="_ENREF_8" w:tooltip="Brunken, 2015 #4" w:history="1">
        <w:r w:rsidR="00723EFC">
          <w:rPr>
            <w:noProof/>
          </w:rPr>
          <w:t>Brunken, Seitz &amp; Woo 2015</w:t>
        </w:r>
      </w:hyperlink>
      <w:r w:rsidR="00BF5390">
        <w:rPr>
          <w:noProof/>
        </w:rPr>
        <w:t>)</w:t>
      </w:r>
      <w:r w:rsidR="00BF5390">
        <w:fldChar w:fldCharType="end"/>
      </w:r>
      <w:r w:rsidR="00195D47">
        <w:t>.</w:t>
      </w:r>
      <w:r w:rsidR="00CA025B">
        <w:t xml:space="preserve"> </w:t>
      </w:r>
      <w:r w:rsidR="008B3877">
        <w:t>The XPS</w:t>
      </w:r>
      <w:r w:rsidR="004D23DB">
        <w:t>-180</w:t>
      </w:r>
      <w:r w:rsidR="008B3877">
        <w:t xml:space="preserve"> system is the most commonly used for VLAP in Australia. </w:t>
      </w:r>
      <w:r w:rsidR="00491F2C">
        <w:t>As with other laser systems, the XPS</w:t>
      </w:r>
      <w:r w:rsidR="002B1CDC">
        <w:t>-180</w:t>
      </w:r>
      <w:r w:rsidR="00491F2C">
        <w:t xml:space="preserve"> utilises laser energy to vaporise tissue on which it is focused, and thereby </w:t>
      </w:r>
      <w:r w:rsidR="008B3877">
        <w:t>remove the tissue</w:t>
      </w:r>
      <w:r w:rsidR="00491F2C">
        <w:t xml:space="preserve">. </w:t>
      </w:r>
      <w:r w:rsidR="006F66B1">
        <w:t xml:space="preserve">This </w:t>
      </w:r>
      <w:r w:rsidR="002C6113">
        <w:t xml:space="preserve">method </w:t>
      </w:r>
      <w:r w:rsidR="006F66B1">
        <w:t xml:space="preserve">does not leave </w:t>
      </w:r>
      <w:r w:rsidR="00374BF5">
        <w:t xml:space="preserve">tissue to be removed via the bladder and urethra. </w:t>
      </w:r>
      <w:r w:rsidR="00491F2C">
        <w:t xml:space="preserve">VLAP is a transurethral procedure in which access to the prostate is achieved enabling passing of </w:t>
      </w:r>
      <w:r w:rsidR="00232E2D">
        <w:t xml:space="preserve">a cystoscope and </w:t>
      </w:r>
      <w:r w:rsidR="00491F2C">
        <w:t>the laser</w:t>
      </w:r>
      <w:r w:rsidR="004E6916">
        <w:t xml:space="preserve"> fibre</w:t>
      </w:r>
      <w:r w:rsidR="004F4C07">
        <w:t xml:space="preserve"> through the urethra</w:t>
      </w:r>
      <w:r w:rsidR="00491F2C">
        <w:t>.</w:t>
      </w:r>
    </w:p>
    <w:p w14:paraId="1A3EDE55" w14:textId="0079EAAE" w:rsidR="00491F2C" w:rsidRPr="009D6757" w:rsidRDefault="00491F2C" w:rsidP="003A76E7">
      <w:r>
        <w:t xml:space="preserve">Green light system wavelengths </w:t>
      </w:r>
      <w:r w:rsidR="004E6916">
        <w:t xml:space="preserve">(532nm) </w:t>
      </w:r>
      <w:r>
        <w:t xml:space="preserve">are </w:t>
      </w:r>
      <w:r w:rsidR="004E6916">
        <w:t xml:space="preserve">selectively absorbed by oxyhaemoglobin, making them </w:t>
      </w:r>
      <w:r>
        <w:t>particularly well absorbed by the vascularised tissue of the prostate</w:t>
      </w:r>
      <w:r w:rsidR="004E6916">
        <w:t xml:space="preserve">. Where vascularisation is low, the laser becomes less efficient, and may lead to longer vaporisation time </w:t>
      </w:r>
      <w:r w:rsidR="00BF5390">
        <w:fldChar w:fldCharType="begin">
          <w:fldData xml:space="preserve">PEVuZE5vdGU+PENpdGU+PEF1dGhvcj5CcnVua2VuPC9BdXRob3I+PFllYXI+MjAxNTwvWWVhcj48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</w:fldData>
        </w:fldChar>
      </w:r>
      <w:r w:rsidR="00BF5390">
        <w:instrText xml:space="preserve"> ADDIN EN.CITE </w:instrText>
      </w:r>
      <w:r w:rsidR="00BF5390">
        <w:fldChar w:fldCharType="begin">
          <w:fldData xml:space="preserve">PEVuZE5vdGU+PENpdGU+PEF1dGhvcj5CcnVua2VuPC9BdXRob3I+PFllYXI+MjAxNTwvWWVhcj48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</w:fldData>
        </w:fldChar>
      </w:r>
      <w:r w:rsidR="00BF5390">
        <w:instrText xml:space="preserve"> ADDIN EN.CITE.DATA </w:instrText>
      </w:r>
      <w:r w:rsidR="00BF5390">
        <w:fldChar w:fldCharType="end"/>
      </w:r>
      <w:r w:rsidR="00BF5390">
        <w:fldChar w:fldCharType="separate"/>
      </w:r>
      <w:r w:rsidR="00BF5390">
        <w:rPr>
          <w:noProof/>
        </w:rPr>
        <w:t>(</w:t>
      </w:r>
      <w:hyperlink w:anchor="_ENREF_8" w:tooltip="Brunken, 2015 #4" w:history="1">
        <w:r w:rsidR="00723EFC">
          <w:rPr>
            <w:noProof/>
          </w:rPr>
          <w:t>Brunken, Seitz &amp; Woo 2015</w:t>
        </w:r>
      </w:hyperlink>
      <w:r w:rsidR="00BF5390">
        <w:rPr>
          <w:noProof/>
        </w:rPr>
        <w:t xml:space="preserve">; </w:t>
      </w:r>
      <w:hyperlink w:anchor="_ENREF_11" w:tooltip="Ding, 2012 #8" w:history="1">
        <w:r w:rsidR="00723EFC">
          <w:rPr>
            <w:noProof/>
          </w:rPr>
          <w:t>Ding et al. 2012</w:t>
        </w:r>
      </w:hyperlink>
      <w:r w:rsidR="00BF5390">
        <w:rPr>
          <w:noProof/>
        </w:rPr>
        <w:t>)</w:t>
      </w:r>
      <w:r w:rsidR="00BF5390">
        <w:fldChar w:fldCharType="end"/>
      </w:r>
      <w:r w:rsidR="004E6916">
        <w:t xml:space="preserve">. </w:t>
      </w:r>
      <w:r w:rsidR="008B3877">
        <w:t>The XPS</w:t>
      </w:r>
      <w:r w:rsidR="002B1CDC">
        <w:t>-180</w:t>
      </w:r>
      <w:r w:rsidR="008B3877">
        <w:t xml:space="preserve"> system has a relatively shallow depth of action (1 to 2 mm), and because </w:t>
      </w:r>
      <w:r w:rsidR="00896874">
        <w:t xml:space="preserve">of its </w:t>
      </w:r>
      <w:r w:rsidR="008B3877">
        <w:t>c</w:t>
      </w:r>
      <w:r w:rsidR="004972A2">
        <w:t>o</w:t>
      </w:r>
      <w:r w:rsidR="008B3877">
        <w:t>agulative action</w:t>
      </w:r>
      <w:r w:rsidR="00896874">
        <w:t>,</w:t>
      </w:r>
      <w:r w:rsidR="008B3877">
        <w:t xml:space="preserve"> it results in minimal bleeding. Patients with comorbidities, or taking anticoagulants may be treated</w:t>
      </w:r>
      <w:r w:rsidR="00F87FE9">
        <w:t xml:space="preserve"> by VLAP using the XPS, and patients can experience relatively short catheterisation time and hospitals stays.</w:t>
      </w:r>
    </w:p>
    <w:p w14:paraId="6387CF38" w14:textId="6198991A" w:rsidR="00CA025B" w:rsidRDefault="00CA025B" w:rsidP="00C815A7">
      <w:r>
        <w:t>The XPS</w:t>
      </w:r>
      <w:r w:rsidR="002B1CDC">
        <w:t>-180</w:t>
      </w:r>
      <w:r>
        <w:t xml:space="preserve"> system uses a lithium triborate laser to achieve the 532nm wavelength. </w:t>
      </w:r>
      <w:r w:rsidR="00C815A7">
        <w:t xml:space="preserve">Other </w:t>
      </w:r>
      <w:r w:rsidR="00563B55">
        <w:t>greenlight</w:t>
      </w:r>
      <w:r w:rsidR="00C815A7">
        <w:t xml:space="preserve"> options for </w:t>
      </w:r>
      <w:r w:rsidR="00276A80">
        <w:t xml:space="preserve">VLAP </w:t>
      </w:r>
      <w:r w:rsidR="00C815A7">
        <w:t>exist</w:t>
      </w:r>
      <w:r w:rsidR="00F87FE9">
        <w:t>, and are possibly used in Australian clinics</w:t>
      </w:r>
      <w:r w:rsidR="00C815A7">
        <w:t xml:space="preserve">. </w:t>
      </w:r>
      <w:r>
        <w:t>120W potassium titanyl phosphate (KTP) laser (Greenlight® HPS-120 Laser Therapy) is an earlier version producing 532nm</w:t>
      </w:r>
      <w:r w:rsidR="00F87FE9">
        <w:t xml:space="preserve">, as is the first generation Greenlight® 80W system. The higher wattage systems provide a reduced laser footprint and better vaporisation efficiency. </w:t>
      </w:r>
    </w:p>
    <w:p w14:paraId="173DEBA7" w14:textId="04B03A2E" w:rsidR="00C726BF" w:rsidRDefault="00C726BF" w:rsidP="00C726BF">
      <w:pPr>
        <w:pStyle w:val="Heading3"/>
      </w:pPr>
      <w:r>
        <w:t>Reimbursement of VLAP services</w:t>
      </w:r>
    </w:p>
    <w:p w14:paraId="232790A3" w14:textId="45E275EB" w:rsidR="003A76E7" w:rsidRDefault="003A76E7" w:rsidP="003A76E7">
      <w:r>
        <w:t>The medical service</w:t>
      </w:r>
      <w:r w:rsidR="00C726BF">
        <w:t xml:space="preserve"> VLAP </w:t>
      </w:r>
      <w:r>
        <w:t>is currently funded by Medicare</w:t>
      </w:r>
      <w:r w:rsidR="001E1B2F">
        <w:t xml:space="preserve"> Item 37207</w:t>
      </w:r>
      <w:r>
        <w:t xml:space="preserve">, </w:t>
      </w:r>
      <w:r w:rsidR="00BB3340">
        <w:t>with a fee of</w:t>
      </w:r>
      <w:r>
        <w:t xml:space="preserve"> $866.45 for a single service</w:t>
      </w:r>
      <w:r w:rsidR="00E17697">
        <w:t xml:space="preserve"> (</w:t>
      </w:r>
      <w:r w:rsidR="001E1B2F">
        <w:fldChar w:fldCharType="begin"/>
      </w:r>
      <w:r w:rsidR="001E1B2F">
        <w:instrText xml:space="preserve"> REF _Ref504561517 \h </w:instrText>
      </w:r>
      <w:r w:rsidR="001E1B2F">
        <w:fldChar w:fldCharType="separate"/>
      </w:r>
      <w:r w:rsidR="00A10AD9">
        <w:t xml:space="preserve">Table </w:t>
      </w:r>
      <w:r w:rsidR="00A10AD9">
        <w:rPr>
          <w:noProof/>
        </w:rPr>
        <w:t>10</w:t>
      </w:r>
      <w:r w:rsidR="001E1B2F">
        <w:fldChar w:fldCharType="end"/>
      </w:r>
      <w:r w:rsidR="00E17697">
        <w:t>)</w:t>
      </w:r>
      <w:r>
        <w:t xml:space="preserve">. The Applicant proposes that because the reimbursement for VLAP is lower </w:t>
      </w:r>
      <w:r w:rsidRPr="0004511F">
        <w:t xml:space="preserve">than for </w:t>
      </w:r>
      <w:r w:rsidR="0004511F" w:rsidRPr="00BB3340">
        <w:t xml:space="preserve">transurethral resection of the prostate </w:t>
      </w:r>
      <w:r w:rsidR="0004511F" w:rsidRPr="0004511F">
        <w:t>(</w:t>
      </w:r>
      <w:r w:rsidRPr="0004511F">
        <w:t>TURP</w:t>
      </w:r>
      <w:r w:rsidR="0004511F" w:rsidRPr="0004511F">
        <w:t>)</w:t>
      </w:r>
      <w:r w:rsidRPr="0004511F">
        <w:t>, it creates</w:t>
      </w:r>
      <w:r>
        <w:t xml:space="preserve"> a </w:t>
      </w:r>
      <w:r w:rsidR="00C726BF">
        <w:t>financial</w:t>
      </w:r>
      <w:r>
        <w:t xml:space="preserve"> incentive for practitioners to choose TURP, despite </w:t>
      </w:r>
      <w:r w:rsidR="00C726BF">
        <w:t>evidence</w:t>
      </w:r>
      <w:r>
        <w:t xml:space="preserve"> that VLAP </w:t>
      </w:r>
      <w:r w:rsidRPr="0004511F">
        <w:t>is</w:t>
      </w:r>
      <w:r>
        <w:t xml:space="preserve"> non-inferior. The purpose of this application is to</w:t>
      </w:r>
      <w:r w:rsidR="00C726BF">
        <w:t xml:space="preserve"> </w:t>
      </w:r>
      <w:r w:rsidR="00374BF5">
        <w:t>request</w:t>
      </w:r>
      <w:r w:rsidR="00C726BF">
        <w:t xml:space="preserve"> an</w:t>
      </w:r>
      <w:r>
        <w:t xml:space="preserve"> increase</w:t>
      </w:r>
      <w:r w:rsidR="00C726BF">
        <w:t>d</w:t>
      </w:r>
      <w:r>
        <w:t xml:space="preserve"> fee for VLAP, thereby removing the </w:t>
      </w:r>
      <w:r w:rsidR="00CD0C68">
        <w:t xml:space="preserve">financial </w:t>
      </w:r>
      <w:r>
        <w:t>incentive to choose TURP.</w:t>
      </w:r>
      <w:r w:rsidR="001E1B2F">
        <w:t xml:space="preserve"> A second MBS item exists (Item 37208, fee $416.05) for reimbursement of VLAP procedures that are not completed. It would be expected that reimbursement for this item would also increase should this application be successful.</w:t>
      </w:r>
    </w:p>
    <w:p w14:paraId="5150A746" w14:textId="77777777" w:rsidR="002B3338" w:rsidRDefault="002B3338" w:rsidP="00FD0473">
      <w:pPr>
        <w:keepNext/>
        <w:keepLines/>
        <w:spacing w:before="120" w:after="120"/>
        <w:rPr>
          <w:i/>
        </w:rPr>
      </w:pPr>
      <w:r>
        <w:rPr>
          <w:i/>
          <w:u w:val="single"/>
        </w:rPr>
        <w:t>Rationale</w:t>
      </w:r>
    </w:p>
    <w:p w14:paraId="670E37BE" w14:textId="1BD29E80" w:rsidR="00030477" w:rsidRDefault="00C726BF" w:rsidP="00FD0473">
      <w:pPr>
        <w:keepNext/>
        <w:keepLines/>
      </w:pPr>
      <w:r>
        <w:t>The laser system is not specified in the Medicare Item descriptor for VLAP</w:t>
      </w:r>
      <w:r w:rsidR="00CD0C68">
        <w:t xml:space="preserve">, other than that it is </w:t>
      </w:r>
      <w:r w:rsidR="00943910">
        <w:t>to be a</w:t>
      </w:r>
      <w:r w:rsidR="00CD0C68">
        <w:t xml:space="preserve"> side-firing device</w:t>
      </w:r>
      <w:r>
        <w:t xml:space="preserve">. </w:t>
      </w:r>
      <w:r w:rsidR="00943910">
        <w:t>Side-firing l</w:t>
      </w:r>
      <w:r>
        <w:t xml:space="preserve">aser systems </w:t>
      </w:r>
      <w:r w:rsidR="00374BF5">
        <w:t xml:space="preserve">designed for the treatment of BPH, </w:t>
      </w:r>
      <w:r w:rsidR="00943910">
        <w:t xml:space="preserve">that </w:t>
      </w:r>
      <w:r>
        <w:t>have been trialled successfully on prostate tissue</w:t>
      </w:r>
      <w:r w:rsidR="00374BF5">
        <w:t xml:space="preserve"> and met TGA requirements </w:t>
      </w:r>
      <w:r>
        <w:t>should be suitable</w:t>
      </w:r>
      <w:r w:rsidR="00374BF5">
        <w:t xml:space="preserve"> for claiming the Medicare rebate</w:t>
      </w:r>
      <w:r>
        <w:t xml:space="preserve">. </w:t>
      </w:r>
    </w:p>
    <w:p w14:paraId="338F10F0" w14:textId="77777777" w:rsidR="00D744E9" w:rsidRPr="00563B55" w:rsidRDefault="00D744E9" w:rsidP="00D744E9">
      <w:pPr>
        <w:pStyle w:val="Heading3"/>
      </w:pPr>
      <w:r w:rsidRPr="00563B55">
        <w:t>VLAP using other laser systems</w:t>
      </w:r>
    </w:p>
    <w:p w14:paraId="128994BE" w14:textId="40C6BC21" w:rsidR="00D744E9" w:rsidRDefault="00D744E9" w:rsidP="00D744E9">
      <w:r>
        <w:t>A number of other systems could be used for VLAP, however they rarely in use in Australia and are not included in this assessment.</w:t>
      </w:r>
      <w:r w:rsidRPr="0060790E">
        <w:rPr>
          <w:vertAlign w:val="superscript"/>
        </w:rPr>
        <w:fldChar w:fldCharType="begin"/>
      </w:r>
      <w:r w:rsidRPr="0060790E">
        <w:rPr>
          <w:vertAlign w:val="superscript"/>
        </w:rPr>
        <w:instrText xml:space="preserve"> NOTEREF _Ref508006794 \h </w:instrText>
      </w:r>
      <w:r>
        <w:rPr>
          <w:vertAlign w:val="superscript"/>
        </w:rPr>
        <w:instrText xml:space="preserve"> \* MERGEFORMAT </w:instrText>
      </w:r>
      <w:r w:rsidRPr="0060790E">
        <w:rPr>
          <w:vertAlign w:val="superscript"/>
        </w:rPr>
      </w:r>
      <w:r w:rsidRPr="0060790E">
        <w:rPr>
          <w:vertAlign w:val="superscript"/>
        </w:rPr>
        <w:fldChar w:fldCharType="separate"/>
      </w:r>
      <w:r w:rsidR="00A10AD9">
        <w:rPr>
          <w:vertAlign w:val="superscript"/>
        </w:rPr>
        <w:t>2</w:t>
      </w:r>
      <w:r w:rsidRPr="0060790E">
        <w:rPr>
          <w:vertAlign w:val="superscript"/>
        </w:rPr>
        <w:fldChar w:fldCharType="end"/>
      </w:r>
      <w:r w:rsidR="00087B51">
        <w:rPr>
          <w:vertAlign w:val="superscript"/>
        </w:rPr>
        <w:t xml:space="preserve"> </w:t>
      </w:r>
      <w:r>
        <w:t xml:space="preserve">The diode laser and thulium laser systems can be used for VLAP. For the former technique, a high powered laser beam capable of surgical application (980nm), is emitted by a glass or crystal rod which has been excited using AC power. Diode laser systems are used infrequently in </w:t>
      </w:r>
      <w:r>
        <w:lastRenderedPageBreak/>
        <w:t>Australia but may be reimbursed under MBS item 37207 for VLAP. The Thulium laser system is not side-firing and is not included in this application.</w:t>
      </w:r>
      <w:bookmarkStart w:id="5" w:name="_Ref508006794"/>
      <w:r>
        <w:rPr>
          <w:rStyle w:val="FootnoteReference"/>
        </w:rPr>
        <w:footnoteReference w:id="2"/>
      </w:r>
      <w:bookmarkEnd w:id="5"/>
    </w:p>
    <w:p w14:paraId="120ED030" w14:textId="72DCC303" w:rsidR="00896845" w:rsidRPr="00E364F7" w:rsidRDefault="00896845" w:rsidP="00543DF3">
      <w:pPr>
        <w:pStyle w:val="Heading2"/>
      </w:pPr>
      <w:r w:rsidRPr="00E364F7">
        <w:t>Comparator</w:t>
      </w:r>
      <w:r w:rsidR="005A2D73">
        <w:t>(s)</w:t>
      </w:r>
    </w:p>
    <w:p w14:paraId="3178F1EF" w14:textId="63CA7DEA" w:rsidR="00CC763F" w:rsidRDefault="00C726BF" w:rsidP="00721BCB">
      <w:r>
        <w:t>TURP</w:t>
      </w:r>
      <w:r w:rsidR="00CC763F">
        <w:t xml:space="preserve"> is the most frequently used procedure for reduction of prostate tissue</w:t>
      </w:r>
      <w:r w:rsidR="00CA4787">
        <w:t>,</w:t>
      </w:r>
      <w:r>
        <w:t xml:space="preserve"> </w:t>
      </w:r>
      <w:r w:rsidR="00CA4787">
        <w:t>is used in the same patient population as VLAP and is consider</w:t>
      </w:r>
      <w:r w:rsidR="00374BF5">
        <w:t>e</w:t>
      </w:r>
      <w:r w:rsidR="00CA4787">
        <w:t>d the gold standard for prostate tissue removal</w:t>
      </w:r>
      <w:r w:rsidR="001B206E">
        <w:t xml:space="preserve"> </w:t>
      </w:r>
      <w:r w:rsidR="0083403A">
        <w:fldChar w:fldCharType="begin"/>
      </w:r>
      <w:r w:rsidR="0083403A">
        <w:instrText xml:space="preserve"> ADDIN EN.CITE &lt;EndNote&gt;&lt;Cite&gt;&lt;Author&gt;2015&lt;/Author&gt;&lt;Year&gt;2017&lt;/Year&gt;&lt;RecNum&gt;16&lt;/RecNum&gt;&lt;IDText&gt;473-480&lt;/IDText&gt;&lt;DisplayText&gt;(2015 2017; AUA 2010)&lt;/DisplayText&gt;&lt;record&gt;&lt;rec-number&gt;16&lt;/rec-number&gt;&lt;foreign-keys&gt;&lt;key app="EN" db-id="d5dfdstv1rwsv6e0wzq5svvof5ftzstwddtt" timestamp="1515636158"&gt;16&lt;/key&gt;&lt;/foreign-keys&gt;&lt;ref-type name="Journal Article"&gt;17&lt;/ref-type&gt;&lt;contributors&gt;&lt;authors&gt;&lt;author&gt;Singapore Urological Association Guidelines Committee 2015&lt;/author&gt;&lt;/authors&gt;&lt;/contributors&gt;&lt;titles&gt;&lt;title&gt;Singapore Urological Association Clinical Guidelines for Male Lower Urinary Tract Symptoms/Benign Prostatic Hyperplasia&lt;/title&gt;&lt;secondary-title&gt;Singapore Medical Journal&lt;/secondary-title&gt;&lt;/titles&gt;&lt;periodical&gt;&lt;full-title&gt;Singapore Medical Journal&lt;/full-title&gt;&lt;/periodical&gt;&lt;pages&gt;473-480&lt;/pages&gt;&lt;volume&gt;58&lt;/volume&gt;&lt;number&gt;8&lt;/number&gt;&lt;dates&gt;&lt;year&gt;2017&lt;/year&gt;&lt;/dates&gt;&lt;pub-location&gt;Singapore&lt;/pub-location&gt;&lt;publisher&gt;Singapore Medical Association&lt;/publisher&gt;&lt;isbn&gt;0037-5675&lt;/isbn&gt;&lt;accession-num&gt;PMC5563527&lt;/accession-num&gt;&lt;urls&gt;&lt;related-urls&gt;&lt;url&gt;http://www.ncbi.nlm.nih.gov/pmc/articles/PMC5563527/&lt;/url&gt;&lt;/related-urls&gt;&lt;/urls&gt;&lt;electronic-resource-num&gt;10.11622/smedj.2017082&lt;/electronic-resource-num&gt;&lt;remote-database-name&gt;PMC&lt;/remote-database-name&gt;&lt;/record&gt;&lt;/Cite&gt;&lt;Cite&gt;&lt;Author&gt;AUA&lt;/Author&gt;&lt;Year&gt;2010&lt;/Year&gt;&lt;RecNum&gt;25&lt;/RecNum&gt;&lt;record&gt;&lt;rec-number&gt;25&lt;/rec-number&gt;&lt;foreign-keys&gt;&lt;key app="EN" db-id="d5dfdstv1rwsv6e0wzq5svvof5ftzstwddtt" timestamp="1516235353"&gt;25&lt;/key&gt;&lt;key app="ENWeb" db-id=""&gt;0&lt;/key&gt;&lt;/foreign-keys&gt;&lt;ref-type name="Report"&gt;27&lt;/ref-type&gt;&lt;contributors&gt;&lt;authors&gt;&lt;author&gt;AUA&lt;/author&gt;&lt;/authors&gt;&lt;secondary-authors&gt;&lt;author&gt;McVary KT, Chair, Roehrborn CG, Co-Chair, Avins AL, Barry MJ, Bruskewitz RC, Donnell RF, Foster Jr HE, Gonzalez CM, Kaplan SA, Penson, DR, Ulchaker JC, Wei JT &lt;/author&gt;&lt;/secondary-authors&gt;&lt;/contributors&gt;&lt;titles&gt;&lt;title&gt;American Urological Guideline: Management of Benign Prostatic Hyperplasia (BPH)&lt;/title&gt;&lt;secondary-title&gt;AUA guidelines&lt;/secondary-title&gt;&lt;/titles&gt;&lt;dates&gt;&lt;year&gt;2010&lt;/year&gt;&lt;/dates&gt;&lt;urls&gt;&lt;/urls&gt;&lt;/record&gt;&lt;/Cite&gt;&lt;/EndNote&gt;</w:instrText>
      </w:r>
      <w:r w:rsidR="0083403A">
        <w:fldChar w:fldCharType="separate"/>
      </w:r>
      <w:r w:rsidR="0083403A">
        <w:rPr>
          <w:noProof/>
        </w:rPr>
        <w:t>(</w:t>
      </w:r>
      <w:hyperlink w:anchor="_ENREF_1" w:tooltip="2015, 2017 #16" w:history="1">
        <w:r w:rsidR="00723EFC">
          <w:rPr>
            <w:noProof/>
          </w:rPr>
          <w:t>2015 2017</w:t>
        </w:r>
      </w:hyperlink>
      <w:r w:rsidR="0083403A">
        <w:rPr>
          <w:noProof/>
        </w:rPr>
        <w:t xml:space="preserve">; </w:t>
      </w:r>
      <w:hyperlink w:anchor="_ENREF_2" w:tooltip="AUA, 2010 #25" w:history="1">
        <w:r w:rsidR="00723EFC">
          <w:rPr>
            <w:noProof/>
          </w:rPr>
          <w:t>AUA 2010</w:t>
        </w:r>
      </w:hyperlink>
      <w:r w:rsidR="0083403A">
        <w:rPr>
          <w:noProof/>
        </w:rPr>
        <w:t>)</w:t>
      </w:r>
      <w:r w:rsidR="0083403A">
        <w:fldChar w:fldCharType="end"/>
      </w:r>
      <w:r w:rsidR="00CA4787">
        <w:t xml:space="preserve">. TURP </w:t>
      </w:r>
      <w:r w:rsidR="00721BCB">
        <w:t xml:space="preserve">will </w:t>
      </w:r>
      <w:r w:rsidR="00CC763F">
        <w:t xml:space="preserve">therefore </w:t>
      </w:r>
      <w:r w:rsidR="00721BCB">
        <w:t xml:space="preserve">be the main </w:t>
      </w:r>
      <w:r w:rsidR="00CC2D17">
        <w:t>comparator</w:t>
      </w:r>
      <w:r w:rsidR="00721BCB">
        <w:t xml:space="preserve"> for VLAP in the assessment.</w:t>
      </w:r>
      <w:r w:rsidR="00CC763F">
        <w:t xml:space="preserve"> </w:t>
      </w:r>
      <w:r w:rsidR="003F639A">
        <w:t>Patients who are eligible for TURP would be considered eligible for VLAP, however the procedure of choice is likely to be limited by the availability of equipment and practitioner training.</w:t>
      </w:r>
      <w:r w:rsidR="002659BA">
        <w:t xml:space="preserve"> It is expected that VLAP would further replace TURP in clinical practice if this application were to be successful.</w:t>
      </w:r>
    </w:p>
    <w:p w14:paraId="07E61E1E" w14:textId="77777777" w:rsidR="00CC763F" w:rsidRPr="00CC763F" w:rsidRDefault="00CC763F" w:rsidP="00543DF3">
      <w:pPr>
        <w:pStyle w:val="Heading3"/>
      </w:pPr>
      <w:r w:rsidRPr="00CC763F">
        <w:t>TURP</w:t>
      </w:r>
    </w:p>
    <w:p w14:paraId="221E1288" w14:textId="4E2AA67F" w:rsidR="00263F1E" w:rsidRDefault="00721BCB" w:rsidP="00721BCB">
      <w:r>
        <w:t xml:space="preserve">TURP is considered the gold standard procedure </w:t>
      </w:r>
      <w:r w:rsidR="00DF00A5">
        <w:t xml:space="preserve">by many authors </w:t>
      </w:r>
      <w:r>
        <w:t xml:space="preserve">for </w:t>
      </w:r>
      <w:r w:rsidR="007B3641">
        <w:t>BPH</w:t>
      </w:r>
      <w:r w:rsidR="00CC2D17" w:rsidRPr="00CC2D17">
        <w:t xml:space="preserve"> </w:t>
      </w:r>
      <w:r w:rsidR="00CC2D17">
        <w:t>patients when a reduction of prostate tissue is necessary</w:t>
      </w:r>
      <w:r w:rsidR="008D3AC9">
        <w:t xml:space="preserve"> </w:t>
      </w:r>
      <w:r w:rsidR="00BF5390">
        <w:fldChar w:fldCharType="begin"/>
      </w:r>
      <w:r w:rsidR="00BF5390">
        <w:instrText xml:space="preserve"> ADDIN EN.CITE &lt;EndNote&gt;&lt;Cite&gt;&lt;Author&gt;Teo&lt;/Author&gt;&lt;Year&gt;2017&lt;/Year&gt;&lt;RecNum&gt;6&lt;/RecNum&gt;&lt;IDText&gt;195-198&lt;/IDText&gt;&lt;DisplayText&gt;(Teo, Lee &amp;amp; Ho 2017)&lt;/DisplayText&gt;&lt;record&gt;&lt;rec-number&gt;6&lt;/rec-number&gt;&lt;foreign-keys&gt;&lt;key app="EN" db-id="d5dfdstv1rwsv6e0wzq5svvof5ftzstwddtt" timestamp="1515634145"&gt;6&lt;/key&gt;&lt;/foreign-keys&gt;&lt;ref-type name="Journal Article"&gt;17&lt;/ref-type&gt;&lt;contributors&gt;&lt;authors&gt;&lt;author&gt;Teo, Jonathan Shunming&lt;/author&gt;&lt;author&gt;Lee, Yee Mun&lt;/author&gt;&lt;author&gt;Ho, Henry Sun Sien&lt;/author&gt;&lt;/authors&gt;&lt;/contributors&gt;&lt;titles&gt;&lt;title&gt;An update on transurethral surgery for benign prostatic obstruction&lt;/title&gt;&lt;secondary-title&gt;Asian Journal of Urology&lt;/secondary-title&gt;&lt;/titles&gt;&lt;periodical&gt;&lt;full-title&gt;Asian Journal of Urology&lt;/full-title&gt;&lt;/periodical&gt;&lt;pages&gt;195-198&lt;/pages&gt;&lt;volume&gt;4&lt;/volume&gt;&lt;number&gt;3&lt;/number&gt;&lt;dates&gt;&lt;year&gt;2017&lt;/year&gt;&lt;pub-dates&gt;&lt;date&gt;06/15&amp;#xD;03/19/received&amp;#xD;05/08/revised&amp;#xD;05/08/accepted&lt;/date&gt;&lt;/pub-dates&gt;&lt;/dates&gt;&lt;publisher&gt;Second Military Medical University&lt;/publisher&gt;&lt;isbn&gt;2214-3882&amp;#xD;2214-3890&lt;/isbn&gt;&lt;accession-num&gt;PMC5717978&lt;/accession-num&gt;&lt;urls&gt;&lt;related-urls&gt;&lt;url&gt;http://www.ncbi.nlm.nih.gov/pmc/articles/PMC5717978/&lt;/url&gt;&lt;/related-urls&gt;&lt;/urls&gt;&lt;electronic-resource-num&gt;10.1016/j.ajur.2017.06.006&lt;/electronic-resource-num&gt;&lt;remote-database-name&gt;PMC&lt;/remote-database-name&gt;&lt;/record&gt;&lt;/Cite&gt;&lt;/EndNote&gt;</w:instrText>
      </w:r>
      <w:r w:rsidR="00BF5390">
        <w:fldChar w:fldCharType="separate"/>
      </w:r>
      <w:r w:rsidR="00BF5390">
        <w:rPr>
          <w:noProof/>
        </w:rPr>
        <w:t>(</w:t>
      </w:r>
      <w:hyperlink w:anchor="_ENREF_21" w:tooltip="Teo, 2017 #6" w:history="1">
        <w:r w:rsidR="00723EFC">
          <w:rPr>
            <w:noProof/>
          </w:rPr>
          <w:t>Teo, Lee &amp; Ho 2017</w:t>
        </w:r>
      </w:hyperlink>
      <w:r w:rsidR="00BF5390">
        <w:rPr>
          <w:noProof/>
        </w:rPr>
        <w:t>)</w:t>
      </w:r>
      <w:r w:rsidR="00BF5390">
        <w:fldChar w:fldCharType="end"/>
      </w:r>
      <w:r w:rsidR="00CC2D17">
        <w:t>.</w:t>
      </w:r>
      <w:r w:rsidR="00CC763F">
        <w:t xml:space="preserve"> </w:t>
      </w:r>
      <w:r w:rsidR="003F639A">
        <w:t xml:space="preserve">In Australia, the practise of TURP is not restricted to prostates of any particular size. </w:t>
      </w:r>
      <w:r w:rsidR="0022658C">
        <w:t xml:space="preserve">There are </w:t>
      </w:r>
      <w:r w:rsidR="008E04AF">
        <w:t>t</w:t>
      </w:r>
      <w:r w:rsidR="0022658C">
        <w:t xml:space="preserve">wo forms – monopolar </w:t>
      </w:r>
      <w:r w:rsidR="00263F1E">
        <w:t xml:space="preserve">(M-TURP) </w:t>
      </w:r>
      <w:r w:rsidR="0022658C">
        <w:t xml:space="preserve">and bipolar </w:t>
      </w:r>
      <w:r w:rsidR="00263F1E">
        <w:t>(B-</w:t>
      </w:r>
      <w:r w:rsidR="0022658C">
        <w:t>TURP</w:t>
      </w:r>
      <w:r w:rsidR="00263F1E">
        <w:t>)</w:t>
      </w:r>
      <w:r w:rsidR="0022658C">
        <w:t xml:space="preserve">. In </w:t>
      </w:r>
      <w:r w:rsidR="00764DAE">
        <w:t xml:space="preserve">the </w:t>
      </w:r>
      <w:r w:rsidR="0022658C">
        <w:t xml:space="preserve">monopolar procedure, </w:t>
      </w:r>
      <w:r w:rsidR="00263F1E">
        <w:t>a high frequency current from a generator is passed through an active electrode, enabling electro-resection</w:t>
      </w:r>
      <w:r w:rsidR="00764DAE">
        <w:t xml:space="preserve"> via a resectoscope.</w:t>
      </w:r>
      <w:r w:rsidR="00263F1E">
        <w:t xml:space="preserve"> </w:t>
      </w:r>
      <w:r w:rsidR="00764DAE">
        <w:t>Lighting and i</w:t>
      </w:r>
      <w:r w:rsidR="00263F1E">
        <w:t xml:space="preserve">rrigation </w:t>
      </w:r>
      <w:r w:rsidR="00764DAE">
        <w:t xml:space="preserve">enable </w:t>
      </w:r>
      <w:r w:rsidR="00263F1E">
        <w:t xml:space="preserve">vision for the surgeon while resecting the vascular organ. </w:t>
      </w:r>
      <w:r w:rsidR="00764DAE">
        <w:t xml:space="preserve">Pieces of tissue separated from the prostate are flushed into the bladder and then from the body. </w:t>
      </w:r>
      <w:r w:rsidR="00263F1E">
        <w:t xml:space="preserve">Bleeding is a common event occurring with incidence of bleeding requiring transfusion of 0.4%-7.1% </w:t>
      </w:r>
      <w:r w:rsidR="00BF5390">
        <w:fldChar w:fldCharType="begin"/>
      </w:r>
      <w:r w:rsidR="00BF5390">
        <w:instrText xml:space="preserve"> ADDIN EN.CITE &lt;EndNote&gt;&lt;Cite&gt;&lt;Author&gt;Teo&lt;/Author&gt;&lt;Year&gt;2017&lt;/Year&gt;&lt;RecNum&gt;6&lt;/RecNum&gt;&lt;IDText&gt;195-198&lt;/IDText&gt;&lt;DisplayText&gt;(Teo, Lee &amp;amp; Ho 2017)&lt;/DisplayText&gt;&lt;record&gt;&lt;rec-number&gt;6&lt;/rec-number&gt;&lt;foreign-keys&gt;&lt;key app="EN" db-id="d5dfdstv1rwsv6e0wzq5svvof5ftzstwddtt" timestamp="1515634145"&gt;6&lt;/key&gt;&lt;/foreign-keys&gt;&lt;ref-type name="Journal Article"&gt;17&lt;/ref-type&gt;&lt;contributors&gt;&lt;authors&gt;&lt;author&gt;Teo, Jonathan Shunming&lt;/author&gt;&lt;author&gt;Lee, Yee Mun&lt;/author&gt;&lt;author&gt;Ho, Henry Sun Sien&lt;/author&gt;&lt;/authors&gt;&lt;/contributors&gt;&lt;titles&gt;&lt;title&gt;An update on transurethral surgery for benign prostatic obstruction&lt;/title&gt;&lt;secondary-title&gt;Asian Journal of Urology&lt;/secondary-title&gt;&lt;/titles&gt;&lt;periodical&gt;&lt;full-title&gt;Asian Journal of Urology&lt;/full-title&gt;&lt;/periodical&gt;&lt;pages&gt;195-198&lt;/pages&gt;&lt;volume&gt;4&lt;/volume&gt;&lt;number&gt;3&lt;/number&gt;&lt;dates&gt;&lt;year&gt;2017&lt;/year&gt;&lt;pub-dates&gt;&lt;date&gt;06/15&amp;#xD;03/19/received&amp;#xD;05/08/revised&amp;#xD;05/08/accepted&lt;/date&gt;&lt;/pub-dates&gt;&lt;/dates&gt;&lt;publisher&gt;Second Military Medical University&lt;/publisher&gt;&lt;isbn&gt;2214-3882&amp;#xD;2214-3890&lt;/isbn&gt;&lt;accession-num&gt;PMC5717978&lt;/accession-num&gt;&lt;urls&gt;&lt;related-urls&gt;&lt;url&gt;http://www.ncbi.nlm.nih.gov/pmc/articles/PMC5717978/&lt;/url&gt;&lt;/related-urls&gt;&lt;/urls&gt;&lt;electronic-resource-num&gt;10.1016/j.ajur.2017.06.006&lt;/electronic-resource-num&gt;&lt;remote-database-name&gt;PMC&lt;/remote-database-name&gt;&lt;/record&gt;&lt;/Cite&gt;&lt;/EndNote&gt;</w:instrText>
      </w:r>
      <w:r w:rsidR="00BF5390">
        <w:fldChar w:fldCharType="separate"/>
      </w:r>
      <w:r w:rsidR="00BF5390">
        <w:rPr>
          <w:noProof/>
        </w:rPr>
        <w:t>(</w:t>
      </w:r>
      <w:hyperlink w:anchor="_ENREF_21" w:tooltip="Teo, 2017 #6" w:history="1">
        <w:r w:rsidR="00723EFC">
          <w:rPr>
            <w:noProof/>
          </w:rPr>
          <w:t>Teo, Lee &amp; Ho 2017</w:t>
        </w:r>
      </w:hyperlink>
      <w:r w:rsidR="00BF5390">
        <w:rPr>
          <w:noProof/>
        </w:rPr>
        <w:t>)</w:t>
      </w:r>
      <w:r w:rsidR="00BF5390">
        <w:fldChar w:fldCharType="end"/>
      </w:r>
      <w:r w:rsidR="00263F1E">
        <w:t>.</w:t>
      </w:r>
    </w:p>
    <w:p w14:paraId="76B9B6A2" w14:textId="68FFB1F1" w:rsidR="00721BCB" w:rsidRDefault="00263F1E" w:rsidP="00721BCB">
      <w:r>
        <w:t>Bipolar TURP</w:t>
      </w:r>
      <w:r w:rsidR="003F639A">
        <w:t>,</w:t>
      </w:r>
      <w:r>
        <w:t xml:space="preserve"> </w:t>
      </w:r>
      <w:r w:rsidR="00413635">
        <w:t xml:space="preserve">although less frequently practised in Australia, </w:t>
      </w:r>
      <w:r>
        <w:t xml:space="preserve">was introduced as an alternative </w:t>
      </w:r>
      <w:r w:rsidR="008C4131">
        <w:t xml:space="preserve">to help reduce side effect of M-TURP. It </w:t>
      </w:r>
      <w:r w:rsidR="00764DAE">
        <w:t>induces tissue disintegration</w:t>
      </w:r>
      <w:r w:rsidR="008C4131">
        <w:t xml:space="preserve"> through molecular dissociation with a high frequency energy. </w:t>
      </w:r>
      <w:r w:rsidR="009266FA">
        <w:t xml:space="preserve">One advantage of the technique is that is can be used with saline irrigation. </w:t>
      </w:r>
      <w:r w:rsidR="008C4131">
        <w:t xml:space="preserve">Placement of active and return electrodes mean high current densities are local and </w:t>
      </w:r>
      <w:r w:rsidR="008E04AF">
        <w:t>thermal damage to surrounding tissue is reduced. Although trial outcomes have been mixed, it is possible that blood loss is likely to be smaller with B-TURP compared to M-TURP</w:t>
      </w:r>
      <w:r w:rsidR="00F904B1">
        <w:t xml:space="preserve"> </w:t>
      </w:r>
      <w:r w:rsidR="00BF5390">
        <w:fldChar w:fldCharType="begin">
          <w:fldData xml:space="preserve">PEVuZE5vdGU+PENpdGU+PEF1dGhvcj5FQVU8L0F1dGhvcj48WWVhcj4yMDE2PC9ZZWFyPjxSZWNO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</w:fldData>
        </w:fldChar>
      </w:r>
      <w:r w:rsidR="0083403A">
        <w:instrText xml:space="preserve"> ADDIN EN.CITE </w:instrText>
      </w:r>
      <w:r w:rsidR="0083403A">
        <w:fldChar w:fldCharType="begin">
          <w:fldData xml:space="preserve">PEVuZE5vdGU+PENpdGU+PEF1dGhvcj5FQVU8L0F1dGhvcj48WWVhcj4yMDE2PC9ZZWFyPjxSZWNO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</w:fldData>
        </w:fldChar>
      </w:r>
      <w:r w:rsidR="0083403A">
        <w:instrText xml:space="preserve"> ADDIN EN.CITE.DATA </w:instrText>
      </w:r>
      <w:r w:rsidR="0083403A">
        <w:fldChar w:fldCharType="end"/>
      </w:r>
      <w:r w:rsidR="00BF5390">
        <w:fldChar w:fldCharType="separate"/>
      </w:r>
      <w:r w:rsidR="0083403A">
        <w:rPr>
          <w:noProof/>
        </w:rPr>
        <w:t>(</w:t>
      </w:r>
      <w:hyperlink w:anchor="_ENREF_12" w:tooltip="EAU, 2016 #27" w:history="1">
        <w:r w:rsidR="00723EFC">
          <w:rPr>
            <w:noProof/>
          </w:rPr>
          <w:t>EAU 2016</w:t>
        </w:r>
      </w:hyperlink>
      <w:r w:rsidR="0083403A">
        <w:rPr>
          <w:noProof/>
        </w:rPr>
        <w:t xml:space="preserve">; </w:t>
      </w:r>
      <w:hyperlink w:anchor="_ENREF_21" w:tooltip="Teo, 2017 #6" w:history="1">
        <w:r w:rsidR="00723EFC">
          <w:rPr>
            <w:noProof/>
          </w:rPr>
          <w:t>Teo, Lee &amp; Ho 2017</w:t>
        </w:r>
      </w:hyperlink>
      <w:r w:rsidR="0083403A">
        <w:rPr>
          <w:noProof/>
        </w:rPr>
        <w:t>)</w:t>
      </w:r>
      <w:r w:rsidR="00BF5390">
        <w:fldChar w:fldCharType="end"/>
      </w:r>
      <w:r w:rsidR="008E04AF">
        <w:t>.</w:t>
      </w:r>
    </w:p>
    <w:p w14:paraId="4DA04CC7" w14:textId="1C929EE4" w:rsidR="0088593D" w:rsidRDefault="008E04AF" w:rsidP="00721BCB">
      <w:r>
        <w:t>TUR</w:t>
      </w:r>
      <w:r w:rsidR="005C1942">
        <w:t>P</w:t>
      </w:r>
      <w:r>
        <w:t xml:space="preserve"> syndrome is a serious complication which can occur with TURP. It is thought to be caused by the use of irrigation fluids of lower osmolality than serum during the procedure. Perforation of capsular veins and sinuses may occur as a result. TUR</w:t>
      </w:r>
      <w:r w:rsidR="005C1942">
        <w:t>P</w:t>
      </w:r>
      <w:r>
        <w:t xml:space="preserve"> syndrome is characterised by mental confusion, nausea, vomiting, hypertension and bradycardia, and can lead to cerebral oedema and sometimes death. </w:t>
      </w:r>
      <w:r w:rsidR="0088593D">
        <w:t xml:space="preserve">Preventative measures should be taken </w:t>
      </w:r>
      <w:r w:rsidR="0031378C">
        <w:t>to avoid this side effect.</w:t>
      </w:r>
    </w:p>
    <w:p w14:paraId="79E3597E" w14:textId="068FC5E7" w:rsidR="007F5CFF" w:rsidRDefault="007F5CFF" w:rsidP="00721BCB">
      <w:r>
        <w:t>TURP can provide a sample of prostatic tissue for histology analysis, which occasionally</w:t>
      </w:r>
      <w:r w:rsidR="00666386">
        <w:t xml:space="preserve"> identifies tumour cells. </w:t>
      </w:r>
    </w:p>
    <w:p w14:paraId="7AD72C8B" w14:textId="73DC2618" w:rsidR="00F67364" w:rsidRDefault="00F67364" w:rsidP="00721BCB">
      <w:r>
        <w:t xml:space="preserve">The Medicare item descriptor identified for reimbursement of TURP is shown in </w:t>
      </w:r>
      <w:r>
        <w:fldChar w:fldCharType="begin"/>
      </w:r>
      <w:r>
        <w:instrText xml:space="preserve"> REF _Ref504032516 \h </w:instrText>
      </w:r>
      <w:r>
        <w:fldChar w:fldCharType="separate"/>
      </w:r>
      <w:r w:rsidR="00A10AD9">
        <w:t xml:space="preserve">Table </w:t>
      </w:r>
      <w:r w:rsidR="00A10AD9">
        <w:rPr>
          <w:noProof/>
        </w:rPr>
        <w:t>4</w:t>
      </w:r>
      <w:r>
        <w:fldChar w:fldCharType="end"/>
      </w:r>
      <w:r>
        <w:t>.</w:t>
      </w:r>
    </w:p>
    <w:p w14:paraId="1A9F08F7" w14:textId="6B27AABD" w:rsidR="00F67364" w:rsidRDefault="00F67364" w:rsidP="00F67364">
      <w:pPr>
        <w:pStyle w:val="Caption"/>
      </w:pPr>
      <w:bookmarkStart w:id="6" w:name="_Ref504032516"/>
      <w:bookmarkStart w:id="7" w:name="_Ref504032512"/>
      <w:r>
        <w:lastRenderedPageBreak/>
        <w:t xml:space="preserve">Table </w:t>
      </w:r>
      <w:r>
        <w:fldChar w:fldCharType="begin"/>
      </w:r>
      <w:r>
        <w:instrText xml:space="preserve"> SEQ Table \* ARABIC </w:instrText>
      </w:r>
      <w:r>
        <w:fldChar w:fldCharType="separate"/>
      </w:r>
      <w:r w:rsidR="00A10AD9">
        <w:rPr>
          <w:noProof/>
        </w:rPr>
        <w:t>4</w:t>
      </w:r>
      <w:r>
        <w:fldChar w:fldCharType="end"/>
      </w:r>
      <w:bookmarkEnd w:id="6"/>
      <w:r>
        <w:tab/>
        <w:t>MBS item descriptor</w:t>
      </w:r>
      <w:r w:rsidR="00943910">
        <w:t xml:space="preserve"> for</w:t>
      </w:r>
      <w:r>
        <w:t xml:space="preserve"> </w:t>
      </w:r>
      <w:bookmarkEnd w:id="7"/>
      <w:r>
        <w:t xml:space="preserve">TURP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67364" w:rsidRPr="0003225B" w14:paraId="1BEAB0CE" w14:textId="77777777" w:rsidTr="006516BB">
        <w:trPr>
          <w:trHeight w:val="291"/>
        </w:trPr>
        <w:tc>
          <w:tcPr>
            <w:tcW w:w="9016" w:type="dxa"/>
            <w:shd w:val="clear" w:color="auto" w:fill="auto"/>
          </w:tcPr>
          <w:p w14:paraId="200932B3" w14:textId="55DE6847" w:rsidR="00F67364" w:rsidRPr="0003225B" w:rsidRDefault="00F67364" w:rsidP="006516BB">
            <w:pPr>
              <w:keepNext/>
              <w:keepLines/>
              <w:spacing w:before="40" w:after="40" w:line="240" w:lineRule="auto"/>
              <w:rPr>
                <w:rFonts w:ascii="Arial" w:hAnsi="Arial" w:cs="Arial"/>
                <w:sz w:val="18"/>
                <w:szCs w:val="18"/>
              </w:rPr>
            </w:pPr>
            <w:r w:rsidRPr="00F904B1">
              <w:rPr>
                <w:rFonts w:ascii="Arial" w:hAnsi="Arial" w:cs="Arial"/>
                <w:b/>
                <w:sz w:val="18"/>
                <w:szCs w:val="18"/>
              </w:rPr>
              <w:t>Category 3 – THERAPEUTIC PROCEDURES</w:t>
            </w:r>
          </w:p>
        </w:tc>
      </w:tr>
      <w:tr w:rsidR="00F67364" w:rsidRPr="0003225B" w14:paraId="378EC2E2" w14:textId="77777777" w:rsidTr="00551841">
        <w:tc>
          <w:tcPr>
            <w:tcW w:w="9016" w:type="dxa"/>
            <w:shd w:val="clear" w:color="auto" w:fill="auto"/>
          </w:tcPr>
          <w:p w14:paraId="158D9605" w14:textId="77777777" w:rsidR="00F67364" w:rsidRPr="0003225B" w:rsidRDefault="00F67364" w:rsidP="00551841">
            <w:pPr>
              <w:keepNext/>
              <w:keepLines/>
              <w:spacing w:before="40" w:after="40" w:line="240" w:lineRule="auto"/>
              <w:rPr>
                <w:rFonts w:ascii="Arial" w:hAnsi="Arial" w:cs="Arial"/>
                <w:b/>
                <w:sz w:val="18"/>
                <w:szCs w:val="18"/>
              </w:rPr>
            </w:pPr>
            <w:r>
              <w:rPr>
                <w:rFonts w:ascii="Arial" w:hAnsi="Arial" w:cs="Arial"/>
                <w:b/>
                <w:sz w:val="18"/>
                <w:szCs w:val="18"/>
              </w:rPr>
              <w:t>37203</w:t>
            </w:r>
          </w:p>
          <w:p w14:paraId="73C106B8" w14:textId="77777777" w:rsidR="00F67364" w:rsidRDefault="00F67364" w:rsidP="00551841">
            <w:pPr>
              <w:keepNext/>
              <w:keepLines/>
              <w:spacing w:before="40" w:after="40" w:line="240" w:lineRule="auto"/>
              <w:rPr>
                <w:rFonts w:ascii="Arial" w:hAnsi="Arial" w:cs="Arial"/>
                <w:sz w:val="18"/>
                <w:szCs w:val="18"/>
              </w:rPr>
            </w:pPr>
          </w:p>
          <w:p w14:paraId="4F2BB6EE" w14:textId="77777777" w:rsidR="00F67364" w:rsidRPr="00AF3029" w:rsidRDefault="00F67364" w:rsidP="00551841">
            <w:pPr>
              <w:keepNext/>
              <w:keepLines/>
              <w:spacing w:before="40" w:after="40" w:line="240" w:lineRule="auto"/>
              <w:rPr>
                <w:rFonts w:ascii="Arial" w:hAnsi="Arial" w:cs="Arial"/>
                <w:sz w:val="18"/>
                <w:szCs w:val="18"/>
              </w:rPr>
            </w:pPr>
            <w:r w:rsidRPr="00AF3029">
              <w:rPr>
                <w:rFonts w:ascii="Arial" w:hAnsi="Arial" w:cs="Arial"/>
                <w:sz w:val="18"/>
                <w:szCs w:val="18"/>
              </w:rPr>
              <w:t>PROSTATECTOMY (endoscopic, using diathermy or cold punch), with or without cystoscopy and with or without urethroscopy, and including services to which item 36854, 37201, 37202, 37207, 37208, 37245, 37303, 37321 or 37324 applies</w:t>
            </w:r>
          </w:p>
          <w:p w14:paraId="5B15AC7D" w14:textId="77777777" w:rsidR="00F67364" w:rsidRPr="00AF3029" w:rsidRDefault="00F67364" w:rsidP="00551841">
            <w:pPr>
              <w:keepNext/>
              <w:keepLines/>
              <w:spacing w:before="40" w:after="40" w:line="240" w:lineRule="auto"/>
              <w:rPr>
                <w:rFonts w:ascii="Arial" w:hAnsi="Arial" w:cs="Arial"/>
                <w:sz w:val="18"/>
                <w:szCs w:val="18"/>
              </w:rPr>
            </w:pPr>
          </w:p>
          <w:p w14:paraId="6987240E" w14:textId="77777777" w:rsidR="00F67364" w:rsidRPr="00AF3029" w:rsidRDefault="00F67364" w:rsidP="00551841">
            <w:pPr>
              <w:keepNext/>
              <w:keepLines/>
              <w:spacing w:before="40" w:after="40" w:line="240" w:lineRule="auto"/>
              <w:rPr>
                <w:rFonts w:ascii="Arial" w:hAnsi="Arial" w:cs="Arial"/>
                <w:sz w:val="18"/>
                <w:szCs w:val="18"/>
              </w:rPr>
            </w:pPr>
            <w:r w:rsidRPr="00AF3029">
              <w:rPr>
                <w:rFonts w:ascii="Arial" w:hAnsi="Arial" w:cs="Arial"/>
                <w:sz w:val="18"/>
                <w:szCs w:val="18"/>
              </w:rPr>
              <w:t>Multiple Services Rule</w:t>
            </w:r>
          </w:p>
          <w:p w14:paraId="007F1577" w14:textId="77777777" w:rsidR="00F67364" w:rsidRPr="00AF3029" w:rsidRDefault="00F67364" w:rsidP="00551841">
            <w:pPr>
              <w:keepNext/>
              <w:keepLines/>
              <w:spacing w:before="40" w:after="40" w:line="240" w:lineRule="auto"/>
              <w:rPr>
                <w:rFonts w:ascii="Arial" w:hAnsi="Arial" w:cs="Arial"/>
                <w:sz w:val="18"/>
                <w:szCs w:val="18"/>
              </w:rPr>
            </w:pPr>
          </w:p>
          <w:p w14:paraId="26672AAF" w14:textId="77777777" w:rsidR="00F67364" w:rsidRPr="00AF3029" w:rsidRDefault="00F67364" w:rsidP="00551841">
            <w:pPr>
              <w:keepNext/>
              <w:keepLines/>
              <w:spacing w:before="40" w:after="40" w:line="240" w:lineRule="auto"/>
              <w:rPr>
                <w:rFonts w:ascii="Arial" w:hAnsi="Arial" w:cs="Arial"/>
                <w:sz w:val="18"/>
                <w:szCs w:val="18"/>
              </w:rPr>
            </w:pPr>
            <w:r w:rsidRPr="00AF3029">
              <w:rPr>
                <w:rFonts w:ascii="Arial" w:hAnsi="Arial" w:cs="Arial"/>
                <w:sz w:val="18"/>
                <w:szCs w:val="18"/>
              </w:rPr>
              <w:t>(Anaes.)</w:t>
            </w:r>
          </w:p>
          <w:p w14:paraId="5EDD34BE" w14:textId="77777777" w:rsidR="00F67364" w:rsidRPr="00AF3029" w:rsidRDefault="00F67364" w:rsidP="00551841">
            <w:pPr>
              <w:keepNext/>
              <w:keepLines/>
              <w:spacing w:before="40" w:after="40" w:line="240" w:lineRule="auto"/>
              <w:rPr>
                <w:rFonts w:ascii="Arial" w:hAnsi="Arial" w:cs="Arial"/>
                <w:sz w:val="18"/>
                <w:szCs w:val="18"/>
              </w:rPr>
            </w:pPr>
          </w:p>
          <w:p w14:paraId="673D5911" w14:textId="77777777" w:rsidR="00F67364" w:rsidRDefault="00F67364" w:rsidP="00551841">
            <w:pPr>
              <w:keepNext/>
              <w:keepLines/>
              <w:tabs>
                <w:tab w:val="left" w:pos="5107"/>
              </w:tabs>
              <w:spacing w:before="40" w:after="40" w:line="240" w:lineRule="auto"/>
              <w:rPr>
                <w:rFonts w:ascii="Arial" w:hAnsi="Arial" w:cs="Arial"/>
                <w:sz w:val="18"/>
                <w:szCs w:val="18"/>
              </w:rPr>
            </w:pPr>
            <w:r w:rsidRPr="000C2103">
              <w:rPr>
                <w:rFonts w:ascii="Arial" w:hAnsi="Arial" w:cs="Arial"/>
                <w:b/>
                <w:sz w:val="18"/>
                <w:szCs w:val="18"/>
              </w:rPr>
              <w:t>Fee:</w:t>
            </w:r>
            <w:r w:rsidRPr="00AF3029">
              <w:rPr>
                <w:rFonts w:ascii="Arial" w:hAnsi="Arial" w:cs="Arial"/>
                <w:sz w:val="18"/>
                <w:szCs w:val="18"/>
              </w:rPr>
              <w:t xml:space="preserve"> $1,042.15 </w:t>
            </w:r>
            <w:r w:rsidRPr="000C2103">
              <w:rPr>
                <w:rFonts w:ascii="Arial" w:hAnsi="Arial" w:cs="Arial"/>
                <w:b/>
                <w:sz w:val="18"/>
                <w:szCs w:val="18"/>
              </w:rPr>
              <w:t>Benefit:</w:t>
            </w:r>
            <w:r w:rsidRPr="00AF3029">
              <w:rPr>
                <w:rFonts w:ascii="Arial" w:hAnsi="Arial" w:cs="Arial"/>
                <w:sz w:val="18"/>
                <w:szCs w:val="18"/>
              </w:rPr>
              <w:t xml:space="preserve"> 75% = $781.65</w:t>
            </w:r>
          </w:p>
        </w:tc>
      </w:tr>
    </w:tbl>
    <w:p w14:paraId="5653BB4E" w14:textId="477AA0EB" w:rsidR="00CD0C68" w:rsidRDefault="00CD0C68" w:rsidP="00D63A12">
      <w:pPr>
        <w:spacing w:after="0" w:line="240" w:lineRule="auto"/>
        <w:rPr>
          <w:rFonts w:ascii="Arial Narrow" w:hAnsi="Arial Narrow"/>
          <w:sz w:val="18"/>
          <w:szCs w:val="18"/>
        </w:rPr>
      </w:pPr>
      <w:r>
        <w:rPr>
          <w:rFonts w:ascii="Arial Narrow" w:hAnsi="Arial Narrow"/>
          <w:sz w:val="18"/>
          <w:szCs w:val="18"/>
        </w:rPr>
        <w:t>TURP = transurethral resection of the prostate</w:t>
      </w:r>
    </w:p>
    <w:p w14:paraId="17628BCB" w14:textId="096DDA13" w:rsidR="00F67364" w:rsidRPr="007B7F56" w:rsidRDefault="00F67364" w:rsidP="007B7F56">
      <w:pPr>
        <w:spacing w:after="120" w:line="240" w:lineRule="auto"/>
        <w:rPr>
          <w:rFonts w:ascii="Arial Narrow" w:hAnsi="Arial Narrow"/>
          <w:sz w:val="18"/>
          <w:szCs w:val="18"/>
        </w:rPr>
      </w:pPr>
    </w:p>
    <w:p w14:paraId="5D7D0D11" w14:textId="77777777" w:rsidR="00896845" w:rsidRDefault="002B3338" w:rsidP="002B3338">
      <w:pPr>
        <w:rPr>
          <w:i/>
        </w:rPr>
      </w:pPr>
      <w:r>
        <w:rPr>
          <w:i/>
          <w:u w:val="single"/>
        </w:rPr>
        <w:t>Rationale</w:t>
      </w:r>
    </w:p>
    <w:p w14:paraId="45F0DBF3" w14:textId="467C3721" w:rsidR="0050670E" w:rsidRPr="00CF123A" w:rsidRDefault="00F16188" w:rsidP="00CF123A">
      <w:r>
        <w:t xml:space="preserve">There are a number of other procedures used for prostate surgery, although the eligible patients for each procedure may vary. The procedures discussed here are </w:t>
      </w:r>
      <w:r w:rsidR="00F26C20">
        <w:t>either funded by Medicare or in common use in Australia in some populations of patients with BPH.</w:t>
      </w:r>
      <w:r w:rsidR="00CD0C68">
        <w:t xml:space="preserve"> </w:t>
      </w:r>
    </w:p>
    <w:p w14:paraId="4C38E897" w14:textId="1989F726" w:rsidR="00AF3029" w:rsidRDefault="00FF37B3" w:rsidP="00FF37B3">
      <w:pPr>
        <w:pStyle w:val="Heading3"/>
      </w:pPr>
      <w:r>
        <w:t>Alternative comparators</w:t>
      </w:r>
    </w:p>
    <w:p w14:paraId="10A40243" w14:textId="081C472D" w:rsidR="00630701" w:rsidRDefault="00630701" w:rsidP="00630701">
      <w:r>
        <w:t>For very large prostates, alternative methods using laparoscopic, robotic or open surgical techniques are more likely to be used. Some patients with very large prostates (&gt; 80-100ml), or other comorbidities may be recommended for open surgery rather than TURP</w:t>
      </w:r>
      <w:r w:rsidR="00E91B1B">
        <w:t xml:space="preserve"> or VLAP</w:t>
      </w:r>
      <w:r>
        <w:t>. Open prostatectomy is not a comparator for VLAP in this assessment.</w:t>
      </w:r>
    </w:p>
    <w:p w14:paraId="7785AE9F" w14:textId="617C47D7" w:rsidR="004000B2" w:rsidRDefault="0088593D" w:rsidP="00764DAE">
      <w:r>
        <w:t>There are several other procedures</w:t>
      </w:r>
      <w:r w:rsidR="00BD2152">
        <w:t xml:space="preserve"> </w:t>
      </w:r>
      <w:r>
        <w:t xml:space="preserve">used for the treatment of </w:t>
      </w:r>
      <w:r w:rsidR="00DF00A5">
        <w:t>LUTS/</w:t>
      </w:r>
      <w:r>
        <w:t xml:space="preserve">BPH. </w:t>
      </w:r>
      <w:r w:rsidR="005E5A5D">
        <w:t>They are generally known as TUNA (transurethral radio-frequency needle ablation</w:t>
      </w:r>
      <w:r w:rsidR="00CF7854">
        <w:t>, Item 37201</w:t>
      </w:r>
      <w:r w:rsidR="005E5A5D">
        <w:t>), TUMT (transurethral microwave thermotherapy</w:t>
      </w:r>
      <w:r w:rsidR="00CF7854">
        <w:t>, Item 37230</w:t>
      </w:r>
      <w:r w:rsidR="005E5A5D">
        <w:t>)</w:t>
      </w:r>
      <w:r w:rsidR="00D27D95">
        <w:t>, TUIP (transurethral incision of the prostate)</w:t>
      </w:r>
      <w:r w:rsidR="005E5A5D">
        <w:t xml:space="preserve"> and HoLEP (Holmium</w:t>
      </w:r>
      <w:r w:rsidR="00483AF9">
        <w:t>: YAG</w:t>
      </w:r>
      <w:r w:rsidR="005E5A5D">
        <w:t xml:space="preserve"> laser enucleation of the prostate</w:t>
      </w:r>
      <w:r w:rsidR="00CF7854">
        <w:t>, Item 37245</w:t>
      </w:r>
      <w:r w:rsidR="005E5A5D">
        <w:t xml:space="preserve">). </w:t>
      </w:r>
      <w:r w:rsidR="00900BDF">
        <w:t xml:space="preserve"> </w:t>
      </w:r>
      <w:r w:rsidR="00D27D95">
        <w:t xml:space="preserve">TUIP, </w:t>
      </w:r>
      <w:r w:rsidR="00900BDF">
        <w:t xml:space="preserve">TUMT and TUNA are not considered best practice in Australia and are rarely used procedures. They are not suitable comparators for VLAP. </w:t>
      </w:r>
      <w:r w:rsidR="00E91B1B">
        <w:t xml:space="preserve">HoLEP may be considered a minor comparator. </w:t>
      </w:r>
    </w:p>
    <w:p w14:paraId="398CE169" w14:textId="58CF1D69" w:rsidR="005A2B25" w:rsidRPr="001B206E" w:rsidRDefault="00BD2152" w:rsidP="001B206E">
      <w:pPr>
        <w:pStyle w:val="Heading3"/>
      </w:pPr>
      <w:r w:rsidRPr="001B206E">
        <w:t>H</w:t>
      </w:r>
      <w:r w:rsidR="0050670E">
        <w:t>oLEP</w:t>
      </w:r>
    </w:p>
    <w:p w14:paraId="40362402" w14:textId="56FC18E3" w:rsidR="00F67364" w:rsidRDefault="00BD2152" w:rsidP="00F904B1">
      <w:pPr>
        <w:rPr>
          <w:lang w:val="en-GB" w:eastAsia="ja-JP"/>
        </w:rPr>
      </w:pPr>
      <w:r>
        <w:rPr>
          <w:lang w:val="en-GB" w:eastAsia="ja-JP"/>
        </w:rPr>
        <w:t xml:space="preserve">HoLEP employs laser technology for tissue resection. A specific wavelength created by using </w:t>
      </w:r>
      <w:r w:rsidR="009D1A60">
        <w:rPr>
          <w:lang w:val="en-GB" w:eastAsia="ja-JP"/>
        </w:rPr>
        <w:t>holmium</w:t>
      </w:r>
      <w:r w:rsidR="00CA4787">
        <w:rPr>
          <w:lang w:val="en-GB" w:eastAsia="ja-JP"/>
        </w:rPr>
        <w:t>: YAG (c</w:t>
      </w:r>
      <w:r>
        <w:rPr>
          <w:lang w:val="en-GB" w:eastAsia="ja-JP"/>
        </w:rPr>
        <w:t xml:space="preserve">rystals of yttrium, aluminium and </w:t>
      </w:r>
      <w:r w:rsidR="00CA4787">
        <w:rPr>
          <w:lang w:val="en-GB" w:eastAsia="ja-JP"/>
        </w:rPr>
        <w:t>garnet,</w:t>
      </w:r>
      <w:r>
        <w:rPr>
          <w:lang w:val="en-GB" w:eastAsia="ja-JP"/>
        </w:rPr>
        <w:t xml:space="preserve"> doped with holmium) </w:t>
      </w:r>
      <w:r w:rsidR="0083738C">
        <w:rPr>
          <w:lang w:val="en-GB" w:eastAsia="ja-JP"/>
        </w:rPr>
        <w:t xml:space="preserve">can be focussed for accurate cutting of prostate tissue. </w:t>
      </w:r>
      <w:r w:rsidR="00F762A6">
        <w:rPr>
          <w:lang w:val="en-GB" w:eastAsia="ja-JP"/>
        </w:rPr>
        <w:t xml:space="preserve"> </w:t>
      </w:r>
      <w:r w:rsidR="0083738C">
        <w:rPr>
          <w:lang w:val="en-GB" w:eastAsia="ja-JP"/>
        </w:rPr>
        <w:t xml:space="preserve">As with TURP, resected portions of tissue are flushed into the bladder and </w:t>
      </w:r>
      <w:r w:rsidR="00F762A6">
        <w:rPr>
          <w:lang w:val="en-GB" w:eastAsia="ja-JP"/>
        </w:rPr>
        <w:t xml:space="preserve">then finally </w:t>
      </w:r>
      <w:r w:rsidR="0083738C">
        <w:rPr>
          <w:lang w:val="en-GB" w:eastAsia="ja-JP"/>
        </w:rPr>
        <w:t xml:space="preserve">from the body. </w:t>
      </w:r>
      <w:r w:rsidR="00F762A6">
        <w:rPr>
          <w:lang w:val="en-GB" w:eastAsia="ja-JP"/>
        </w:rPr>
        <w:t xml:space="preserve"> </w:t>
      </w:r>
      <w:r w:rsidR="0083738C">
        <w:rPr>
          <w:lang w:val="en-GB" w:eastAsia="ja-JP"/>
        </w:rPr>
        <w:t>HoLEP was approved for funding in November 2012 for treatment of moderate to severe BPH.</w:t>
      </w:r>
      <w:r>
        <w:rPr>
          <w:lang w:val="en-GB" w:eastAsia="ja-JP"/>
        </w:rPr>
        <w:t xml:space="preserve"> </w:t>
      </w:r>
      <w:r w:rsidR="00F762A6">
        <w:rPr>
          <w:lang w:val="en-GB" w:eastAsia="ja-JP"/>
        </w:rPr>
        <w:t xml:space="preserve">HoLEP was not considered </w:t>
      </w:r>
      <w:r w:rsidR="0083738C">
        <w:rPr>
          <w:lang w:val="en-GB" w:eastAsia="ja-JP"/>
        </w:rPr>
        <w:t>an alternative to OP at that time.</w:t>
      </w:r>
      <w:r w:rsidR="00EA4AC7">
        <w:rPr>
          <w:lang w:val="en-GB" w:eastAsia="ja-JP"/>
        </w:rPr>
        <w:t xml:space="preserve"> </w:t>
      </w:r>
      <w:r w:rsidR="00F762A6">
        <w:rPr>
          <w:lang w:val="en-GB" w:eastAsia="ja-JP"/>
        </w:rPr>
        <w:t>U</w:t>
      </w:r>
      <w:r w:rsidR="00FD0473" w:rsidRPr="00FD0473">
        <w:rPr>
          <w:lang w:val="en-GB" w:eastAsia="ja-JP"/>
        </w:rPr>
        <w:t xml:space="preserve">sage </w:t>
      </w:r>
      <w:r w:rsidR="00F762A6">
        <w:rPr>
          <w:lang w:val="en-GB" w:eastAsia="ja-JP"/>
        </w:rPr>
        <w:t xml:space="preserve">of HoLEP is low and </w:t>
      </w:r>
      <w:r w:rsidR="00FD0473" w:rsidRPr="00FD0473">
        <w:rPr>
          <w:lang w:val="en-GB" w:eastAsia="ja-JP"/>
        </w:rPr>
        <w:t>not expected to change</w:t>
      </w:r>
      <w:r w:rsidR="000472CA">
        <w:rPr>
          <w:lang w:val="en-GB" w:eastAsia="ja-JP"/>
        </w:rPr>
        <w:t xml:space="preserve"> if this application is successful. I</w:t>
      </w:r>
      <w:r w:rsidR="00FD0473" w:rsidRPr="00FD0473">
        <w:rPr>
          <w:lang w:val="en-GB" w:eastAsia="ja-JP"/>
        </w:rPr>
        <w:t xml:space="preserve">t </w:t>
      </w:r>
      <w:r w:rsidR="00FD0473">
        <w:rPr>
          <w:lang w:val="en-GB" w:eastAsia="ja-JP"/>
        </w:rPr>
        <w:t xml:space="preserve">is </w:t>
      </w:r>
      <w:r w:rsidR="000472CA">
        <w:rPr>
          <w:lang w:val="en-GB" w:eastAsia="ja-JP"/>
        </w:rPr>
        <w:t xml:space="preserve">therefore </w:t>
      </w:r>
      <w:r w:rsidR="00FD0473">
        <w:rPr>
          <w:lang w:val="en-GB" w:eastAsia="ja-JP"/>
        </w:rPr>
        <w:t xml:space="preserve">not considered </w:t>
      </w:r>
      <w:r w:rsidR="00F762A6">
        <w:rPr>
          <w:lang w:val="en-GB" w:eastAsia="ja-JP"/>
        </w:rPr>
        <w:t xml:space="preserve">a </w:t>
      </w:r>
      <w:r w:rsidR="00FD0473">
        <w:rPr>
          <w:lang w:val="en-GB" w:eastAsia="ja-JP"/>
        </w:rPr>
        <w:t>comparator for VLAP in t</w:t>
      </w:r>
      <w:r w:rsidR="00F762A6">
        <w:rPr>
          <w:lang w:val="en-GB" w:eastAsia="ja-JP"/>
        </w:rPr>
        <w:t>his</w:t>
      </w:r>
      <w:r w:rsidR="00FD0473">
        <w:rPr>
          <w:lang w:val="en-GB" w:eastAsia="ja-JP"/>
        </w:rPr>
        <w:t xml:space="preserve"> assessment</w:t>
      </w:r>
      <w:r w:rsidR="00FD0473" w:rsidRPr="00FD0473">
        <w:rPr>
          <w:lang w:val="en-GB" w:eastAsia="ja-JP"/>
        </w:rPr>
        <w:t xml:space="preserve">. </w:t>
      </w:r>
      <w:r w:rsidR="00970570">
        <w:rPr>
          <w:lang w:val="en-GB" w:eastAsia="ja-JP"/>
        </w:rPr>
        <w:t>Th</w:t>
      </w:r>
      <w:r w:rsidR="000472CA">
        <w:rPr>
          <w:lang w:val="en-GB" w:eastAsia="ja-JP"/>
        </w:rPr>
        <w:t>e number of requests for HoLEP from July</w:t>
      </w:r>
      <w:r w:rsidR="00970570">
        <w:rPr>
          <w:lang w:val="en-GB" w:eastAsia="ja-JP"/>
        </w:rPr>
        <w:t xml:space="preserve"> 2011 to June 2017 can be seen in </w:t>
      </w:r>
      <w:r w:rsidR="000472CA">
        <w:rPr>
          <w:lang w:val="en-GB" w:eastAsia="ja-JP"/>
        </w:rPr>
        <w:fldChar w:fldCharType="begin"/>
      </w:r>
      <w:r w:rsidR="000472CA">
        <w:rPr>
          <w:lang w:val="en-GB" w:eastAsia="ja-JP"/>
        </w:rPr>
        <w:instrText xml:space="preserve"> REF _Ref505249918 \h </w:instrText>
      </w:r>
      <w:r w:rsidR="000472CA">
        <w:rPr>
          <w:lang w:val="en-GB" w:eastAsia="ja-JP"/>
        </w:rPr>
      </w:r>
      <w:r w:rsidR="000472CA">
        <w:rPr>
          <w:lang w:val="en-GB" w:eastAsia="ja-JP"/>
        </w:rPr>
        <w:fldChar w:fldCharType="separate"/>
      </w:r>
      <w:r w:rsidR="00A10AD9">
        <w:t xml:space="preserve">Table </w:t>
      </w:r>
      <w:r w:rsidR="00A10AD9">
        <w:rPr>
          <w:noProof/>
        </w:rPr>
        <w:t>5</w:t>
      </w:r>
      <w:r w:rsidR="000472CA">
        <w:rPr>
          <w:lang w:val="en-GB" w:eastAsia="ja-JP"/>
        </w:rPr>
        <w:fldChar w:fldCharType="end"/>
      </w:r>
      <w:r w:rsidR="00485262">
        <w:rPr>
          <w:lang w:val="en-GB" w:eastAsia="ja-JP"/>
        </w:rPr>
        <w:t>.</w:t>
      </w:r>
    </w:p>
    <w:p w14:paraId="244C9E72" w14:textId="6A1C00DD" w:rsidR="001C5816" w:rsidRDefault="00C342B3" w:rsidP="002E5D57">
      <w:pPr>
        <w:pStyle w:val="Heading3"/>
      </w:pPr>
      <w:r>
        <w:t>Current use of VLAP and comparators</w:t>
      </w:r>
    </w:p>
    <w:p w14:paraId="2A674931" w14:textId="54032E65" w:rsidR="001C5816" w:rsidRDefault="001C5816" w:rsidP="001C5816">
      <w:r>
        <w:t xml:space="preserve">Usage of relevant Medicare items from July 2011 to June 2017 is reported in </w:t>
      </w:r>
      <w:r w:rsidR="007208D0">
        <w:fldChar w:fldCharType="begin"/>
      </w:r>
      <w:r w:rsidR="007208D0">
        <w:instrText xml:space="preserve"> REF _Ref505249918 \h </w:instrText>
      </w:r>
      <w:r w:rsidR="007208D0">
        <w:fldChar w:fldCharType="separate"/>
      </w:r>
      <w:r w:rsidR="00A10AD9">
        <w:t xml:space="preserve">Table </w:t>
      </w:r>
      <w:r w:rsidR="00A10AD9">
        <w:rPr>
          <w:noProof/>
        </w:rPr>
        <w:t>5</w:t>
      </w:r>
      <w:r w:rsidR="007208D0">
        <w:fldChar w:fldCharType="end"/>
      </w:r>
      <w:r w:rsidR="007208D0">
        <w:t>.</w:t>
      </w:r>
      <w:r w:rsidR="002B3700">
        <w:br/>
      </w:r>
      <w:r w:rsidR="002B3700">
        <w:br/>
      </w:r>
    </w:p>
    <w:p w14:paraId="576FA51B" w14:textId="32492BC4" w:rsidR="001C5816" w:rsidRDefault="001C5816" w:rsidP="001C5816">
      <w:pPr>
        <w:pStyle w:val="Caption"/>
      </w:pPr>
      <w:bookmarkStart w:id="8" w:name="_Ref505249918"/>
      <w:r>
        <w:lastRenderedPageBreak/>
        <w:t xml:space="preserve">Table </w:t>
      </w:r>
      <w:r>
        <w:fldChar w:fldCharType="begin"/>
      </w:r>
      <w:r>
        <w:instrText xml:space="preserve"> SEQ Table \* ARABIC </w:instrText>
      </w:r>
      <w:r>
        <w:fldChar w:fldCharType="separate"/>
      </w:r>
      <w:r w:rsidR="00A10AD9">
        <w:rPr>
          <w:noProof/>
        </w:rPr>
        <w:t>5</w:t>
      </w:r>
      <w:r>
        <w:fldChar w:fldCharType="end"/>
      </w:r>
      <w:bookmarkEnd w:id="8"/>
      <w:r>
        <w:tab/>
        <w:t xml:space="preserve">Requested Medicare items processed from July 2011 to June 2017 </w:t>
      </w:r>
    </w:p>
    <w:tbl>
      <w:tblPr>
        <w:tblStyle w:val="TableGrid"/>
        <w:tblW w:w="8926" w:type="dxa"/>
        <w:tblLook w:val="04A0" w:firstRow="1" w:lastRow="0" w:firstColumn="1" w:lastColumn="0" w:noHBand="0" w:noVBand="1"/>
        <w:tblCaption w:val="Table 6 Requested Medicare items processed from July 2011 to June 2017 "/>
      </w:tblPr>
      <w:tblGrid>
        <w:gridCol w:w="1041"/>
        <w:gridCol w:w="1065"/>
        <w:gridCol w:w="1005"/>
        <w:gridCol w:w="1005"/>
        <w:gridCol w:w="1125"/>
        <w:gridCol w:w="1108"/>
        <w:gridCol w:w="1108"/>
        <w:gridCol w:w="1469"/>
      </w:tblGrid>
      <w:tr w:rsidR="003D1550" w:rsidRPr="00CC52DF" w14:paraId="43A00BF1" w14:textId="77777777" w:rsidTr="009E6ADE">
        <w:trPr>
          <w:tblHeader/>
        </w:trPr>
        <w:tc>
          <w:tcPr>
            <w:tcW w:w="1041" w:type="dxa"/>
          </w:tcPr>
          <w:p w14:paraId="711DE182"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Item</w:t>
            </w:r>
          </w:p>
        </w:tc>
        <w:tc>
          <w:tcPr>
            <w:tcW w:w="1065" w:type="dxa"/>
          </w:tcPr>
          <w:p w14:paraId="22613D3A"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Jul 2011 - Jun 2012</w:t>
            </w:r>
          </w:p>
        </w:tc>
        <w:tc>
          <w:tcPr>
            <w:tcW w:w="1005" w:type="dxa"/>
          </w:tcPr>
          <w:p w14:paraId="07769D6F"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Jul 2012 - Jun 2013</w:t>
            </w:r>
          </w:p>
        </w:tc>
        <w:tc>
          <w:tcPr>
            <w:tcW w:w="1005" w:type="dxa"/>
          </w:tcPr>
          <w:p w14:paraId="6C826A1D"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Jul 2013 - Jun 2014</w:t>
            </w:r>
          </w:p>
        </w:tc>
        <w:tc>
          <w:tcPr>
            <w:tcW w:w="1125" w:type="dxa"/>
          </w:tcPr>
          <w:p w14:paraId="622DBC9D"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Jul 2014 - Jun 2015</w:t>
            </w:r>
          </w:p>
        </w:tc>
        <w:tc>
          <w:tcPr>
            <w:tcW w:w="1108" w:type="dxa"/>
          </w:tcPr>
          <w:p w14:paraId="0FA9CA66"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Jul 2015 - Jun 2016</w:t>
            </w:r>
          </w:p>
        </w:tc>
        <w:tc>
          <w:tcPr>
            <w:tcW w:w="1108" w:type="dxa"/>
          </w:tcPr>
          <w:p w14:paraId="7FC66C17" w14:textId="77777777" w:rsidR="001C5816" w:rsidRPr="00CC52DF" w:rsidRDefault="001C5816" w:rsidP="009840E2">
            <w:pPr>
              <w:spacing w:before="40" w:after="40"/>
              <w:jc w:val="center"/>
              <w:rPr>
                <w:rFonts w:ascii="Arial Narrow" w:hAnsi="Arial Narrow"/>
                <w:b/>
                <w:sz w:val="20"/>
                <w:szCs w:val="20"/>
              </w:rPr>
            </w:pPr>
            <w:r w:rsidRPr="00CC52DF">
              <w:rPr>
                <w:rFonts w:ascii="Arial Narrow" w:hAnsi="Arial Narrow"/>
                <w:b/>
                <w:sz w:val="20"/>
                <w:szCs w:val="20"/>
              </w:rPr>
              <w:t>Jul 2016 - Jun 2017</w:t>
            </w:r>
          </w:p>
        </w:tc>
        <w:tc>
          <w:tcPr>
            <w:tcW w:w="1469" w:type="dxa"/>
          </w:tcPr>
          <w:p w14:paraId="7A2DA1AB" w14:textId="77777777" w:rsidR="001C5816" w:rsidRPr="00625D95" w:rsidRDefault="001C5816" w:rsidP="009840E2">
            <w:pPr>
              <w:spacing w:before="40" w:after="40"/>
              <w:jc w:val="center"/>
              <w:rPr>
                <w:rFonts w:ascii="Arial Narrow" w:hAnsi="Arial Narrow"/>
                <w:b/>
                <w:sz w:val="20"/>
                <w:szCs w:val="20"/>
              </w:rPr>
            </w:pPr>
            <w:r w:rsidRPr="00625D95">
              <w:rPr>
                <w:rFonts w:ascii="Arial Narrow" w:hAnsi="Arial Narrow"/>
                <w:b/>
                <w:sz w:val="20"/>
                <w:szCs w:val="20"/>
              </w:rPr>
              <w:t>Total</w:t>
            </w:r>
          </w:p>
        </w:tc>
      </w:tr>
      <w:tr w:rsidR="003D1550" w:rsidRPr="00551841" w14:paraId="6F4C3A18" w14:textId="77777777" w:rsidTr="002E5D57">
        <w:tc>
          <w:tcPr>
            <w:tcW w:w="1041" w:type="dxa"/>
            <w:shd w:val="clear" w:color="auto" w:fill="FBD4B4" w:themeFill="accent6" w:themeFillTint="66"/>
          </w:tcPr>
          <w:p w14:paraId="12106393"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37203</w:t>
            </w:r>
          </w:p>
          <w:p w14:paraId="19C8C3F0"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TURP</w:t>
            </w:r>
          </w:p>
        </w:tc>
        <w:tc>
          <w:tcPr>
            <w:tcW w:w="1065" w:type="dxa"/>
            <w:shd w:val="clear" w:color="auto" w:fill="FBD4B4" w:themeFill="accent6" w:themeFillTint="66"/>
          </w:tcPr>
          <w:p w14:paraId="4611973E"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12,183</w:t>
            </w:r>
          </w:p>
        </w:tc>
        <w:tc>
          <w:tcPr>
            <w:tcW w:w="1005" w:type="dxa"/>
            <w:shd w:val="clear" w:color="auto" w:fill="FBD4B4" w:themeFill="accent6" w:themeFillTint="66"/>
          </w:tcPr>
          <w:p w14:paraId="2BE4032F"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11,252</w:t>
            </w:r>
          </w:p>
        </w:tc>
        <w:tc>
          <w:tcPr>
            <w:tcW w:w="1005" w:type="dxa"/>
            <w:shd w:val="clear" w:color="auto" w:fill="FBD4B4" w:themeFill="accent6" w:themeFillTint="66"/>
          </w:tcPr>
          <w:p w14:paraId="655AFDDC"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10,788</w:t>
            </w:r>
          </w:p>
        </w:tc>
        <w:tc>
          <w:tcPr>
            <w:tcW w:w="1125" w:type="dxa"/>
            <w:shd w:val="clear" w:color="auto" w:fill="FBD4B4" w:themeFill="accent6" w:themeFillTint="66"/>
          </w:tcPr>
          <w:p w14:paraId="6EC9CE51"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10,899</w:t>
            </w:r>
          </w:p>
        </w:tc>
        <w:tc>
          <w:tcPr>
            <w:tcW w:w="1108" w:type="dxa"/>
            <w:shd w:val="clear" w:color="auto" w:fill="FBD4B4" w:themeFill="accent6" w:themeFillTint="66"/>
          </w:tcPr>
          <w:p w14:paraId="4EFCDAC2"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11,142</w:t>
            </w:r>
          </w:p>
        </w:tc>
        <w:tc>
          <w:tcPr>
            <w:tcW w:w="1108" w:type="dxa"/>
            <w:shd w:val="clear" w:color="auto" w:fill="FBD4B4" w:themeFill="accent6" w:themeFillTint="66"/>
          </w:tcPr>
          <w:p w14:paraId="55611C84" w14:textId="3C20CDC7" w:rsidR="001C5816" w:rsidRPr="00551841" w:rsidRDefault="001C5816" w:rsidP="003D1550">
            <w:pPr>
              <w:spacing w:before="40" w:after="40"/>
              <w:jc w:val="center"/>
              <w:rPr>
                <w:rFonts w:ascii="Arial Narrow" w:hAnsi="Arial Narrow"/>
                <w:sz w:val="20"/>
                <w:szCs w:val="20"/>
              </w:rPr>
            </w:pPr>
            <w:r w:rsidRPr="00551841">
              <w:rPr>
                <w:rFonts w:ascii="Arial Narrow" w:hAnsi="Arial Narrow"/>
                <w:sz w:val="20"/>
                <w:szCs w:val="20"/>
              </w:rPr>
              <w:t>11,285</w:t>
            </w:r>
            <w:r>
              <w:rPr>
                <w:rFonts w:ascii="Arial Narrow" w:hAnsi="Arial Narrow"/>
                <w:sz w:val="20"/>
                <w:szCs w:val="20"/>
              </w:rPr>
              <w:t xml:space="preserve"> (76.</w:t>
            </w:r>
            <w:r w:rsidR="003D1550">
              <w:rPr>
                <w:rFonts w:ascii="Arial Narrow" w:hAnsi="Arial Narrow"/>
                <w:sz w:val="20"/>
                <w:szCs w:val="20"/>
              </w:rPr>
              <w:t>6</w:t>
            </w:r>
            <w:r>
              <w:rPr>
                <w:rFonts w:ascii="Arial Narrow" w:hAnsi="Arial Narrow"/>
                <w:sz w:val="20"/>
                <w:szCs w:val="20"/>
              </w:rPr>
              <w:t>%)</w:t>
            </w:r>
          </w:p>
        </w:tc>
        <w:tc>
          <w:tcPr>
            <w:tcW w:w="1469" w:type="dxa"/>
            <w:shd w:val="clear" w:color="auto" w:fill="FBD4B4" w:themeFill="accent6" w:themeFillTint="66"/>
          </w:tcPr>
          <w:p w14:paraId="098FDE35" w14:textId="2EA4A17E" w:rsidR="001C5816" w:rsidRPr="00625D95" w:rsidRDefault="001C5816" w:rsidP="003D1550">
            <w:pPr>
              <w:spacing w:before="40" w:after="40"/>
              <w:jc w:val="center"/>
              <w:rPr>
                <w:rFonts w:ascii="Arial Narrow" w:hAnsi="Arial Narrow"/>
                <w:b/>
                <w:sz w:val="20"/>
                <w:szCs w:val="20"/>
              </w:rPr>
            </w:pPr>
            <w:r>
              <w:rPr>
                <w:rFonts w:ascii="Arial Narrow" w:hAnsi="Arial Narrow"/>
                <w:b/>
                <w:sz w:val="20"/>
                <w:szCs w:val="20"/>
              </w:rPr>
              <w:t>67</w:t>
            </w:r>
            <w:r w:rsidRPr="00625D95">
              <w:rPr>
                <w:rFonts w:ascii="Arial Narrow" w:hAnsi="Arial Narrow"/>
                <w:b/>
                <w:sz w:val="20"/>
                <w:szCs w:val="20"/>
              </w:rPr>
              <w:t>,</w:t>
            </w:r>
            <w:r>
              <w:rPr>
                <w:rFonts w:ascii="Arial Narrow" w:hAnsi="Arial Narrow"/>
                <w:b/>
                <w:sz w:val="20"/>
                <w:szCs w:val="20"/>
              </w:rPr>
              <w:t>539 (</w:t>
            </w:r>
            <w:r w:rsidR="003D1550">
              <w:rPr>
                <w:rFonts w:ascii="Arial Narrow" w:hAnsi="Arial Narrow"/>
                <w:b/>
                <w:sz w:val="20"/>
                <w:szCs w:val="20"/>
              </w:rPr>
              <w:t>79</w:t>
            </w:r>
            <w:r>
              <w:rPr>
                <w:rFonts w:ascii="Arial Narrow" w:hAnsi="Arial Narrow"/>
                <w:b/>
                <w:sz w:val="20"/>
                <w:szCs w:val="20"/>
              </w:rPr>
              <w:t>.</w:t>
            </w:r>
            <w:r w:rsidR="003D1550">
              <w:rPr>
                <w:rFonts w:ascii="Arial Narrow" w:hAnsi="Arial Narrow"/>
                <w:b/>
                <w:sz w:val="20"/>
                <w:szCs w:val="20"/>
              </w:rPr>
              <w:t>4</w:t>
            </w:r>
            <w:r>
              <w:rPr>
                <w:rFonts w:ascii="Arial Narrow" w:hAnsi="Arial Narrow"/>
                <w:b/>
                <w:sz w:val="20"/>
                <w:szCs w:val="20"/>
              </w:rPr>
              <w:t>%)</w:t>
            </w:r>
          </w:p>
        </w:tc>
      </w:tr>
      <w:tr w:rsidR="003D1550" w:rsidRPr="00551841" w14:paraId="7EAA935F" w14:textId="77777777" w:rsidTr="002E5D57">
        <w:tc>
          <w:tcPr>
            <w:tcW w:w="1041" w:type="dxa"/>
            <w:shd w:val="clear" w:color="auto" w:fill="FBD4B4" w:themeFill="accent6" w:themeFillTint="66"/>
          </w:tcPr>
          <w:p w14:paraId="5A5D9651"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37207</w:t>
            </w:r>
          </w:p>
          <w:p w14:paraId="535C74F8"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VLAP</w:t>
            </w:r>
          </w:p>
        </w:tc>
        <w:tc>
          <w:tcPr>
            <w:tcW w:w="1065" w:type="dxa"/>
            <w:shd w:val="clear" w:color="auto" w:fill="FBD4B4" w:themeFill="accent6" w:themeFillTint="66"/>
          </w:tcPr>
          <w:p w14:paraId="1D003C3E"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1,437</w:t>
            </w:r>
          </w:p>
        </w:tc>
        <w:tc>
          <w:tcPr>
            <w:tcW w:w="1005" w:type="dxa"/>
            <w:shd w:val="clear" w:color="auto" w:fill="FBD4B4" w:themeFill="accent6" w:themeFillTint="66"/>
          </w:tcPr>
          <w:p w14:paraId="2D13CA73"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2,139</w:t>
            </w:r>
          </w:p>
        </w:tc>
        <w:tc>
          <w:tcPr>
            <w:tcW w:w="1005" w:type="dxa"/>
            <w:shd w:val="clear" w:color="auto" w:fill="FBD4B4" w:themeFill="accent6" w:themeFillTint="66"/>
          </w:tcPr>
          <w:p w14:paraId="6B4A72E5"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2,742</w:t>
            </w:r>
          </w:p>
        </w:tc>
        <w:tc>
          <w:tcPr>
            <w:tcW w:w="1125" w:type="dxa"/>
            <w:shd w:val="clear" w:color="auto" w:fill="FBD4B4" w:themeFill="accent6" w:themeFillTint="66"/>
          </w:tcPr>
          <w:p w14:paraId="2226A238"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2,937</w:t>
            </w:r>
          </w:p>
        </w:tc>
        <w:tc>
          <w:tcPr>
            <w:tcW w:w="1108" w:type="dxa"/>
            <w:shd w:val="clear" w:color="auto" w:fill="FBD4B4" w:themeFill="accent6" w:themeFillTint="66"/>
          </w:tcPr>
          <w:p w14:paraId="3F2A0EE4"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2,811</w:t>
            </w:r>
          </w:p>
        </w:tc>
        <w:tc>
          <w:tcPr>
            <w:tcW w:w="1108" w:type="dxa"/>
            <w:shd w:val="clear" w:color="auto" w:fill="FBD4B4" w:themeFill="accent6" w:themeFillTint="66"/>
          </w:tcPr>
          <w:p w14:paraId="4B8A24C8" w14:textId="7CD42008" w:rsidR="001C5816" w:rsidRPr="00551841" w:rsidRDefault="001C5816" w:rsidP="003D1550">
            <w:pPr>
              <w:spacing w:before="40" w:after="40"/>
              <w:jc w:val="center"/>
              <w:rPr>
                <w:rFonts w:ascii="Arial Narrow" w:hAnsi="Arial Narrow"/>
                <w:sz w:val="20"/>
                <w:szCs w:val="20"/>
              </w:rPr>
            </w:pPr>
            <w:r w:rsidRPr="00551841">
              <w:rPr>
                <w:rFonts w:ascii="Arial Narrow" w:hAnsi="Arial Narrow"/>
                <w:sz w:val="20"/>
                <w:szCs w:val="20"/>
              </w:rPr>
              <w:t>2,612</w:t>
            </w:r>
            <w:r>
              <w:rPr>
                <w:rFonts w:ascii="Arial Narrow" w:hAnsi="Arial Narrow"/>
                <w:sz w:val="20"/>
                <w:szCs w:val="20"/>
              </w:rPr>
              <w:t xml:space="preserve"> (17.</w:t>
            </w:r>
            <w:r w:rsidR="003D1550">
              <w:rPr>
                <w:rFonts w:ascii="Arial Narrow" w:hAnsi="Arial Narrow"/>
                <w:sz w:val="20"/>
                <w:szCs w:val="20"/>
              </w:rPr>
              <w:t>7</w:t>
            </w:r>
            <w:r>
              <w:rPr>
                <w:rFonts w:ascii="Arial Narrow" w:hAnsi="Arial Narrow"/>
                <w:sz w:val="20"/>
                <w:szCs w:val="20"/>
              </w:rPr>
              <w:t>%)</w:t>
            </w:r>
          </w:p>
        </w:tc>
        <w:tc>
          <w:tcPr>
            <w:tcW w:w="1469" w:type="dxa"/>
            <w:shd w:val="clear" w:color="auto" w:fill="FBD4B4" w:themeFill="accent6" w:themeFillTint="66"/>
          </w:tcPr>
          <w:p w14:paraId="0DB1F256" w14:textId="70DDDB20" w:rsidR="001C5816" w:rsidRPr="00625D95" w:rsidRDefault="001C5816" w:rsidP="003D1550">
            <w:pPr>
              <w:spacing w:before="40" w:after="40"/>
              <w:jc w:val="center"/>
              <w:rPr>
                <w:rFonts w:ascii="Arial Narrow" w:hAnsi="Arial Narrow"/>
                <w:b/>
                <w:sz w:val="20"/>
                <w:szCs w:val="20"/>
              </w:rPr>
            </w:pPr>
            <w:r>
              <w:rPr>
                <w:rFonts w:ascii="Arial Narrow" w:hAnsi="Arial Narrow"/>
                <w:b/>
                <w:sz w:val="20"/>
                <w:szCs w:val="20"/>
              </w:rPr>
              <w:t>14</w:t>
            </w:r>
            <w:r w:rsidRPr="00625D95">
              <w:rPr>
                <w:rFonts w:ascii="Arial Narrow" w:hAnsi="Arial Narrow"/>
                <w:b/>
                <w:sz w:val="20"/>
                <w:szCs w:val="20"/>
              </w:rPr>
              <w:t>,</w:t>
            </w:r>
            <w:r>
              <w:rPr>
                <w:rFonts w:ascii="Arial Narrow" w:hAnsi="Arial Narrow"/>
                <w:b/>
                <w:sz w:val="20"/>
                <w:szCs w:val="20"/>
              </w:rPr>
              <w:t>678 (17.</w:t>
            </w:r>
            <w:r w:rsidR="003D1550">
              <w:rPr>
                <w:rFonts w:ascii="Arial Narrow" w:hAnsi="Arial Narrow"/>
                <w:b/>
                <w:sz w:val="20"/>
                <w:szCs w:val="20"/>
              </w:rPr>
              <w:t>3</w:t>
            </w:r>
            <w:r>
              <w:rPr>
                <w:rFonts w:ascii="Arial Narrow" w:hAnsi="Arial Narrow"/>
                <w:b/>
                <w:sz w:val="20"/>
                <w:szCs w:val="20"/>
              </w:rPr>
              <w:t>%)</w:t>
            </w:r>
          </w:p>
        </w:tc>
      </w:tr>
      <w:tr w:rsidR="003D1550" w:rsidRPr="00551841" w14:paraId="00C47A86" w14:textId="77777777" w:rsidTr="002E5D57">
        <w:tc>
          <w:tcPr>
            <w:tcW w:w="1041" w:type="dxa"/>
          </w:tcPr>
          <w:p w14:paraId="23790067"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37245</w:t>
            </w:r>
          </w:p>
          <w:p w14:paraId="74112C8E"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HoLEP</w:t>
            </w:r>
          </w:p>
        </w:tc>
        <w:tc>
          <w:tcPr>
            <w:tcW w:w="1065" w:type="dxa"/>
          </w:tcPr>
          <w:p w14:paraId="51E74C2E"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NA</w:t>
            </w:r>
          </w:p>
        </w:tc>
        <w:tc>
          <w:tcPr>
            <w:tcW w:w="1005" w:type="dxa"/>
          </w:tcPr>
          <w:p w14:paraId="31625FA5"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81</w:t>
            </w:r>
          </w:p>
        </w:tc>
        <w:tc>
          <w:tcPr>
            <w:tcW w:w="1005" w:type="dxa"/>
          </w:tcPr>
          <w:p w14:paraId="25FC1C1A"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548</w:t>
            </w:r>
          </w:p>
        </w:tc>
        <w:tc>
          <w:tcPr>
            <w:tcW w:w="1125" w:type="dxa"/>
          </w:tcPr>
          <w:p w14:paraId="53CEDF25"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641</w:t>
            </w:r>
          </w:p>
        </w:tc>
        <w:tc>
          <w:tcPr>
            <w:tcW w:w="1108" w:type="dxa"/>
          </w:tcPr>
          <w:p w14:paraId="42537624" w14:textId="77777777" w:rsidR="001C5816" w:rsidRPr="00551841" w:rsidRDefault="001C5816" w:rsidP="009840E2">
            <w:pPr>
              <w:spacing w:before="40" w:after="40"/>
              <w:jc w:val="center"/>
              <w:rPr>
                <w:rFonts w:ascii="Arial Narrow" w:hAnsi="Arial Narrow"/>
                <w:sz w:val="20"/>
                <w:szCs w:val="20"/>
              </w:rPr>
            </w:pPr>
            <w:r w:rsidRPr="00551841">
              <w:rPr>
                <w:rFonts w:ascii="Arial Narrow" w:hAnsi="Arial Narrow"/>
                <w:sz w:val="20"/>
                <w:szCs w:val="20"/>
              </w:rPr>
              <w:t>733</w:t>
            </w:r>
          </w:p>
        </w:tc>
        <w:tc>
          <w:tcPr>
            <w:tcW w:w="1108" w:type="dxa"/>
          </w:tcPr>
          <w:p w14:paraId="16E82BE8" w14:textId="0A2C3D29" w:rsidR="001C5816" w:rsidRPr="00551841" w:rsidRDefault="001C5816" w:rsidP="003D1550">
            <w:pPr>
              <w:spacing w:before="40" w:after="40"/>
              <w:jc w:val="center"/>
              <w:rPr>
                <w:rFonts w:ascii="Arial Narrow" w:hAnsi="Arial Narrow"/>
                <w:sz w:val="20"/>
                <w:szCs w:val="20"/>
              </w:rPr>
            </w:pPr>
            <w:r w:rsidRPr="00551841">
              <w:rPr>
                <w:rFonts w:ascii="Arial Narrow" w:hAnsi="Arial Narrow"/>
                <w:sz w:val="20"/>
                <w:szCs w:val="20"/>
              </w:rPr>
              <w:t>837</w:t>
            </w:r>
            <w:r>
              <w:rPr>
                <w:rFonts w:ascii="Arial Narrow" w:hAnsi="Arial Narrow"/>
                <w:sz w:val="20"/>
                <w:szCs w:val="20"/>
              </w:rPr>
              <w:t xml:space="preserve"> (5.</w:t>
            </w:r>
            <w:r w:rsidR="003D1550">
              <w:rPr>
                <w:rFonts w:ascii="Arial Narrow" w:hAnsi="Arial Narrow"/>
                <w:sz w:val="20"/>
                <w:szCs w:val="20"/>
              </w:rPr>
              <w:t>7</w:t>
            </w:r>
            <w:r>
              <w:rPr>
                <w:rFonts w:ascii="Arial Narrow" w:hAnsi="Arial Narrow"/>
                <w:sz w:val="20"/>
                <w:szCs w:val="20"/>
              </w:rPr>
              <w:t>%)</w:t>
            </w:r>
          </w:p>
        </w:tc>
        <w:tc>
          <w:tcPr>
            <w:tcW w:w="1469" w:type="dxa"/>
          </w:tcPr>
          <w:p w14:paraId="63E91B2D" w14:textId="77777777" w:rsidR="001C5816" w:rsidRPr="00625D95" w:rsidRDefault="001C5816" w:rsidP="009840E2">
            <w:pPr>
              <w:spacing w:before="40" w:after="40"/>
              <w:jc w:val="center"/>
              <w:rPr>
                <w:rFonts w:ascii="Arial Narrow" w:hAnsi="Arial Narrow"/>
                <w:b/>
                <w:sz w:val="20"/>
                <w:szCs w:val="20"/>
              </w:rPr>
            </w:pPr>
            <w:r w:rsidRPr="00625D95">
              <w:rPr>
                <w:rFonts w:ascii="Arial Narrow" w:hAnsi="Arial Narrow"/>
                <w:b/>
                <w:sz w:val="20"/>
                <w:szCs w:val="20"/>
              </w:rPr>
              <w:t>2,840</w:t>
            </w:r>
            <w:r>
              <w:rPr>
                <w:rFonts w:ascii="Arial Narrow" w:hAnsi="Arial Narrow"/>
                <w:b/>
                <w:sz w:val="20"/>
                <w:szCs w:val="20"/>
              </w:rPr>
              <w:t xml:space="preserve"> (3.3%)</w:t>
            </w:r>
          </w:p>
        </w:tc>
      </w:tr>
      <w:tr w:rsidR="003D1550" w:rsidRPr="00FF571E" w14:paraId="4301A2EF" w14:textId="77777777" w:rsidTr="002E5D57">
        <w:tc>
          <w:tcPr>
            <w:tcW w:w="1041" w:type="dxa"/>
          </w:tcPr>
          <w:p w14:paraId="0C9D0CBF" w14:textId="77777777" w:rsidR="001C5816" w:rsidRPr="00FF571E" w:rsidRDefault="001C5816" w:rsidP="009840E2">
            <w:pPr>
              <w:spacing w:before="40" w:after="40"/>
              <w:jc w:val="center"/>
              <w:rPr>
                <w:rFonts w:ascii="Arial Narrow" w:hAnsi="Arial Narrow"/>
                <w:b/>
                <w:sz w:val="20"/>
                <w:szCs w:val="20"/>
              </w:rPr>
            </w:pPr>
            <w:r w:rsidRPr="00FF571E">
              <w:rPr>
                <w:rFonts w:ascii="Arial Narrow" w:hAnsi="Arial Narrow"/>
                <w:b/>
                <w:sz w:val="20"/>
                <w:szCs w:val="20"/>
              </w:rPr>
              <w:t>Total</w:t>
            </w:r>
          </w:p>
        </w:tc>
        <w:tc>
          <w:tcPr>
            <w:tcW w:w="1065" w:type="dxa"/>
          </w:tcPr>
          <w:p w14:paraId="7FFEB95A" w14:textId="5E32FBF9" w:rsidR="001C5816" w:rsidRPr="00FF571E" w:rsidRDefault="001C5816" w:rsidP="000E6B48">
            <w:pPr>
              <w:spacing w:before="40" w:after="40"/>
              <w:jc w:val="center"/>
              <w:rPr>
                <w:rFonts w:ascii="Arial Narrow" w:hAnsi="Arial Narrow"/>
                <w:b/>
                <w:sz w:val="20"/>
                <w:szCs w:val="20"/>
              </w:rPr>
            </w:pPr>
            <w:r w:rsidRPr="00FF571E">
              <w:rPr>
                <w:rFonts w:ascii="Arial Narrow" w:hAnsi="Arial Narrow"/>
                <w:b/>
                <w:sz w:val="20"/>
                <w:szCs w:val="20"/>
              </w:rPr>
              <w:t>13,</w:t>
            </w:r>
            <w:r w:rsidR="000E6B48">
              <w:rPr>
                <w:rFonts w:ascii="Arial Narrow" w:hAnsi="Arial Narrow"/>
                <w:b/>
                <w:sz w:val="20"/>
                <w:szCs w:val="20"/>
              </w:rPr>
              <w:t>620</w:t>
            </w:r>
          </w:p>
        </w:tc>
        <w:tc>
          <w:tcPr>
            <w:tcW w:w="1005" w:type="dxa"/>
          </w:tcPr>
          <w:p w14:paraId="6A199F5A" w14:textId="64F9747E" w:rsidR="001C5816" w:rsidRPr="00FF571E" w:rsidRDefault="001C5816" w:rsidP="000E6B48">
            <w:pPr>
              <w:spacing w:before="40" w:after="40"/>
              <w:jc w:val="center"/>
              <w:rPr>
                <w:rFonts w:ascii="Arial Narrow" w:hAnsi="Arial Narrow"/>
                <w:b/>
                <w:sz w:val="20"/>
                <w:szCs w:val="20"/>
              </w:rPr>
            </w:pPr>
            <w:r w:rsidRPr="00FF571E">
              <w:rPr>
                <w:rFonts w:ascii="Arial Narrow" w:hAnsi="Arial Narrow"/>
                <w:b/>
                <w:sz w:val="20"/>
                <w:szCs w:val="20"/>
              </w:rPr>
              <w:t>13,</w:t>
            </w:r>
            <w:r w:rsidR="000E6B48">
              <w:rPr>
                <w:rFonts w:ascii="Arial Narrow" w:hAnsi="Arial Narrow"/>
                <w:b/>
                <w:sz w:val="20"/>
                <w:szCs w:val="20"/>
              </w:rPr>
              <w:t>472</w:t>
            </w:r>
          </w:p>
        </w:tc>
        <w:tc>
          <w:tcPr>
            <w:tcW w:w="1005" w:type="dxa"/>
          </w:tcPr>
          <w:p w14:paraId="74032645" w14:textId="50F6FB56" w:rsidR="001C5816" w:rsidRPr="00FF571E" w:rsidRDefault="001C5816" w:rsidP="003D1550">
            <w:pPr>
              <w:spacing w:before="40" w:after="40"/>
              <w:jc w:val="center"/>
              <w:rPr>
                <w:rFonts w:ascii="Arial Narrow" w:hAnsi="Arial Narrow"/>
                <w:b/>
                <w:sz w:val="20"/>
                <w:szCs w:val="20"/>
              </w:rPr>
            </w:pPr>
            <w:r w:rsidRPr="00FF571E">
              <w:rPr>
                <w:rFonts w:ascii="Arial Narrow" w:hAnsi="Arial Narrow"/>
                <w:b/>
                <w:sz w:val="20"/>
                <w:szCs w:val="20"/>
              </w:rPr>
              <w:t>14,</w:t>
            </w:r>
            <w:r w:rsidR="003D1550">
              <w:rPr>
                <w:rFonts w:ascii="Arial Narrow" w:hAnsi="Arial Narrow"/>
                <w:b/>
                <w:sz w:val="20"/>
                <w:szCs w:val="20"/>
              </w:rPr>
              <w:t>078</w:t>
            </w:r>
          </w:p>
        </w:tc>
        <w:tc>
          <w:tcPr>
            <w:tcW w:w="1125" w:type="dxa"/>
          </w:tcPr>
          <w:p w14:paraId="37E01875" w14:textId="2E14EBDC" w:rsidR="001C5816" w:rsidRPr="00FF571E" w:rsidRDefault="001C5816" w:rsidP="003D1550">
            <w:pPr>
              <w:spacing w:before="40" w:after="40"/>
              <w:jc w:val="center"/>
              <w:rPr>
                <w:rFonts w:ascii="Arial Narrow" w:hAnsi="Arial Narrow"/>
                <w:b/>
                <w:sz w:val="20"/>
                <w:szCs w:val="20"/>
              </w:rPr>
            </w:pPr>
            <w:r w:rsidRPr="00FF571E">
              <w:rPr>
                <w:rFonts w:ascii="Arial Narrow" w:hAnsi="Arial Narrow"/>
                <w:b/>
                <w:sz w:val="20"/>
                <w:szCs w:val="20"/>
              </w:rPr>
              <w:t>14,</w:t>
            </w:r>
            <w:r w:rsidR="003D1550">
              <w:rPr>
                <w:rFonts w:ascii="Arial Narrow" w:hAnsi="Arial Narrow"/>
                <w:b/>
                <w:sz w:val="20"/>
                <w:szCs w:val="20"/>
              </w:rPr>
              <w:t>477</w:t>
            </w:r>
          </w:p>
        </w:tc>
        <w:tc>
          <w:tcPr>
            <w:tcW w:w="1108" w:type="dxa"/>
          </w:tcPr>
          <w:p w14:paraId="2B170FDB" w14:textId="73A913B0" w:rsidR="001C5816" w:rsidRPr="00FF571E" w:rsidRDefault="001C5816" w:rsidP="003D1550">
            <w:pPr>
              <w:spacing w:before="40" w:after="40"/>
              <w:jc w:val="center"/>
              <w:rPr>
                <w:rFonts w:ascii="Arial Narrow" w:hAnsi="Arial Narrow"/>
                <w:b/>
                <w:sz w:val="20"/>
                <w:szCs w:val="20"/>
              </w:rPr>
            </w:pPr>
            <w:r w:rsidRPr="00FF571E">
              <w:rPr>
                <w:rFonts w:ascii="Arial Narrow" w:hAnsi="Arial Narrow"/>
                <w:b/>
                <w:sz w:val="20"/>
                <w:szCs w:val="20"/>
              </w:rPr>
              <w:t>14,</w:t>
            </w:r>
            <w:r w:rsidR="003D1550">
              <w:rPr>
                <w:rFonts w:ascii="Arial Narrow" w:hAnsi="Arial Narrow"/>
                <w:b/>
                <w:sz w:val="20"/>
                <w:szCs w:val="20"/>
              </w:rPr>
              <w:t>686</w:t>
            </w:r>
          </w:p>
        </w:tc>
        <w:tc>
          <w:tcPr>
            <w:tcW w:w="1108" w:type="dxa"/>
          </w:tcPr>
          <w:p w14:paraId="2EC805BF" w14:textId="38652CB1" w:rsidR="001C5816" w:rsidRPr="00FF571E" w:rsidRDefault="001C5816" w:rsidP="003D1550">
            <w:pPr>
              <w:spacing w:before="40" w:after="40"/>
              <w:jc w:val="center"/>
              <w:rPr>
                <w:rFonts w:ascii="Arial Narrow" w:hAnsi="Arial Narrow"/>
                <w:b/>
                <w:sz w:val="20"/>
                <w:szCs w:val="20"/>
              </w:rPr>
            </w:pPr>
            <w:r w:rsidRPr="00FF571E">
              <w:rPr>
                <w:rFonts w:ascii="Arial Narrow" w:hAnsi="Arial Narrow"/>
                <w:b/>
                <w:sz w:val="20"/>
                <w:szCs w:val="20"/>
              </w:rPr>
              <w:t>14,</w:t>
            </w:r>
            <w:r w:rsidR="003D1550">
              <w:rPr>
                <w:rFonts w:ascii="Arial Narrow" w:hAnsi="Arial Narrow"/>
                <w:b/>
                <w:sz w:val="20"/>
                <w:szCs w:val="20"/>
              </w:rPr>
              <w:t>734</w:t>
            </w:r>
          </w:p>
        </w:tc>
        <w:tc>
          <w:tcPr>
            <w:tcW w:w="1469" w:type="dxa"/>
          </w:tcPr>
          <w:p w14:paraId="4A914B46" w14:textId="1C704F8E" w:rsidR="001C5816" w:rsidRPr="00625D95" w:rsidRDefault="001C5816" w:rsidP="003D1550">
            <w:pPr>
              <w:spacing w:before="40" w:after="40"/>
              <w:jc w:val="center"/>
              <w:rPr>
                <w:rFonts w:ascii="Arial Narrow" w:hAnsi="Arial Narrow"/>
                <w:b/>
                <w:sz w:val="20"/>
                <w:szCs w:val="20"/>
              </w:rPr>
            </w:pPr>
            <w:r>
              <w:rPr>
                <w:rFonts w:ascii="Arial Narrow" w:hAnsi="Arial Narrow"/>
                <w:b/>
                <w:sz w:val="20"/>
                <w:szCs w:val="20"/>
              </w:rPr>
              <w:t>85</w:t>
            </w:r>
            <w:r w:rsidRPr="00625D95">
              <w:rPr>
                <w:rFonts w:ascii="Arial Narrow" w:hAnsi="Arial Narrow"/>
                <w:b/>
                <w:sz w:val="20"/>
                <w:szCs w:val="20"/>
              </w:rPr>
              <w:t>,</w:t>
            </w:r>
            <w:r w:rsidR="003D1550">
              <w:rPr>
                <w:rFonts w:ascii="Arial Narrow" w:hAnsi="Arial Narrow"/>
                <w:b/>
                <w:sz w:val="20"/>
                <w:szCs w:val="20"/>
              </w:rPr>
              <w:t>057</w:t>
            </w:r>
          </w:p>
        </w:tc>
      </w:tr>
    </w:tbl>
    <w:p w14:paraId="30D470E2" w14:textId="77777777" w:rsidR="001C5816" w:rsidRDefault="001C5816" w:rsidP="001C5816">
      <w:pPr>
        <w:spacing w:after="60"/>
        <w:rPr>
          <w:rFonts w:ascii="Arial Narrow" w:hAnsi="Arial Narrow"/>
          <w:sz w:val="18"/>
          <w:szCs w:val="18"/>
        </w:rPr>
      </w:pPr>
      <w:r>
        <w:rPr>
          <w:rFonts w:ascii="Arial Narrow" w:hAnsi="Arial Narrow"/>
          <w:sz w:val="18"/>
          <w:szCs w:val="18"/>
        </w:rPr>
        <w:t xml:space="preserve">Source: Statistical report from </w:t>
      </w:r>
      <w:hyperlink r:id="rId10" w:history="1">
        <w:r w:rsidRPr="00CC52DF">
          <w:rPr>
            <w:rStyle w:val="Hyperlink"/>
            <w:rFonts w:ascii="Arial Narrow" w:hAnsi="Arial Narrow"/>
            <w:sz w:val="18"/>
            <w:szCs w:val="18"/>
          </w:rPr>
          <w:t>Medicare statistics online</w:t>
        </w:r>
      </w:hyperlink>
    </w:p>
    <w:p w14:paraId="26DB0538" w14:textId="7C9924AD" w:rsidR="001C5816" w:rsidRDefault="001C5816" w:rsidP="00D63A12">
      <w:pPr>
        <w:spacing w:after="0" w:line="240" w:lineRule="auto"/>
        <w:rPr>
          <w:rFonts w:ascii="Arial Narrow" w:hAnsi="Arial Narrow"/>
          <w:sz w:val="18"/>
          <w:szCs w:val="18"/>
        </w:rPr>
      </w:pPr>
      <w:r w:rsidRPr="00CC52DF">
        <w:rPr>
          <w:rFonts w:ascii="Arial Narrow" w:hAnsi="Arial Narrow"/>
          <w:sz w:val="18"/>
          <w:szCs w:val="18"/>
        </w:rPr>
        <w:t>HoLEP = holmium</w:t>
      </w:r>
      <w:r>
        <w:rPr>
          <w:rFonts w:ascii="Arial Narrow" w:hAnsi="Arial Narrow"/>
          <w:sz w:val="18"/>
          <w:szCs w:val="18"/>
        </w:rPr>
        <w:t>: YAG</w:t>
      </w:r>
      <w:r w:rsidRPr="00CC52DF">
        <w:rPr>
          <w:rFonts w:ascii="Arial Narrow" w:hAnsi="Arial Narrow"/>
          <w:sz w:val="18"/>
          <w:szCs w:val="18"/>
        </w:rPr>
        <w:t xml:space="preserve"> laser enucleation of the prostate; OP = open prostatectomy; TUMT = transurethral microwave thermotherapy of the prostate; TUNA = transurethral needle ablation; VLAP = visual laser ablation of the prostate</w:t>
      </w:r>
    </w:p>
    <w:p w14:paraId="1A20FFDB" w14:textId="77777777" w:rsidR="00D63A12" w:rsidRDefault="00D63A12" w:rsidP="001C5816">
      <w:pPr>
        <w:spacing w:line="240" w:lineRule="auto"/>
        <w:rPr>
          <w:rFonts w:ascii="Arial Narrow" w:hAnsi="Arial Narrow"/>
          <w:sz w:val="18"/>
          <w:szCs w:val="18"/>
        </w:rPr>
      </w:pPr>
    </w:p>
    <w:p w14:paraId="4F9E9F16" w14:textId="30B6EFDE" w:rsidR="001C5816" w:rsidRPr="00173BBB" w:rsidRDefault="001C5816" w:rsidP="00C400FD">
      <w:pPr>
        <w:spacing w:after="120"/>
        <w:rPr>
          <w:lang w:val="en-GB" w:eastAsia="ja-JP"/>
        </w:rPr>
      </w:pPr>
      <w:r>
        <w:t>By far the most commonly used procedure is TURP (</w:t>
      </w:r>
      <w:r w:rsidR="003D1550">
        <w:t>79.4</w:t>
      </w:r>
      <w:r>
        <w:t>% of claims), followed by VLAP (17.</w:t>
      </w:r>
      <w:r w:rsidR="003D1550">
        <w:t>3</w:t>
      </w:r>
      <w:r>
        <w:t>% of claims). Together these two procedures</w:t>
      </w:r>
      <w:r w:rsidR="0020603F">
        <w:t>,</w:t>
      </w:r>
      <w:r>
        <w:t xml:space="preserve"> </w:t>
      </w:r>
      <w:r w:rsidR="0020603F">
        <w:t xml:space="preserve">shown by the highlighted rows in Table 4, </w:t>
      </w:r>
      <w:r>
        <w:t>make up 97% of all procedures claimed. Of note is the gradual increase in the total number of procedures over time, a trend which is expected to continue into the future. An estimate of the projected number of all procedures to the year</w:t>
      </w:r>
      <w:r w:rsidR="00F8261E">
        <w:t xml:space="preserve"> 2022 has been provided by the a</w:t>
      </w:r>
      <w:r>
        <w:t>pplicant (</w:t>
      </w:r>
      <w:r w:rsidR="0042433D">
        <w:fldChar w:fldCharType="begin"/>
      </w:r>
      <w:r w:rsidR="0042433D">
        <w:instrText xml:space="preserve"> REF _Ref508267120 \h </w:instrText>
      </w:r>
      <w:r w:rsidR="0042433D">
        <w:fldChar w:fldCharType="separate"/>
      </w:r>
      <w:r w:rsidR="00A10AD9">
        <w:t xml:space="preserve">Figure </w:t>
      </w:r>
      <w:r w:rsidR="00A10AD9">
        <w:rPr>
          <w:noProof/>
        </w:rPr>
        <w:t>2</w:t>
      </w:r>
      <w:r w:rsidR="0042433D">
        <w:fldChar w:fldCharType="end"/>
      </w:r>
      <w:r>
        <w:t>).</w:t>
      </w:r>
      <w:r w:rsidR="0020603F">
        <w:t xml:space="preserve"> </w:t>
      </w:r>
      <w:r>
        <w:rPr>
          <w:lang w:val="en-GB" w:eastAsia="ja-JP"/>
        </w:rPr>
        <w:t>Using the projected estimate of 16,000 services in total for 2022, the expected number of TURP services would be 12,160 and PVP services would be 2,816 in that year, based on the proportion of each</w:t>
      </w:r>
      <w:r w:rsidR="00173BBB">
        <w:rPr>
          <w:lang w:val="en-GB" w:eastAsia="ja-JP"/>
        </w:rPr>
        <w:t xml:space="preserve"> service claimed in 2016-2017. </w:t>
      </w:r>
      <w:r w:rsidR="00173BBB">
        <w:rPr>
          <w:lang w:val="en-GB" w:eastAsia="ja-JP"/>
        </w:rPr>
        <w:br/>
      </w:r>
    </w:p>
    <w:p w14:paraId="3B189F8B" w14:textId="0FFFC869" w:rsidR="003D1550" w:rsidRDefault="003D1550" w:rsidP="001C5816">
      <w:r>
        <w:rPr>
          <w:noProof/>
          <w:lang w:eastAsia="en-AU"/>
        </w:rPr>
        <w:drawing>
          <wp:inline distT="0" distB="0" distL="0" distR="0" wp14:anchorId="3474AAE8" wp14:editId="7C9563F0">
            <wp:extent cx="4620895" cy="2371725"/>
            <wp:effectExtent l="0" t="0" r="8255" b="9525"/>
            <wp:docPr id="3" name="Picture 3" title="Figure 2 Projected market size for MBS items 37203 (TURP), 37207 (PVP), and 37245 (HoL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0895" cy="2371725"/>
                    </a:xfrm>
                    <a:prstGeom prst="rect">
                      <a:avLst/>
                    </a:prstGeom>
                    <a:noFill/>
                  </pic:spPr>
                </pic:pic>
              </a:graphicData>
            </a:graphic>
          </wp:inline>
        </w:drawing>
      </w:r>
    </w:p>
    <w:p w14:paraId="172531A8" w14:textId="4CFE8E75" w:rsidR="001C5816" w:rsidRDefault="001C5816" w:rsidP="001C5816">
      <w:pPr>
        <w:pStyle w:val="Caption"/>
      </w:pPr>
      <w:bookmarkStart w:id="9" w:name="_Ref508267120"/>
      <w:r>
        <w:t xml:space="preserve">Figure </w:t>
      </w:r>
      <w:r>
        <w:fldChar w:fldCharType="begin"/>
      </w:r>
      <w:r>
        <w:instrText xml:space="preserve"> SEQ Figure \* ARABIC </w:instrText>
      </w:r>
      <w:r>
        <w:fldChar w:fldCharType="separate"/>
      </w:r>
      <w:r w:rsidR="00A10AD9">
        <w:rPr>
          <w:noProof/>
        </w:rPr>
        <w:t>2</w:t>
      </w:r>
      <w:r>
        <w:fldChar w:fldCharType="end"/>
      </w:r>
      <w:bookmarkEnd w:id="9"/>
      <w:r>
        <w:tab/>
        <w:t>Projected market size for MBS items 37203 (TURP), 37207 (PVP), and 37245 (HoLEP)</w:t>
      </w:r>
    </w:p>
    <w:p w14:paraId="08EEA8B7" w14:textId="77777777" w:rsidR="001C5816" w:rsidRDefault="001C5816" w:rsidP="001C5816">
      <w:pPr>
        <w:spacing w:after="120" w:line="240" w:lineRule="auto"/>
        <w:rPr>
          <w:sz w:val="18"/>
          <w:szCs w:val="18"/>
          <w:lang w:val="en-GB" w:eastAsia="ja-JP"/>
        </w:rPr>
      </w:pPr>
      <w:r>
        <w:rPr>
          <w:sz w:val="18"/>
          <w:szCs w:val="18"/>
          <w:lang w:val="en-GB" w:eastAsia="ja-JP"/>
        </w:rPr>
        <w:t>Source: MSAC Application 1518, Application form, Boston Scientific</w:t>
      </w:r>
    </w:p>
    <w:p w14:paraId="46CB2E2D" w14:textId="77777777" w:rsidR="001C5816" w:rsidRPr="00C22B6B" w:rsidRDefault="001C5816" w:rsidP="006C08E1">
      <w:pPr>
        <w:rPr>
          <w:lang w:val="en-GB" w:eastAsia="ja-JP"/>
        </w:rPr>
      </w:pPr>
    </w:p>
    <w:p w14:paraId="7C882E10" w14:textId="77777777" w:rsidR="00896845" w:rsidRPr="00FF37B3" w:rsidRDefault="00896845" w:rsidP="00976F5D">
      <w:pPr>
        <w:pStyle w:val="Heading2"/>
      </w:pPr>
      <w:r w:rsidRPr="00FF37B3">
        <w:lastRenderedPageBreak/>
        <w:t>Outcomes</w:t>
      </w:r>
    </w:p>
    <w:p w14:paraId="0F5C0697" w14:textId="4137F13B" w:rsidR="002A66BD" w:rsidRPr="002A66BD" w:rsidRDefault="00742D8A" w:rsidP="00976F5D">
      <w:pPr>
        <w:keepNext/>
        <w:keepLines/>
        <w:rPr>
          <w:i/>
          <w:u w:val="single"/>
        </w:rPr>
      </w:pPr>
      <w:r>
        <w:rPr>
          <w:i/>
          <w:u w:val="single"/>
        </w:rPr>
        <w:t>Patient-relevant outcomes</w:t>
      </w:r>
    </w:p>
    <w:p w14:paraId="1A8D13C0" w14:textId="410B9720" w:rsidR="004F0E73" w:rsidRDefault="004F0E73" w:rsidP="00976F5D">
      <w:pPr>
        <w:keepNext/>
        <w:keepLines/>
      </w:pPr>
      <w:r>
        <w:t>Safety outcomes related to the procedure, associated</w:t>
      </w:r>
      <w:r w:rsidR="00742D8A">
        <w:t xml:space="preserve"> anaesthetic and hospital stay</w:t>
      </w:r>
      <w:r>
        <w:t xml:space="preserve"> should be considered. </w:t>
      </w:r>
      <w:r w:rsidR="004972A2">
        <w:t>Clinical effectiveness should be measured by the change in LUTS</w:t>
      </w:r>
      <w:r w:rsidR="00742D8A">
        <w:t>,</w:t>
      </w:r>
      <w:r w:rsidR="004972A2">
        <w:t xml:space="preserve"> preferably using standardised scoring systems such as IPSS. Other similar scores</w:t>
      </w:r>
      <w:r w:rsidR="00742D8A">
        <w:t>,</w:t>
      </w:r>
      <w:r w:rsidR="004972A2">
        <w:t xml:space="preserve"> such as the American Urology Association Symptom Index (AUA-SI)</w:t>
      </w:r>
      <w:r w:rsidR="00742D8A">
        <w:t xml:space="preserve">, </w:t>
      </w:r>
      <w:r w:rsidR="004972A2">
        <w:t>may also be found in the literature. Other standard measures for achieving reduction of prostate volume and function should also be included. Treatment failure rate varies between procedures and is another important outcome to be considered, along with re-treatment rate. Quality of life is strongly linked to LUTS in BPH patients and should also be assessed.</w:t>
      </w:r>
      <w:r w:rsidR="00635753">
        <w:t xml:space="preserve"> Length of hospital stay may be an important outcome to assess </w:t>
      </w:r>
      <w:r w:rsidR="00D40611">
        <w:t>safety</w:t>
      </w:r>
      <w:r w:rsidR="00635753">
        <w:t>.</w:t>
      </w:r>
      <w:r w:rsidR="007F5CFF">
        <w:t xml:space="preserve"> PASC also requested that the impact of tumour detection </w:t>
      </w:r>
      <w:r w:rsidR="00775A70">
        <w:t>(</w:t>
      </w:r>
      <w:r w:rsidR="007F5CFF">
        <w:t>through histology of the specimen retrieved by TURP</w:t>
      </w:r>
      <w:r w:rsidR="00775A70">
        <w:t>)</w:t>
      </w:r>
      <w:r w:rsidR="007F5CFF">
        <w:t xml:space="preserve"> be considered (i.e. in those where a malignancy is not suspected, and where a separate biopsy would not be requested</w:t>
      </w:r>
      <w:r w:rsidR="00775A70">
        <w:t>,</w:t>
      </w:r>
      <w:r w:rsidR="007F5CFF">
        <w:t xml:space="preserve"> concurrent with VLAP). </w:t>
      </w:r>
    </w:p>
    <w:p w14:paraId="5A72D653" w14:textId="6D250D95" w:rsidR="00467A72" w:rsidRDefault="00467A72" w:rsidP="005C1942">
      <w:pPr>
        <w:spacing w:after="0"/>
      </w:pPr>
      <w:r>
        <w:t>Safety outcomes relevant to this assessment are:</w:t>
      </w:r>
    </w:p>
    <w:p w14:paraId="029521D8" w14:textId="41AC950A" w:rsidR="00467A72" w:rsidRDefault="00C030B2" w:rsidP="004972A2">
      <w:pPr>
        <w:pStyle w:val="ListParagraph"/>
        <w:numPr>
          <w:ilvl w:val="0"/>
          <w:numId w:val="13"/>
        </w:numPr>
        <w:spacing w:after="0"/>
      </w:pPr>
      <w:r>
        <w:t>Immediate complications</w:t>
      </w:r>
    </w:p>
    <w:p w14:paraId="3F768A83" w14:textId="7FF9DE2C" w:rsidR="00C030B2" w:rsidRDefault="00C030B2" w:rsidP="004972A2">
      <w:pPr>
        <w:spacing w:after="0"/>
        <w:ind w:left="720" w:hanging="11"/>
      </w:pPr>
      <w:r>
        <w:t>Bleeding</w:t>
      </w:r>
    </w:p>
    <w:p w14:paraId="14DE651F" w14:textId="6AE3F587" w:rsidR="00C030B2" w:rsidRDefault="00C030B2" w:rsidP="004972A2">
      <w:pPr>
        <w:spacing w:after="0"/>
        <w:ind w:left="720" w:hanging="11"/>
      </w:pPr>
      <w:r>
        <w:t>Acute urinary retention</w:t>
      </w:r>
    </w:p>
    <w:p w14:paraId="369AC77E" w14:textId="7293E385" w:rsidR="00C030B2" w:rsidRDefault="00C030B2" w:rsidP="004972A2">
      <w:pPr>
        <w:spacing w:after="0"/>
        <w:ind w:left="720" w:hanging="11"/>
      </w:pPr>
      <w:r>
        <w:t>Infection</w:t>
      </w:r>
    </w:p>
    <w:p w14:paraId="464F2431" w14:textId="67A1FA6C" w:rsidR="00C030B2" w:rsidRDefault="00C030B2" w:rsidP="004972A2">
      <w:pPr>
        <w:spacing w:after="0"/>
        <w:ind w:left="720" w:hanging="11"/>
      </w:pPr>
      <w:r>
        <w:t>TURP syndrome (dilutional hypo</w:t>
      </w:r>
      <w:r w:rsidR="005C1942">
        <w:t>n</w:t>
      </w:r>
      <w:r>
        <w:t>atraemia)</w:t>
      </w:r>
    </w:p>
    <w:p w14:paraId="2E8C6A2A" w14:textId="4D0E4D04" w:rsidR="00C030B2" w:rsidRDefault="005C1942" w:rsidP="004972A2">
      <w:pPr>
        <w:spacing w:after="0"/>
        <w:ind w:left="720" w:hanging="11"/>
      </w:pPr>
      <w:r>
        <w:t>M</w:t>
      </w:r>
      <w:r w:rsidR="00C030B2">
        <w:t>ortality</w:t>
      </w:r>
    </w:p>
    <w:p w14:paraId="59751ADC" w14:textId="3B477F0B" w:rsidR="004972A2" w:rsidRDefault="004972A2" w:rsidP="004972A2">
      <w:pPr>
        <w:pStyle w:val="ListParagraph"/>
        <w:numPr>
          <w:ilvl w:val="0"/>
          <w:numId w:val="13"/>
        </w:numPr>
        <w:spacing w:after="0"/>
      </w:pPr>
      <w:r>
        <w:t>Longer term complications</w:t>
      </w:r>
    </w:p>
    <w:p w14:paraId="048D4973" w14:textId="7695F3B4" w:rsidR="004972A2" w:rsidRDefault="004972A2" w:rsidP="004972A2">
      <w:pPr>
        <w:spacing w:after="0"/>
        <w:ind w:firstLine="709"/>
      </w:pPr>
      <w:r>
        <w:t>Urethral stricture</w:t>
      </w:r>
    </w:p>
    <w:p w14:paraId="408983E6" w14:textId="2115D5C1" w:rsidR="004972A2" w:rsidRDefault="004972A2" w:rsidP="004972A2">
      <w:pPr>
        <w:spacing w:after="0"/>
        <w:ind w:firstLine="709"/>
      </w:pPr>
      <w:r>
        <w:t xml:space="preserve">Erectile </w:t>
      </w:r>
      <w:r w:rsidR="00306B42">
        <w:t>dysfunction</w:t>
      </w:r>
    </w:p>
    <w:p w14:paraId="4F7FFEA2" w14:textId="25BAA2A4" w:rsidR="004972A2" w:rsidRDefault="004972A2" w:rsidP="00D40611">
      <w:pPr>
        <w:spacing w:after="0"/>
        <w:ind w:firstLine="709"/>
      </w:pPr>
      <w:r>
        <w:t>Urinary incontinence</w:t>
      </w:r>
    </w:p>
    <w:p w14:paraId="1E91EA41" w14:textId="168C38F7" w:rsidR="00D40611" w:rsidRDefault="00D40611" w:rsidP="00D40611">
      <w:pPr>
        <w:pStyle w:val="ListParagraph"/>
        <w:numPr>
          <w:ilvl w:val="0"/>
          <w:numId w:val="13"/>
        </w:numPr>
        <w:ind w:left="714" w:hanging="357"/>
      </w:pPr>
      <w:r>
        <w:t>Length of hospital stay</w:t>
      </w:r>
    </w:p>
    <w:p w14:paraId="55F7D5B5" w14:textId="7861C307" w:rsidR="005C1942" w:rsidRDefault="005C1942" w:rsidP="005C1942">
      <w:pPr>
        <w:spacing w:after="0"/>
      </w:pPr>
      <w:r>
        <w:t>Clinical effectiveness outcomes relevant to this assessment are:</w:t>
      </w:r>
    </w:p>
    <w:p w14:paraId="38AD72F6" w14:textId="7CAD8E58" w:rsidR="005C1942" w:rsidRDefault="005C1942" w:rsidP="004972A2">
      <w:pPr>
        <w:pStyle w:val="ListParagraph"/>
        <w:numPr>
          <w:ilvl w:val="0"/>
          <w:numId w:val="13"/>
        </w:numPr>
        <w:spacing w:after="0"/>
      </w:pPr>
      <w:r>
        <w:t>Symptom severity</w:t>
      </w:r>
      <w:r w:rsidR="009D1A60">
        <w:t xml:space="preserve"> related to LUTS – </w:t>
      </w:r>
      <w:r>
        <w:t>IPSS</w:t>
      </w:r>
      <w:r w:rsidR="009D1A60">
        <w:t xml:space="preserve">, AUA-SI </w:t>
      </w:r>
    </w:p>
    <w:p w14:paraId="5983D343" w14:textId="314768C8" w:rsidR="005C1942" w:rsidRDefault="005C1942" w:rsidP="004972A2">
      <w:pPr>
        <w:pStyle w:val="ListParagraph"/>
        <w:numPr>
          <w:ilvl w:val="0"/>
          <w:numId w:val="13"/>
        </w:numPr>
        <w:spacing w:after="0"/>
      </w:pPr>
      <w:r>
        <w:t>Peak flow (Q</w:t>
      </w:r>
      <w:r w:rsidRPr="004972A2">
        <w:rPr>
          <w:vertAlign w:val="subscript"/>
        </w:rPr>
        <w:t>max</w:t>
      </w:r>
      <w:r>
        <w:t>)</w:t>
      </w:r>
    </w:p>
    <w:p w14:paraId="561651A7" w14:textId="7B0D504C" w:rsidR="005C1942" w:rsidRDefault="005C1942" w:rsidP="004972A2">
      <w:pPr>
        <w:pStyle w:val="ListParagraph"/>
        <w:numPr>
          <w:ilvl w:val="0"/>
          <w:numId w:val="13"/>
        </w:numPr>
        <w:spacing w:after="0"/>
      </w:pPr>
      <w:r>
        <w:t>Post-void residual volume</w:t>
      </w:r>
    </w:p>
    <w:p w14:paraId="19AC1E26" w14:textId="32FE8728" w:rsidR="005C1942" w:rsidRDefault="005C1942" w:rsidP="004972A2">
      <w:pPr>
        <w:pStyle w:val="ListParagraph"/>
        <w:numPr>
          <w:ilvl w:val="0"/>
          <w:numId w:val="13"/>
        </w:numPr>
        <w:spacing w:after="0"/>
      </w:pPr>
      <w:r>
        <w:t>Prostate volume</w:t>
      </w:r>
    </w:p>
    <w:p w14:paraId="48CE722A" w14:textId="66D78417" w:rsidR="005C1942" w:rsidRDefault="005C1942" w:rsidP="004972A2">
      <w:pPr>
        <w:pStyle w:val="ListParagraph"/>
        <w:numPr>
          <w:ilvl w:val="0"/>
          <w:numId w:val="13"/>
        </w:numPr>
        <w:spacing w:after="0"/>
      </w:pPr>
      <w:r>
        <w:t>Quality of life</w:t>
      </w:r>
    </w:p>
    <w:p w14:paraId="6993D176" w14:textId="0EEC449D" w:rsidR="005C1942" w:rsidRDefault="005C1942" w:rsidP="004972A2">
      <w:pPr>
        <w:pStyle w:val="ListParagraph"/>
        <w:numPr>
          <w:ilvl w:val="0"/>
          <w:numId w:val="13"/>
        </w:numPr>
        <w:spacing w:after="0"/>
      </w:pPr>
      <w:r>
        <w:t>Treatment failure rate</w:t>
      </w:r>
    </w:p>
    <w:p w14:paraId="6D346AA6" w14:textId="1910FA81" w:rsidR="005C1942" w:rsidRDefault="005C1942" w:rsidP="004972A2">
      <w:pPr>
        <w:pStyle w:val="ListParagraph"/>
        <w:numPr>
          <w:ilvl w:val="0"/>
          <w:numId w:val="13"/>
        </w:numPr>
      </w:pPr>
      <w:r>
        <w:t>Re-treatment rate</w:t>
      </w:r>
    </w:p>
    <w:p w14:paraId="2006CBBC" w14:textId="4996EF65" w:rsidR="007F5CFF" w:rsidRDefault="007F5CFF" w:rsidP="004972A2">
      <w:pPr>
        <w:pStyle w:val="ListParagraph"/>
        <w:numPr>
          <w:ilvl w:val="0"/>
          <w:numId w:val="13"/>
        </w:numPr>
      </w:pPr>
      <w:r>
        <w:t>Prostate cancer detection rate and clinical implications</w:t>
      </w:r>
    </w:p>
    <w:p w14:paraId="2449480C" w14:textId="4A754B65" w:rsidR="002659BA" w:rsidRPr="002E5D57" w:rsidRDefault="002659BA" w:rsidP="002E5D57">
      <w:pPr>
        <w:rPr>
          <w:b/>
          <w:i/>
          <w:u w:val="single"/>
        </w:rPr>
      </w:pPr>
      <w:r w:rsidRPr="002E5D57">
        <w:rPr>
          <w:b/>
          <w:i/>
          <w:u w:val="single"/>
        </w:rPr>
        <w:t>The GOLIATH study</w:t>
      </w:r>
    </w:p>
    <w:p w14:paraId="630486A7" w14:textId="4B52BC88" w:rsidR="005C1942" w:rsidRDefault="002659BA" w:rsidP="002E5D57">
      <w:r>
        <w:t>The GOLIATH study compared XPS-180 and TURP in prospective randomised controlled trial conducted in 29 centres across Europe. The IPSS was used to evaluate the non-inferiority of the XPS-180, along with secondary outcomes of Q</w:t>
      </w:r>
      <w:r w:rsidRPr="002659BA">
        <w:rPr>
          <w:vertAlign w:val="subscript"/>
        </w:rPr>
        <w:t xml:space="preserve">max, </w:t>
      </w:r>
      <w:r w:rsidRPr="0060790E">
        <w:t>prostate volume</w:t>
      </w:r>
      <w:r>
        <w:t xml:space="preserve"> and other standardised measures. A total of 269 patients who were complication free and with inclusion criteria of IPSS ≥ 12, and prostate size ≤ 100g</w:t>
      </w:r>
      <w:r w:rsidRPr="00501513">
        <w:t xml:space="preserve"> </w:t>
      </w:r>
      <w:r>
        <w:t xml:space="preserve">underwent either treatment. Over a 2 year follow-up period, XPS-180 was found to have similar efficacy and safety to TURP for treatment of prostate enlargement </w:t>
      </w:r>
      <w:r w:rsidR="0083403A">
        <w:fldChar w:fldCharType="begin">
          <w:fldData xml:space="preserve">PEVuZE5vdGU+PENpdGU+PEF1dGhvcj5CYWNobWFubjwvQXV0aG9yPjxZZWFyPjIwMTQ8L1llYXI+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</w:fldData>
        </w:fldChar>
      </w:r>
      <w:r w:rsidR="0083403A">
        <w:instrText xml:space="preserve"> ADDIN EN.CITE </w:instrText>
      </w:r>
      <w:r w:rsidR="0083403A">
        <w:fldChar w:fldCharType="begin">
          <w:fldData xml:space="preserve">PEVuZE5vdGU+PENpdGU+PEF1dGhvcj5CYWNobWFubjwvQXV0aG9yPjxZZWFyPjIwMTQ8L1llYXI+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</w:fldData>
        </w:fldChar>
      </w:r>
      <w:r w:rsidR="0083403A">
        <w:instrText xml:space="preserve"> ADDIN EN.CITE.DATA </w:instrText>
      </w:r>
      <w:r w:rsidR="0083403A">
        <w:fldChar w:fldCharType="end"/>
      </w:r>
      <w:r w:rsidR="0083403A">
        <w:fldChar w:fldCharType="separate"/>
      </w:r>
      <w:r w:rsidR="0083403A">
        <w:rPr>
          <w:noProof/>
        </w:rPr>
        <w:t>(</w:t>
      </w:r>
      <w:hyperlink w:anchor="_ENREF_4" w:tooltip="Bachmann, 2014 #1" w:history="1">
        <w:r w:rsidR="00723EFC">
          <w:rPr>
            <w:noProof/>
          </w:rPr>
          <w:t>Bachmann et al. 2014</w:t>
        </w:r>
      </w:hyperlink>
      <w:r w:rsidR="0083403A">
        <w:rPr>
          <w:noProof/>
        </w:rPr>
        <w:t xml:space="preserve">, </w:t>
      </w:r>
      <w:hyperlink w:anchor="_ENREF_5" w:tooltip="Bachmann, 2015 #2" w:history="1">
        <w:r w:rsidR="00723EFC">
          <w:rPr>
            <w:noProof/>
          </w:rPr>
          <w:t>2015</w:t>
        </w:r>
      </w:hyperlink>
      <w:r w:rsidR="0083403A">
        <w:rPr>
          <w:noProof/>
        </w:rPr>
        <w:t xml:space="preserve">; </w:t>
      </w:r>
      <w:hyperlink w:anchor="_ENREF_22" w:tooltip="Thomas, 2016 #3" w:history="1">
        <w:r w:rsidR="00723EFC">
          <w:rPr>
            <w:noProof/>
          </w:rPr>
          <w:t>Thomas et al. 2016</w:t>
        </w:r>
      </w:hyperlink>
      <w:r w:rsidR="0083403A">
        <w:rPr>
          <w:noProof/>
        </w:rPr>
        <w:t>)</w:t>
      </w:r>
      <w:r w:rsidR="0083403A">
        <w:fldChar w:fldCharType="end"/>
      </w:r>
      <w:r>
        <w:t xml:space="preserve">. </w:t>
      </w:r>
    </w:p>
    <w:p w14:paraId="370A02E0" w14:textId="77777777" w:rsidR="00B5516E" w:rsidRDefault="00B5516E" w:rsidP="00440228">
      <w:pPr>
        <w:rPr>
          <w:i/>
          <w:u w:val="single"/>
        </w:rPr>
      </w:pPr>
    </w:p>
    <w:p w14:paraId="1F2DB794" w14:textId="77777777" w:rsidR="003E0382" w:rsidRPr="002A66BD" w:rsidRDefault="002A66BD" w:rsidP="00440228">
      <w:pPr>
        <w:rPr>
          <w:i/>
          <w:u w:val="single"/>
        </w:rPr>
      </w:pPr>
      <w:r w:rsidRPr="002A66BD">
        <w:rPr>
          <w:i/>
          <w:u w:val="single"/>
        </w:rPr>
        <w:lastRenderedPageBreak/>
        <w:t>Health</w:t>
      </w:r>
      <w:r w:rsidR="00752491">
        <w:rPr>
          <w:i/>
          <w:u w:val="single"/>
        </w:rPr>
        <w:t>care</w:t>
      </w:r>
      <w:r w:rsidRPr="002A66BD">
        <w:rPr>
          <w:i/>
          <w:u w:val="single"/>
        </w:rPr>
        <w:t xml:space="preserve"> system</w:t>
      </w:r>
    </w:p>
    <w:p w14:paraId="324D856D" w14:textId="10DA3BE9" w:rsidR="005C1942" w:rsidRDefault="00C145FA" w:rsidP="005C1942">
      <w:r>
        <w:t xml:space="preserve">Should the reimbursement for VLAP increase, </w:t>
      </w:r>
      <w:r w:rsidR="005C1942">
        <w:t>i</w:t>
      </w:r>
      <w:r>
        <w:t>t is</w:t>
      </w:r>
      <w:r w:rsidR="005C1942">
        <w:t xml:space="preserve"> expected that there would be an </w:t>
      </w:r>
      <w:r>
        <w:t xml:space="preserve">increase in its use and an </w:t>
      </w:r>
      <w:r w:rsidR="005C1942">
        <w:t xml:space="preserve">equivalent decease in the use of TURP. There would be an additional cost to </w:t>
      </w:r>
      <w:r w:rsidR="00B8193C">
        <w:t>Medicare</w:t>
      </w:r>
      <w:r w:rsidR="005C1942">
        <w:t xml:space="preserve"> as all VLAP and TURP </w:t>
      </w:r>
      <w:r>
        <w:t>procedures</w:t>
      </w:r>
      <w:r w:rsidR="005C1942">
        <w:t xml:space="preserve"> would be charged at the </w:t>
      </w:r>
      <w:r>
        <w:t>current</w:t>
      </w:r>
      <w:r w:rsidR="005C1942">
        <w:t xml:space="preserve"> reimbursement rate for TURP, provided the two </w:t>
      </w:r>
      <w:r>
        <w:t>methods</w:t>
      </w:r>
      <w:r w:rsidR="005C1942">
        <w:t xml:space="preserve"> have similar safety and effectiveness. </w:t>
      </w:r>
      <w:r w:rsidR="00C92828">
        <w:t>In addition there</w:t>
      </w:r>
      <w:r w:rsidR="00D40611">
        <w:t xml:space="preserve"> may </w:t>
      </w:r>
      <w:r w:rsidR="00C92828">
        <w:t xml:space="preserve">be an increased gap fee that will need to be covered by the </w:t>
      </w:r>
      <w:r w:rsidR="00976F5D">
        <w:t>patient</w:t>
      </w:r>
      <w:r w:rsidR="00C92828">
        <w:t>.</w:t>
      </w:r>
    </w:p>
    <w:p w14:paraId="5C82512E" w14:textId="26B56526" w:rsidR="005C1942" w:rsidRDefault="00C145FA" w:rsidP="005C1942">
      <w:r>
        <w:t>Should</w:t>
      </w:r>
      <w:r w:rsidR="005C1942">
        <w:t xml:space="preserve"> VLAP be found to be safer </w:t>
      </w:r>
      <w:r>
        <w:t xml:space="preserve">or more effective </w:t>
      </w:r>
      <w:r w:rsidR="005C1942">
        <w:t xml:space="preserve">than TURP, requiring fewer re-treatments, or </w:t>
      </w:r>
      <w:r>
        <w:t xml:space="preserve">reduced </w:t>
      </w:r>
      <w:r w:rsidR="005C1942">
        <w:t xml:space="preserve">symptom treatment there may be </w:t>
      </w:r>
      <w:r>
        <w:t>some cost recovery. Should VLAP be found to be less safe and effective than TURP, then there may costs to the Department on top of the additional cost of reimbursement fees.</w:t>
      </w:r>
    </w:p>
    <w:p w14:paraId="052A615C" w14:textId="44A2672B" w:rsidR="00C145FA" w:rsidRDefault="00C145FA" w:rsidP="005C1942">
      <w:r>
        <w:t>It is expected that VLAP would require shorter hospital stays than TURP</w:t>
      </w:r>
      <w:r w:rsidR="00974454">
        <w:t xml:space="preserve"> </w:t>
      </w:r>
      <w:r w:rsidR="00723EFC">
        <w:fldChar w:fldCharType="begin"/>
      </w:r>
      <w:r w:rsidR="00723EFC">
        <w:instrText xml:space="preserve"> ADDIN EN.CITE &lt;EndNote&gt;&lt;Cite&gt;&lt;Author&gt;Ow&lt;/Author&gt;&lt;Year&gt;2018&lt;/Year&gt;&lt;RecNum&gt;31&lt;/RecNum&gt;&lt;IDText&gt;95-99&lt;/IDText&gt;&lt;DisplayText&gt;(Ow et al. 2018)&lt;/DisplayText&gt;&lt;record&gt;&lt;rec-number&gt;31&lt;/rec-number&gt;&lt;foreign-keys&gt;&lt;key app="EN" db-id="d5dfdstv1rwsv6e0wzq5svvof5ftzstwddtt" timestamp="1525668961"&gt;31&lt;/key&gt;&lt;/foreign-keys&gt;&lt;ref-type name="Journal Article"&gt;17&lt;/ref-type&gt;&lt;contributors&gt;&lt;authors&gt;&lt;author&gt;Ow, D.&lt;/author&gt;&lt;author&gt;Papa, N.&lt;/author&gt;&lt;author&gt;Perera, M.&lt;/author&gt;&lt;author&gt;Liodakis, P.&lt;/author&gt;&lt;author&gt;Sengupta, S.&lt;/author&gt;&lt;author&gt;Clarke, S.&lt;/author&gt;&lt;author&gt;Bolton, D. M.&lt;/author&gt;&lt;author&gt;Lawrentschuk, N.&lt;/author&gt;&lt;/authors&gt;&lt;/contributors&gt;&lt;auth-address&gt;Department of Surgery, The University of Melbourne, Melbourne, Victoria, Australia.&amp;#xD;Olivia Newton-John for Cancer Research Institute, Heidelberg Branch, Austin Health, Melbourne, Victoria, Australia.&amp;#xD;Department of Surgical Oncology, Peter MacCallum Cancer Centre, Melbourne, Victoria, Australia.&lt;/auth-address&gt;&lt;titles&gt;&lt;title&gt;Trends in the surgical treatment of benign prostatic hyperplasia in a tertiary hospital&lt;/title&gt;&lt;secondary-title&gt;ANZ J Surg&lt;/secondary-title&gt;&lt;/titles&gt;&lt;periodical&gt;&lt;full-title&gt;ANZ J Surg&lt;/full-title&gt;&lt;/periodical&gt;&lt;pages&gt;95-99&lt;/pages&gt;&lt;volume&gt;88&lt;/volume&gt;&lt;number&gt;1-2&lt;/number&gt;&lt;edition&gt;2017/03/21&lt;/edition&gt;&lt;keywords&gt;&lt;keyword&gt;anticoagulant&lt;/keyword&gt;&lt;keyword&gt;benign prostatic hyperplasia&lt;/keyword&gt;&lt;keyword&gt;laser therapy&lt;/keyword&gt;&lt;keyword&gt;photovaporization&lt;/keyword&gt;&lt;keyword&gt;risk factor&lt;/keyword&gt;&lt;keyword&gt;urology&lt;/keyword&gt;&lt;/keywords&gt;&lt;dates&gt;&lt;year&gt;2018&lt;/year&gt;&lt;pub-dates&gt;&lt;date&gt;Jan&lt;/date&gt;&lt;/pub-dates&gt;&lt;/dates&gt;&lt;isbn&gt;1445-2197 (Electronic)&amp;#xD;1445-1433 (Linking)&lt;/isbn&gt;&lt;accession-num&gt;28317227&lt;/accession-num&gt;&lt;urls&gt;&lt;/urls&gt;&lt;electronic-resource-num&gt;10.1111/ans.13904&lt;/electronic-resource-num&gt;&lt;remote-database-provider&gt;NLM&lt;/remote-database-provider&gt;&lt;language&gt;eng&lt;/language&gt;&lt;/record&gt;&lt;/Cite&gt;&lt;/EndNote&gt;</w:instrText>
      </w:r>
      <w:r w:rsidR="00723EFC">
        <w:fldChar w:fldCharType="separate"/>
      </w:r>
      <w:r w:rsidR="00723EFC">
        <w:rPr>
          <w:noProof/>
        </w:rPr>
        <w:t>(</w:t>
      </w:r>
      <w:hyperlink w:anchor="_ENREF_17" w:tooltip="Ow, 2018 #31" w:history="1">
        <w:r w:rsidR="00723EFC">
          <w:rPr>
            <w:noProof/>
          </w:rPr>
          <w:t>Ow et al. 2018</w:t>
        </w:r>
      </w:hyperlink>
      <w:r w:rsidR="00723EFC">
        <w:rPr>
          <w:noProof/>
        </w:rPr>
        <w:t>)</w:t>
      </w:r>
      <w:r w:rsidR="00723EFC">
        <w:fldChar w:fldCharType="end"/>
      </w:r>
      <w:r>
        <w:t xml:space="preserve">, and this may lead to cost savings and improved recovery for patients. However there may be significant cost to private clinicians who want to transfer their services from TURP to VLAP and need to purchase </w:t>
      </w:r>
      <w:r w:rsidR="003B15F6">
        <w:t xml:space="preserve">capital </w:t>
      </w:r>
      <w:r>
        <w:t>equipment to do so</w:t>
      </w:r>
      <w:r w:rsidR="004F0E73">
        <w:t xml:space="preserve"> (for example if VLAP is performed in day surgery clinics)</w:t>
      </w:r>
      <w:r>
        <w:t>. These additional costs may be borne by private patients.</w:t>
      </w:r>
    </w:p>
    <w:p w14:paraId="6D4EECD5" w14:textId="77777777" w:rsidR="002B3338" w:rsidRDefault="002B3338" w:rsidP="00F762A6">
      <w:pPr>
        <w:spacing w:after="120"/>
        <w:rPr>
          <w:i/>
        </w:rPr>
      </w:pPr>
      <w:r>
        <w:rPr>
          <w:i/>
          <w:u w:val="single"/>
        </w:rPr>
        <w:t>Rationale</w:t>
      </w:r>
    </w:p>
    <w:p w14:paraId="03CCD276" w14:textId="40C987C5" w:rsidR="007366BE" w:rsidRDefault="00AC2AF3" w:rsidP="007366BE">
      <w:pPr>
        <w:rPr>
          <w:lang w:val="en-GB" w:eastAsia="ja-JP"/>
        </w:rPr>
      </w:pPr>
      <w:r>
        <w:rPr>
          <w:lang w:val="en-GB" w:eastAsia="ja-JP"/>
        </w:rPr>
        <w:t>The a</w:t>
      </w:r>
      <w:r w:rsidR="007366BE">
        <w:rPr>
          <w:lang w:val="en-GB" w:eastAsia="ja-JP"/>
        </w:rPr>
        <w:t>pplicant provided an estimate of costs arising if VLAP was ap</w:t>
      </w:r>
      <w:r w:rsidR="00F762A6">
        <w:rPr>
          <w:lang w:val="en-GB" w:eastAsia="ja-JP"/>
        </w:rPr>
        <w:t>proved for a fee increase. The a</w:t>
      </w:r>
      <w:r w:rsidR="007366BE">
        <w:rPr>
          <w:lang w:val="en-GB" w:eastAsia="ja-JP"/>
        </w:rPr>
        <w:t xml:space="preserve">pplicant </w:t>
      </w:r>
      <w:r w:rsidR="007366BE" w:rsidRPr="002825C9">
        <w:rPr>
          <w:lang w:val="en-GB" w:eastAsia="ja-JP"/>
        </w:rPr>
        <w:t xml:space="preserve">acknowledged that for patients who use </w:t>
      </w:r>
      <w:r w:rsidR="007366BE">
        <w:rPr>
          <w:lang w:val="en-GB" w:eastAsia="ja-JP"/>
        </w:rPr>
        <w:t>VLAP</w:t>
      </w:r>
      <w:r w:rsidR="007366BE" w:rsidRPr="002825C9">
        <w:rPr>
          <w:lang w:val="en-GB" w:eastAsia="ja-JP"/>
        </w:rPr>
        <w:t xml:space="preserve"> at the current MBS fee, the proposed increase in the fee will be an additional cost to the MBS without any change in health outcomes. However, </w:t>
      </w:r>
      <w:r w:rsidR="007366BE">
        <w:rPr>
          <w:lang w:val="en-GB" w:eastAsia="ja-JP"/>
        </w:rPr>
        <w:t xml:space="preserve">it is proposed that </w:t>
      </w:r>
      <w:r w:rsidR="007366BE" w:rsidRPr="002825C9">
        <w:rPr>
          <w:lang w:val="en-GB" w:eastAsia="ja-JP"/>
        </w:rPr>
        <w:t xml:space="preserve">the overall costs </w:t>
      </w:r>
      <w:r>
        <w:rPr>
          <w:lang w:val="en-GB" w:eastAsia="ja-JP"/>
        </w:rPr>
        <w:t>(</w:t>
      </w:r>
      <w:r w:rsidR="007366BE" w:rsidRPr="002825C9">
        <w:rPr>
          <w:lang w:val="en-GB" w:eastAsia="ja-JP"/>
        </w:rPr>
        <w:t>including hospitalisation costs of the respective procedures</w:t>
      </w:r>
      <w:r>
        <w:rPr>
          <w:lang w:val="en-GB" w:eastAsia="ja-JP"/>
        </w:rPr>
        <w:t>)</w:t>
      </w:r>
      <w:r w:rsidR="007366BE" w:rsidRPr="002825C9">
        <w:rPr>
          <w:lang w:val="en-GB" w:eastAsia="ja-JP"/>
        </w:rPr>
        <w:t xml:space="preserve"> </w:t>
      </w:r>
      <w:r w:rsidR="007366BE">
        <w:rPr>
          <w:lang w:val="en-GB" w:eastAsia="ja-JP"/>
        </w:rPr>
        <w:t>would be</w:t>
      </w:r>
      <w:r w:rsidR="007366BE" w:rsidRPr="002825C9">
        <w:rPr>
          <w:lang w:val="en-GB" w:eastAsia="ja-JP"/>
        </w:rPr>
        <w:t xml:space="preserve"> greater for TURP than for </w:t>
      </w:r>
      <w:r w:rsidR="003B15F6">
        <w:rPr>
          <w:lang w:val="en-GB" w:eastAsia="ja-JP"/>
        </w:rPr>
        <w:t>VLAP</w:t>
      </w:r>
      <w:r w:rsidR="007366BE">
        <w:rPr>
          <w:lang w:val="en-GB" w:eastAsia="ja-JP"/>
        </w:rPr>
        <w:t xml:space="preserve">, primarily due to reduced hospital time for </w:t>
      </w:r>
      <w:r w:rsidR="003B15F6">
        <w:rPr>
          <w:lang w:val="en-GB" w:eastAsia="ja-JP"/>
        </w:rPr>
        <w:t>VLAP</w:t>
      </w:r>
      <w:r w:rsidR="007366BE" w:rsidRPr="002825C9">
        <w:rPr>
          <w:lang w:val="en-GB" w:eastAsia="ja-JP"/>
        </w:rPr>
        <w:t xml:space="preserve">. Therefore, the more </w:t>
      </w:r>
      <w:r w:rsidR="007366BE">
        <w:rPr>
          <w:lang w:val="en-GB" w:eastAsia="ja-JP"/>
        </w:rPr>
        <w:t>VLAP procedures</w:t>
      </w:r>
      <w:r w:rsidR="007366BE" w:rsidRPr="002825C9">
        <w:rPr>
          <w:lang w:val="en-GB" w:eastAsia="ja-JP"/>
        </w:rPr>
        <w:t xml:space="preserve"> substitute</w:t>
      </w:r>
      <w:r w:rsidR="007366BE">
        <w:rPr>
          <w:lang w:val="en-GB" w:eastAsia="ja-JP"/>
        </w:rPr>
        <w:t>d</w:t>
      </w:r>
      <w:r w:rsidR="007366BE" w:rsidRPr="002825C9">
        <w:rPr>
          <w:lang w:val="en-GB" w:eastAsia="ja-JP"/>
        </w:rPr>
        <w:t xml:space="preserve"> for TURP</w:t>
      </w:r>
      <w:r w:rsidR="007366BE">
        <w:rPr>
          <w:lang w:val="en-GB" w:eastAsia="ja-JP"/>
        </w:rPr>
        <w:t>,</w:t>
      </w:r>
      <w:r w:rsidR="007366BE" w:rsidRPr="002825C9">
        <w:rPr>
          <w:lang w:val="en-GB" w:eastAsia="ja-JP"/>
        </w:rPr>
        <w:t xml:space="preserve"> the greater the savings for the healthcare system as a whole. For example, the 3,378 PVP procedures in year 4 at a fee which might be $200 higher than what is currently reimbursed would cost the MBS an additional $675,600. However, cost data </w:t>
      </w:r>
      <w:r w:rsidR="007366BE">
        <w:rPr>
          <w:lang w:val="en-GB" w:eastAsia="ja-JP"/>
        </w:rPr>
        <w:t xml:space="preserve">in </w:t>
      </w:r>
      <w:r w:rsidR="007366BE">
        <w:rPr>
          <w:lang w:val="en-GB" w:eastAsia="ja-JP"/>
        </w:rPr>
        <w:fldChar w:fldCharType="begin"/>
      </w:r>
      <w:r w:rsidR="007366BE">
        <w:rPr>
          <w:lang w:val="en-GB" w:eastAsia="ja-JP"/>
        </w:rPr>
        <w:instrText xml:space="preserve"> REF _Ref504651137 \h </w:instrText>
      </w:r>
      <w:r w:rsidR="007366BE">
        <w:rPr>
          <w:lang w:val="en-GB" w:eastAsia="ja-JP"/>
        </w:rPr>
      </w:r>
      <w:r w:rsidR="007366BE">
        <w:rPr>
          <w:lang w:val="en-GB" w:eastAsia="ja-JP"/>
        </w:rPr>
        <w:fldChar w:fldCharType="separate"/>
      </w:r>
      <w:r w:rsidR="00A10AD9">
        <w:t xml:space="preserve">Table </w:t>
      </w:r>
      <w:r w:rsidR="00A10AD9">
        <w:rPr>
          <w:noProof/>
        </w:rPr>
        <w:t>6</w:t>
      </w:r>
      <w:r w:rsidR="007366BE">
        <w:rPr>
          <w:lang w:val="en-GB" w:eastAsia="ja-JP"/>
        </w:rPr>
        <w:fldChar w:fldCharType="end"/>
      </w:r>
      <w:r w:rsidR="007366BE" w:rsidRPr="002825C9">
        <w:rPr>
          <w:lang w:val="en-GB" w:eastAsia="ja-JP"/>
        </w:rPr>
        <w:t xml:space="preserve"> show that each </w:t>
      </w:r>
      <w:r w:rsidR="003B15F6">
        <w:rPr>
          <w:lang w:val="en-GB" w:eastAsia="ja-JP"/>
        </w:rPr>
        <w:t>VLAP</w:t>
      </w:r>
      <w:r w:rsidR="003B15F6" w:rsidRPr="002825C9">
        <w:rPr>
          <w:lang w:val="en-GB" w:eastAsia="ja-JP"/>
        </w:rPr>
        <w:t xml:space="preserve"> </w:t>
      </w:r>
      <w:r w:rsidR="007366BE" w:rsidRPr="002825C9">
        <w:rPr>
          <w:lang w:val="en-GB" w:eastAsia="ja-JP"/>
        </w:rPr>
        <w:t xml:space="preserve">procedure is associated with hospital cost savings of $3,321 per patient compared to TURP. So the additional 238 </w:t>
      </w:r>
      <w:r w:rsidR="003B15F6">
        <w:rPr>
          <w:lang w:val="en-GB" w:eastAsia="ja-JP"/>
        </w:rPr>
        <w:t>VLAP</w:t>
      </w:r>
      <w:r w:rsidR="003B15F6" w:rsidRPr="002825C9">
        <w:rPr>
          <w:lang w:val="en-GB" w:eastAsia="ja-JP"/>
        </w:rPr>
        <w:t xml:space="preserve"> </w:t>
      </w:r>
      <w:r w:rsidR="007366BE" w:rsidRPr="002825C9">
        <w:rPr>
          <w:lang w:val="en-GB" w:eastAsia="ja-JP"/>
        </w:rPr>
        <w:t>procedures performed because of this better incentivised MBS fee will yield savings of $790,398 to hospitals and net savings of $114,798 to the health care system as a whole. Please note,</w:t>
      </w:r>
      <w:r w:rsidR="007366BE">
        <w:rPr>
          <w:lang w:val="en-GB" w:eastAsia="ja-JP"/>
        </w:rPr>
        <w:t xml:space="preserve"> the </w:t>
      </w:r>
      <w:r w:rsidR="00F762A6">
        <w:rPr>
          <w:lang w:val="en-GB" w:eastAsia="ja-JP"/>
        </w:rPr>
        <w:t>a</w:t>
      </w:r>
      <w:r w:rsidR="007366BE">
        <w:rPr>
          <w:lang w:val="en-GB" w:eastAsia="ja-JP"/>
        </w:rPr>
        <w:t xml:space="preserve">pplicant provided </w:t>
      </w:r>
      <w:r w:rsidR="007366BE" w:rsidRPr="002825C9">
        <w:rPr>
          <w:lang w:val="en-GB" w:eastAsia="ja-JP"/>
        </w:rPr>
        <w:t>these figures and calculations for illustrative purpose only and</w:t>
      </w:r>
      <w:r w:rsidR="007366BE">
        <w:rPr>
          <w:lang w:val="en-GB" w:eastAsia="ja-JP"/>
        </w:rPr>
        <w:t xml:space="preserve"> they</w:t>
      </w:r>
      <w:r w:rsidR="007366BE" w:rsidRPr="002825C9">
        <w:rPr>
          <w:lang w:val="en-GB" w:eastAsia="ja-JP"/>
        </w:rPr>
        <w:t xml:space="preserve"> are likely to change in a submission based assessment (SBA).</w:t>
      </w:r>
    </w:p>
    <w:p w14:paraId="63B2B016" w14:textId="5691194C" w:rsidR="007366BE" w:rsidRDefault="007366BE" w:rsidP="007366BE">
      <w:pPr>
        <w:pStyle w:val="Caption"/>
      </w:pPr>
      <w:bookmarkStart w:id="10" w:name="_Ref504651137"/>
      <w:r>
        <w:t xml:space="preserve">Table </w:t>
      </w:r>
      <w:r>
        <w:fldChar w:fldCharType="begin"/>
      </w:r>
      <w:r>
        <w:instrText xml:space="preserve"> SEQ Table \* ARABIC </w:instrText>
      </w:r>
      <w:r>
        <w:fldChar w:fldCharType="separate"/>
      </w:r>
      <w:r w:rsidR="00A10AD9">
        <w:rPr>
          <w:noProof/>
        </w:rPr>
        <w:t>6</w:t>
      </w:r>
      <w:r>
        <w:fldChar w:fldCharType="end"/>
      </w:r>
      <w:bookmarkEnd w:id="10"/>
      <w:r>
        <w:tab/>
        <w:t>Estimation of PVP services from 2 to 4 years after proposed fee increase</w:t>
      </w:r>
      <w:r w:rsidR="00A87474">
        <w:t xml:space="preserve"> </w:t>
      </w:r>
    </w:p>
    <w:tbl>
      <w:tblPr>
        <w:tblStyle w:val="TableGrid11"/>
        <w:tblW w:w="5110" w:type="pct"/>
        <w:tblInd w:w="-5" w:type="dxa"/>
        <w:tblLook w:val="04A0" w:firstRow="1" w:lastRow="0" w:firstColumn="1" w:lastColumn="0" w:noHBand="0" w:noVBand="1"/>
        <w:tblCaption w:val="Estimation of PVP services from Years 2 to 4 post proposed fee increase "/>
      </w:tblPr>
      <w:tblGrid>
        <w:gridCol w:w="4900"/>
        <w:gridCol w:w="1382"/>
        <w:gridCol w:w="1224"/>
        <w:gridCol w:w="1224"/>
        <w:gridCol w:w="1224"/>
      </w:tblGrid>
      <w:tr w:rsidR="007366BE" w:rsidRPr="00B56AD3" w14:paraId="4812E490" w14:textId="77777777" w:rsidTr="005757D6">
        <w:trPr>
          <w:trHeight w:val="300"/>
          <w:tblHeader/>
        </w:trPr>
        <w:tc>
          <w:tcPr>
            <w:tcW w:w="2461" w:type="pct"/>
          </w:tcPr>
          <w:p w14:paraId="591A372C" w14:textId="77777777" w:rsidR="007366BE" w:rsidRPr="00B845D1" w:rsidRDefault="007366BE" w:rsidP="005757D6">
            <w:pPr>
              <w:spacing w:before="40" w:after="40"/>
              <w:ind w:right="82"/>
              <w:rPr>
                <w:rFonts w:ascii="Arial Narrow" w:eastAsiaTheme="minorHAnsi" w:hAnsi="Arial Narrow" w:cs="Tahoma"/>
                <w:b/>
                <w:sz w:val="20"/>
                <w:szCs w:val="20"/>
                <w:lang w:eastAsia="en-AU"/>
              </w:rPr>
            </w:pPr>
            <w:r w:rsidRPr="00B845D1">
              <w:rPr>
                <w:rFonts w:ascii="Arial Narrow" w:eastAsiaTheme="minorHAnsi" w:hAnsi="Arial Narrow" w:cs="Tahoma"/>
                <w:b/>
                <w:sz w:val="20"/>
                <w:szCs w:val="20"/>
                <w:lang w:eastAsia="en-AU"/>
              </w:rPr>
              <w:t>Parameter</w:t>
            </w:r>
          </w:p>
        </w:tc>
        <w:tc>
          <w:tcPr>
            <w:tcW w:w="694" w:type="pct"/>
            <w:noWrap/>
          </w:tcPr>
          <w:p w14:paraId="5DC38480" w14:textId="77777777" w:rsidR="007366BE" w:rsidRPr="00B845D1" w:rsidRDefault="007366BE" w:rsidP="005757D6">
            <w:pPr>
              <w:spacing w:before="40" w:after="40"/>
              <w:ind w:right="82"/>
              <w:rPr>
                <w:rFonts w:ascii="Arial Narrow" w:eastAsiaTheme="minorHAnsi" w:hAnsi="Arial Narrow" w:cs="Tahoma"/>
                <w:b/>
                <w:sz w:val="20"/>
                <w:szCs w:val="20"/>
                <w:lang w:eastAsia="en-AU"/>
              </w:rPr>
            </w:pPr>
            <w:r w:rsidRPr="00B845D1">
              <w:rPr>
                <w:rFonts w:ascii="Arial Narrow" w:eastAsiaTheme="minorHAnsi" w:hAnsi="Arial Narrow" w:cs="Tahoma"/>
                <w:b/>
                <w:sz w:val="20"/>
                <w:szCs w:val="20"/>
                <w:lang w:eastAsia="en-AU"/>
              </w:rPr>
              <w:t>Year 1</w:t>
            </w:r>
          </w:p>
        </w:tc>
        <w:tc>
          <w:tcPr>
            <w:tcW w:w="615" w:type="pct"/>
            <w:noWrap/>
          </w:tcPr>
          <w:p w14:paraId="30BF0375" w14:textId="77777777" w:rsidR="007366BE" w:rsidRPr="00B845D1" w:rsidRDefault="007366BE" w:rsidP="005757D6">
            <w:pPr>
              <w:spacing w:before="40" w:after="40"/>
              <w:ind w:right="82"/>
              <w:rPr>
                <w:rFonts w:ascii="Arial Narrow" w:eastAsiaTheme="minorHAnsi" w:hAnsi="Arial Narrow" w:cs="Tahoma"/>
                <w:b/>
                <w:sz w:val="20"/>
                <w:szCs w:val="20"/>
                <w:lang w:eastAsia="en-AU"/>
              </w:rPr>
            </w:pPr>
            <w:r w:rsidRPr="00B845D1">
              <w:rPr>
                <w:rFonts w:ascii="Arial Narrow" w:eastAsiaTheme="minorHAnsi" w:hAnsi="Arial Narrow" w:cs="Tahoma"/>
                <w:b/>
                <w:sz w:val="20"/>
                <w:szCs w:val="20"/>
                <w:lang w:eastAsia="en-AU"/>
              </w:rPr>
              <w:t>Year 2</w:t>
            </w:r>
          </w:p>
        </w:tc>
        <w:tc>
          <w:tcPr>
            <w:tcW w:w="615" w:type="pct"/>
            <w:noWrap/>
          </w:tcPr>
          <w:p w14:paraId="2AF47AFE" w14:textId="77777777" w:rsidR="007366BE" w:rsidRPr="00B845D1" w:rsidRDefault="007366BE" w:rsidP="005757D6">
            <w:pPr>
              <w:spacing w:before="40" w:after="40"/>
              <w:ind w:right="82"/>
              <w:rPr>
                <w:rFonts w:ascii="Arial Narrow" w:eastAsiaTheme="minorHAnsi" w:hAnsi="Arial Narrow" w:cs="Tahoma"/>
                <w:b/>
                <w:sz w:val="20"/>
                <w:szCs w:val="20"/>
                <w:lang w:eastAsia="en-AU"/>
              </w:rPr>
            </w:pPr>
            <w:r w:rsidRPr="00B845D1">
              <w:rPr>
                <w:rFonts w:ascii="Arial Narrow" w:eastAsiaTheme="minorHAnsi" w:hAnsi="Arial Narrow" w:cs="Tahoma"/>
                <w:b/>
                <w:sz w:val="20"/>
                <w:szCs w:val="20"/>
                <w:lang w:eastAsia="en-AU"/>
              </w:rPr>
              <w:t>Year 3</w:t>
            </w:r>
          </w:p>
        </w:tc>
        <w:tc>
          <w:tcPr>
            <w:tcW w:w="615" w:type="pct"/>
            <w:noWrap/>
          </w:tcPr>
          <w:p w14:paraId="001F33CD" w14:textId="77777777" w:rsidR="007366BE" w:rsidRPr="00B845D1" w:rsidRDefault="007366BE" w:rsidP="005757D6">
            <w:pPr>
              <w:spacing w:before="40" w:after="40"/>
              <w:ind w:right="82"/>
              <w:rPr>
                <w:rFonts w:ascii="Arial Narrow" w:eastAsiaTheme="minorHAnsi" w:hAnsi="Arial Narrow" w:cs="Tahoma"/>
                <w:b/>
                <w:sz w:val="20"/>
                <w:szCs w:val="20"/>
                <w:lang w:eastAsia="en-AU"/>
              </w:rPr>
            </w:pPr>
            <w:r w:rsidRPr="00B845D1">
              <w:rPr>
                <w:rFonts w:ascii="Arial Narrow" w:eastAsiaTheme="minorHAnsi" w:hAnsi="Arial Narrow" w:cs="Tahoma"/>
                <w:b/>
                <w:sz w:val="20"/>
                <w:szCs w:val="20"/>
                <w:lang w:eastAsia="en-AU"/>
              </w:rPr>
              <w:t>Year 4</w:t>
            </w:r>
          </w:p>
        </w:tc>
      </w:tr>
      <w:tr w:rsidR="007366BE" w:rsidRPr="00B56AD3" w14:paraId="20629B52" w14:textId="77777777" w:rsidTr="005757D6">
        <w:trPr>
          <w:trHeight w:val="300"/>
        </w:trPr>
        <w:tc>
          <w:tcPr>
            <w:tcW w:w="2461" w:type="pct"/>
          </w:tcPr>
          <w:p w14:paraId="17D73EC9"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Estimated market size (number of services)</w:t>
            </w:r>
          </w:p>
        </w:tc>
        <w:tc>
          <w:tcPr>
            <w:tcW w:w="694" w:type="pct"/>
            <w:noWrap/>
          </w:tcPr>
          <w:p w14:paraId="3790580C"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15,207</w:t>
            </w:r>
          </w:p>
        </w:tc>
        <w:tc>
          <w:tcPr>
            <w:tcW w:w="615" w:type="pct"/>
            <w:noWrap/>
          </w:tcPr>
          <w:p w14:paraId="378E9296"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15,425</w:t>
            </w:r>
          </w:p>
        </w:tc>
        <w:tc>
          <w:tcPr>
            <w:tcW w:w="615" w:type="pct"/>
            <w:noWrap/>
          </w:tcPr>
          <w:p w14:paraId="739A503E"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15,642</w:t>
            </w:r>
          </w:p>
        </w:tc>
        <w:tc>
          <w:tcPr>
            <w:tcW w:w="615" w:type="pct"/>
            <w:noWrap/>
          </w:tcPr>
          <w:p w14:paraId="02054CDE"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15,860</w:t>
            </w:r>
          </w:p>
        </w:tc>
      </w:tr>
      <w:tr w:rsidR="007366BE" w:rsidRPr="00B56AD3" w14:paraId="2DBEEFBA" w14:textId="77777777" w:rsidTr="005757D6">
        <w:trPr>
          <w:trHeight w:val="300"/>
        </w:trPr>
        <w:tc>
          <w:tcPr>
            <w:tcW w:w="2461" w:type="pct"/>
          </w:tcPr>
          <w:p w14:paraId="01ED54E3"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Projected PVP market share – current MBS fee</w:t>
            </w:r>
          </w:p>
        </w:tc>
        <w:tc>
          <w:tcPr>
            <w:tcW w:w="694" w:type="pct"/>
            <w:noWrap/>
          </w:tcPr>
          <w:p w14:paraId="08DE4682"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19.9%</w:t>
            </w:r>
          </w:p>
        </w:tc>
        <w:tc>
          <w:tcPr>
            <w:tcW w:w="615" w:type="pct"/>
            <w:noWrap/>
          </w:tcPr>
          <w:p w14:paraId="5243ABFD"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20.4%</w:t>
            </w:r>
          </w:p>
        </w:tc>
        <w:tc>
          <w:tcPr>
            <w:tcW w:w="615" w:type="pct"/>
            <w:noWrap/>
          </w:tcPr>
          <w:p w14:paraId="0929F3AD"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20.9%</w:t>
            </w:r>
          </w:p>
        </w:tc>
        <w:tc>
          <w:tcPr>
            <w:tcW w:w="615" w:type="pct"/>
            <w:noWrap/>
          </w:tcPr>
          <w:p w14:paraId="2975F82F"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21.3%</w:t>
            </w:r>
          </w:p>
        </w:tc>
      </w:tr>
      <w:tr w:rsidR="007366BE" w:rsidRPr="00B56AD3" w14:paraId="1045BFEA" w14:textId="77777777" w:rsidTr="005757D6">
        <w:trPr>
          <w:trHeight w:val="300"/>
        </w:trPr>
        <w:tc>
          <w:tcPr>
            <w:tcW w:w="2461" w:type="pct"/>
          </w:tcPr>
          <w:p w14:paraId="10FF8572"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Estimated services at current MBS fee</w:t>
            </w:r>
          </w:p>
        </w:tc>
        <w:tc>
          <w:tcPr>
            <w:tcW w:w="694" w:type="pct"/>
            <w:noWrap/>
          </w:tcPr>
          <w:p w14:paraId="35AF15D8"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3,026</w:t>
            </w:r>
          </w:p>
        </w:tc>
        <w:tc>
          <w:tcPr>
            <w:tcW w:w="615" w:type="pct"/>
            <w:noWrap/>
          </w:tcPr>
          <w:p w14:paraId="18E5D87C"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3,147</w:t>
            </w:r>
          </w:p>
        </w:tc>
        <w:tc>
          <w:tcPr>
            <w:tcW w:w="615" w:type="pct"/>
            <w:noWrap/>
          </w:tcPr>
          <w:p w14:paraId="44AEDECB"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3,269</w:t>
            </w:r>
          </w:p>
        </w:tc>
        <w:tc>
          <w:tcPr>
            <w:tcW w:w="615" w:type="pct"/>
            <w:noWrap/>
          </w:tcPr>
          <w:p w14:paraId="03A5F21C"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3,378</w:t>
            </w:r>
          </w:p>
        </w:tc>
      </w:tr>
      <w:tr w:rsidR="007366BE" w:rsidRPr="00B56AD3" w14:paraId="2D966EE5" w14:textId="77777777" w:rsidTr="005757D6">
        <w:trPr>
          <w:trHeight w:val="300"/>
        </w:trPr>
        <w:tc>
          <w:tcPr>
            <w:tcW w:w="2461" w:type="pct"/>
          </w:tcPr>
          <w:p w14:paraId="5EE04022"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Projected increase in PVP market share due to proposed fee increase</w:t>
            </w:r>
          </w:p>
        </w:tc>
        <w:tc>
          <w:tcPr>
            <w:tcW w:w="694" w:type="pct"/>
            <w:noWrap/>
          </w:tcPr>
          <w:p w14:paraId="5C09472B"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0.0%</w:t>
            </w:r>
          </w:p>
        </w:tc>
        <w:tc>
          <w:tcPr>
            <w:tcW w:w="615" w:type="pct"/>
            <w:noWrap/>
          </w:tcPr>
          <w:p w14:paraId="6AFC2F42"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0.5%</w:t>
            </w:r>
          </w:p>
        </w:tc>
        <w:tc>
          <w:tcPr>
            <w:tcW w:w="615" w:type="pct"/>
            <w:noWrap/>
          </w:tcPr>
          <w:p w14:paraId="67ADF3BB"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1.0%</w:t>
            </w:r>
          </w:p>
        </w:tc>
        <w:tc>
          <w:tcPr>
            <w:tcW w:w="615" w:type="pct"/>
            <w:noWrap/>
          </w:tcPr>
          <w:p w14:paraId="176C3769"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1.5%</w:t>
            </w:r>
          </w:p>
        </w:tc>
      </w:tr>
      <w:tr w:rsidR="007366BE" w:rsidRPr="00B56AD3" w14:paraId="5CF70AFB" w14:textId="77777777" w:rsidTr="005757D6">
        <w:trPr>
          <w:trHeight w:val="300"/>
        </w:trPr>
        <w:tc>
          <w:tcPr>
            <w:tcW w:w="2461" w:type="pct"/>
          </w:tcPr>
          <w:p w14:paraId="7F29000F"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Estimated additional services due to fee increase</w:t>
            </w:r>
          </w:p>
        </w:tc>
        <w:tc>
          <w:tcPr>
            <w:tcW w:w="694" w:type="pct"/>
            <w:noWrap/>
          </w:tcPr>
          <w:p w14:paraId="62F43A7B"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0</w:t>
            </w:r>
          </w:p>
        </w:tc>
        <w:tc>
          <w:tcPr>
            <w:tcW w:w="615" w:type="pct"/>
            <w:noWrap/>
          </w:tcPr>
          <w:p w14:paraId="4E74646A"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77</w:t>
            </w:r>
          </w:p>
        </w:tc>
        <w:tc>
          <w:tcPr>
            <w:tcW w:w="615" w:type="pct"/>
            <w:noWrap/>
          </w:tcPr>
          <w:p w14:paraId="623D0747"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156</w:t>
            </w:r>
          </w:p>
        </w:tc>
        <w:tc>
          <w:tcPr>
            <w:tcW w:w="615" w:type="pct"/>
            <w:noWrap/>
          </w:tcPr>
          <w:p w14:paraId="5A4D27A7"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238</w:t>
            </w:r>
          </w:p>
        </w:tc>
      </w:tr>
      <w:tr w:rsidR="007366BE" w:rsidRPr="00B56AD3" w14:paraId="2E4586DC" w14:textId="77777777" w:rsidTr="005757D6">
        <w:trPr>
          <w:trHeight w:val="300"/>
        </w:trPr>
        <w:tc>
          <w:tcPr>
            <w:tcW w:w="2461" w:type="pct"/>
          </w:tcPr>
          <w:p w14:paraId="0C6D2CCF"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Total projected market share – proposed fee</w:t>
            </w:r>
          </w:p>
        </w:tc>
        <w:tc>
          <w:tcPr>
            <w:tcW w:w="694" w:type="pct"/>
            <w:noWrap/>
          </w:tcPr>
          <w:p w14:paraId="535CAAB5"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19.9%</w:t>
            </w:r>
          </w:p>
        </w:tc>
        <w:tc>
          <w:tcPr>
            <w:tcW w:w="615" w:type="pct"/>
            <w:noWrap/>
          </w:tcPr>
          <w:p w14:paraId="250DD3B9"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20.9%</w:t>
            </w:r>
          </w:p>
        </w:tc>
        <w:tc>
          <w:tcPr>
            <w:tcW w:w="615" w:type="pct"/>
            <w:noWrap/>
          </w:tcPr>
          <w:p w14:paraId="1E801E40"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21.9%</w:t>
            </w:r>
          </w:p>
        </w:tc>
        <w:tc>
          <w:tcPr>
            <w:tcW w:w="615" w:type="pct"/>
            <w:noWrap/>
          </w:tcPr>
          <w:p w14:paraId="34154003"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22.8%</w:t>
            </w:r>
          </w:p>
        </w:tc>
      </w:tr>
      <w:tr w:rsidR="007366BE" w:rsidRPr="00B56AD3" w14:paraId="0F7AC8DF" w14:textId="77777777" w:rsidTr="005757D6">
        <w:trPr>
          <w:trHeight w:val="300"/>
        </w:trPr>
        <w:tc>
          <w:tcPr>
            <w:tcW w:w="2461" w:type="pct"/>
          </w:tcPr>
          <w:p w14:paraId="3C53829C"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Total estimated PVP services</w:t>
            </w:r>
          </w:p>
        </w:tc>
        <w:tc>
          <w:tcPr>
            <w:tcW w:w="694" w:type="pct"/>
            <w:noWrap/>
          </w:tcPr>
          <w:p w14:paraId="6AC66898"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3,026</w:t>
            </w:r>
          </w:p>
        </w:tc>
        <w:tc>
          <w:tcPr>
            <w:tcW w:w="615" w:type="pct"/>
            <w:noWrap/>
          </w:tcPr>
          <w:p w14:paraId="58A78BD3"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3,224</w:t>
            </w:r>
          </w:p>
        </w:tc>
        <w:tc>
          <w:tcPr>
            <w:tcW w:w="615" w:type="pct"/>
            <w:noWrap/>
          </w:tcPr>
          <w:p w14:paraId="2EABFA31"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3,426</w:t>
            </w:r>
          </w:p>
        </w:tc>
        <w:tc>
          <w:tcPr>
            <w:tcW w:w="615" w:type="pct"/>
            <w:noWrap/>
          </w:tcPr>
          <w:p w14:paraId="16A9E9CB" w14:textId="77777777" w:rsidR="007366BE" w:rsidRPr="00B845D1" w:rsidRDefault="007366BE" w:rsidP="005757D6">
            <w:pPr>
              <w:keepNext/>
              <w:keepLines/>
              <w:spacing w:before="40" w:after="40"/>
              <w:rPr>
                <w:rFonts w:ascii="Arial Narrow" w:hAnsi="Arial Narrow" w:cs="Arial"/>
                <w:sz w:val="20"/>
                <w:szCs w:val="20"/>
              </w:rPr>
            </w:pPr>
            <w:r w:rsidRPr="00B845D1">
              <w:rPr>
                <w:rFonts w:ascii="Arial Narrow" w:hAnsi="Arial Narrow" w:cs="Arial"/>
                <w:sz w:val="20"/>
                <w:szCs w:val="20"/>
              </w:rPr>
              <w:t>3,616</w:t>
            </w:r>
          </w:p>
        </w:tc>
      </w:tr>
    </w:tbl>
    <w:p w14:paraId="6159DF4A" w14:textId="77777777" w:rsidR="00A87474" w:rsidRDefault="00A87474" w:rsidP="00D63A12">
      <w:pPr>
        <w:spacing w:after="0" w:line="240" w:lineRule="auto"/>
        <w:rPr>
          <w:sz w:val="18"/>
          <w:szCs w:val="18"/>
          <w:lang w:val="en-GB" w:eastAsia="ja-JP"/>
        </w:rPr>
      </w:pPr>
      <w:r>
        <w:rPr>
          <w:sz w:val="18"/>
          <w:szCs w:val="18"/>
          <w:lang w:val="en-GB" w:eastAsia="ja-JP"/>
        </w:rPr>
        <w:t>Source: MSAC Application 1518, Application form, Boston Scientific</w:t>
      </w:r>
    </w:p>
    <w:p w14:paraId="3F842DED" w14:textId="77777777" w:rsidR="000414C0" w:rsidRDefault="000414C0" w:rsidP="00A87474">
      <w:pPr>
        <w:spacing w:after="120" w:line="240" w:lineRule="auto"/>
        <w:rPr>
          <w:sz w:val="18"/>
          <w:szCs w:val="18"/>
          <w:lang w:val="en-GB" w:eastAsia="ja-JP"/>
        </w:rPr>
      </w:pPr>
    </w:p>
    <w:p w14:paraId="4B268411" w14:textId="167BFE64" w:rsidR="000414C0" w:rsidRPr="002E5D57" w:rsidRDefault="00FC3E65" w:rsidP="00CF123A">
      <w:pPr>
        <w:rPr>
          <w:rFonts w:ascii="Arial Narrow" w:hAnsi="Arial Narrow"/>
          <w:sz w:val="18"/>
          <w:szCs w:val="18"/>
          <w:lang w:val="en-GB" w:eastAsia="ja-JP"/>
        </w:rPr>
      </w:pPr>
      <w:r w:rsidRPr="002E5D57">
        <w:rPr>
          <w:lang w:val="en-GB" w:eastAsia="ja-JP"/>
        </w:rPr>
        <w:t xml:space="preserve">Fees charged for prostate resection items 37203 (TURP) and 37207 (VLAP) were sought from MBS statistics. On </w:t>
      </w:r>
      <w:r w:rsidR="00CF123A">
        <w:rPr>
          <w:lang w:val="en-GB" w:eastAsia="ja-JP"/>
        </w:rPr>
        <w:t>average, the fees charged do reflect the difference in MBS reimbursement. For 2016-17, the median fee charged for TURP was $1636.20 (IQR $1581.8, $2081.8)</w:t>
      </w:r>
      <w:r>
        <w:rPr>
          <w:lang w:val="en-GB" w:eastAsia="ja-JP"/>
        </w:rPr>
        <w:t>,</w:t>
      </w:r>
      <w:r w:rsidR="00CF123A">
        <w:rPr>
          <w:lang w:val="en-GB" w:eastAsia="ja-JP"/>
        </w:rPr>
        <w:t xml:space="preserve"> and the median charge for VLAP was </w:t>
      </w:r>
      <w:r w:rsidR="00CF123A">
        <w:rPr>
          <w:lang w:val="en-GB" w:eastAsia="ja-JP"/>
        </w:rPr>
        <w:lastRenderedPageBreak/>
        <w:t>$1481.4 (IQR $1315.4, $2850.0)</w:t>
      </w:r>
      <w:r>
        <w:rPr>
          <w:rStyle w:val="FootnoteReference"/>
          <w:lang w:val="en-GB" w:eastAsia="ja-JP"/>
        </w:rPr>
        <w:footnoteReference w:id="3"/>
      </w:r>
      <w:r w:rsidR="00CF123A">
        <w:rPr>
          <w:lang w:val="en-GB" w:eastAsia="ja-JP"/>
        </w:rPr>
        <w:t xml:space="preserve">. </w:t>
      </w:r>
      <w:r>
        <w:rPr>
          <w:lang w:val="en-GB" w:eastAsia="ja-JP"/>
        </w:rPr>
        <w:t xml:space="preserve">The gap between the median </w:t>
      </w:r>
      <w:r w:rsidR="001E2A10">
        <w:rPr>
          <w:lang w:val="en-GB" w:eastAsia="ja-JP"/>
        </w:rPr>
        <w:t xml:space="preserve">fees </w:t>
      </w:r>
      <w:r>
        <w:rPr>
          <w:lang w:val="en-GB" w:eastAsia="ja-JP"/>
        </w:rPr>
        <w:t>charge</w:t>
      </w:r>
      <w:r w:rsidR="001E2A10">
        <w:rPr>
          <w:lang w:val="en-GB" w:eastAsia="ja-JP"/>
        </w:rPr>
        <w:t>d</w:t>
      </w:r>
      <w:r>
        <w:rPr>
          <w:lang w:val="en-GB" w:eastAsia="ja-JP"/>
        </w:rPr>
        <w:t xml:space="preserve"> and the amount reimbursed (75% of the MBS item fee) was </w:t>
      </w:r>
      <w:r w:rsidR="00FC2CB1">
        <w:rPr>
          <w:lang w:val="en-GB" w:eastAsia="ja-JP"/>
        </w:rPr>
        <w:t xml:space="preserve">$831.55 for VLAP and $854.55 for TURP. </w:t>
      </w:r>
    </w:p>
    <w:p w14:paraId="4EB545E1" w14:textId="6363867C" w:rsidR="00896845" w:rsidRDefault="00896845" w:rsidP="002A2D07">
      <w:pPr>
        <w:pStyle w:val="Heading1"/>
        <w:spacing w:before="360"/>
      </w:pPr>
      <w:r w:rsidRPr="00896845">
        <w:t>Current</w:t>
      </w:r>
      <w:r>
        <w:t xml:space="preserve"> </w:t>
      </w:r>
      <w:r w:rsidR="00D016C0">
        <w:t xml:space="preserve">and proposed </w:t>
      </w:r>
      <w:r>
        <w:t>clinical</w:t>
      </w:r>
      <w:r w:rsidRPr="00896845">
        <w:t xml:space="preserve"> management</w:t>
      </w:r>
      <w:r>
        <w:t xml:space="preserve"> algorithm</w:t>
      </w:r>
      <w:r w:rsidR="002B3338">
        <w:t xml:space="preserve"> for identified population</w:t>
      </w:r>
    </w:p>
    <w:p w14:paraId="7B6483B4" w14:textId="042F0F87" w:rsidR="00683517" w:rsidRDefault="00683517" w:rsidP="00976F5D">
      <w:pPr>
        <w:spacing w:before="240" w:after="120"/>
      </w:pPr>
      <w:r>
        <w:t>The current management pathway is illustrated in</w:t>
      </w:r>
      <w:r w:rsidR="00C674E9">
        <w:t xml:space="preserve"> </w:t>
      </w:r>
      <w:r w:rsidR="00C674E9">
        <w:fldChar w:fldCharType="begin"/>
      </w:r>
      <w:r w:rsidR="00C674E9">
        <w:instrText xml:space="preserve"> REF _Ref504554524 \h </w:instrText>
      </w:r>
      <w:r w:rsidR="00C674E9">
        <w:fldChar w:fldCharType="separate"/>
      </w:r>
      <w:r w:rsidR="00A10AD9">
        <w:t xml:space="preserve">Figure </w:t>
      </w:r>
      <w:r w:rsidR="00A10AD9">
        <w:rPr>
          <w:noProof/>
        </w:rPr>
        <w:t>3</w:t>
      </w:r>
      <w:r w:rsidR="00C674E9">
        <w:fldChar w:fldCharType="end"/>
      </w:r>
      <w:r>
        <w:t>.</w:t>
      </w:r>
    </w:p>
    <w:p w14:paraId="3D4DEA42" w14:textId="482542B1" w:rsidR="000F536B" w:rsidRDefault="000F536B" w:rsidP="004B0C74">
      <w:pPr>
        <w:spacing w:after="120"/>
        <w:rPr>
          <w:szCs w:val="20"/>
        </w:rPr>
      </w:pPr>
      <w:r>
        <w:rPr>
          <w:szCs w:val="20"/>
        </w:rPr>
        <w:t xml:space="preserve">In its early stages, LUTS/BPH can be managed with medical treatment, however when the disease develops, surgical options are used for management. Decision making for surgical options is based on </w:t>
      </w:r>
      <w:r w:rsidR="00A0083E">
        <w:rPr>
          <w:szCs w:val="20"/>
        </w:rPr>
        <w:t>clinical assessment of the impact of LUTS symptoms,</w:t>
      </w:r>
      <w:r w:rsidR="00D016C0">
        <w:rPr>
          <w:szCs w:val="20"/>
        </w:rPr>
        <w:t xml:space="preserve"> </w:t>
      </w:r>
      <w:r w:rsidR="00A0083E">
        <w:rPr>
          <w:szCs w:val="20"/>
        </w:rPr>
        <w:t>the</w:t>
      </w:r>
      <w:r>
        <w:rPr>
          <w:szCs w:val="20"/>
        </w:rPr>
        <w:t xml:space="preserve"> IPSS score</w:t>
      </w:r>
      <w:r w:rsidR="00A0083E">
        <w:rPr>
          <w:szCs w:val="20"/>
        </w:rPr>
        <w:t>, patient age and comorbidities</w:t>
      </w:r>
      <w:r>
        <w:rPr>
          <w:szCs w:val="20"/>
        </w:rPr>
        <w:t xml:space="preserve">. </w:t>
      </w:r>
    </w:p>
    <w:p w14:paraId="294D315F" w14:textId="72095192" w:rsidR="004B0C74" w:rsidRDefault="00A627F2" w:rsidP="004B0C74">
      <w:pPr>
        <w:spacing w:after="120"/>
      </w:pPr>
      <w:r>
        <w:t xml:space="preserve">The general practitioner (GP) is responsible for diagnosis and initial management of patients with BPH. </w:t>
      </w:r>
      <w:r w:rsidR="00D40611">
        <w:rPr>
          <w:szCs w:val="20"/>
        </w:rPr>
        <w:t xml:space="preserve">Early BPH (IPSS &lt; 4) may be managed with watchful waiting and lifestyle changes, and a number of medical interventions are used for mild to moderate symptoms with IPSS scores of ≥ 4 </w:t>
      </w:r>
      <w:r w:rsidR="00BF5390">
        <w:rPr>
          <w:szCs w:val="20"/>
        </w:rPr>
        <w:fldChar w:fldCharType="begin"/>
      </w:r>
      <w:r w:rsidR="00BF5390">
        <w:rPr>
          <w:szCs w:val="20"/>
        </w:rPr>
        <w:instrText xml:space="preserve"> ADDIN EN.CITE &lt;EndNote&gt;&lt;Cite&gt;&lt;Author&gt;Spatafora&lt;/Author&gt;&lt;Year&gt;2012&lt;/Year&gt;&lt;RecNum&gt;12&lt;/RecNum&gt;&lt;IDText&gt;279-301&lt;/IDText&gt;&lt;DisplayText&gt;(Spatafora et al. 2012)&lt;/DisplayText&gt;&lt;record&gt;&lt;rec-number&gt;12&lt;/rec-number&gt;&lt;foreign-keys&gt;&lt;key app="EN" db-id="d5dfdstv1rwsv6e0wzq5svvof5ftzstwddtt" timestamp="1515635651"&gt;12&lt;/key&gt;&lt;/foreign-keys&gt;&lt;ref-type name="Journal Article"&gt;17&lt;/ref-type&gt;&lt;contributors&gt;&lt;authors&gt;&lt;author&gt;Spatafora, Sebastiano&lt;/author&gt;&lt;author&gt;Casarico, Antonio&lt;/author&gt;&lt;author&gt;Fandella, Andrea&lt;/author&gt;&lt;author&gt;Galetti, Caterina&lt;/author&gt;&lt;author&gt;Hurle, Rodolfo&lt;/author&gt;&lt;author&gt;Mazzini, Elisa&lt;/author&gt;&lt;author&gt;Niro, Ciro&lt;/author&gt;&lt;author&gt;Perachino, Massimo&lt;/author&gt;&lt;author&gt;Sanseverino, Roberto&lt;/author&gt;&lt;author&gt;Pappagallo, Giovanni Luigi&lt;/author&gt;&lt;author&gt;for the, Auro it B. P. H. Guidelines Committee&lt;/author&gt;&lt;/authors&gt;&lt;/contributors&gt;&lt;titles&gt;&lt;title&gt;Evidence-based guidelines for the treatment of lower urinary tract symptoms related to uncomplicated benign prostatic hyperplasia in Italy: updated summary from AURO.it&lt;/title&gt;&lt;secondary-title&gt;Therapeutic Advances in Urology&lt;/secondary-title&gt;&lt;/titles&gt;&lt;periodical&gt;&lt;full-title&gt;Therapeutic Advances in Urology&lt;/full-title&gt;&lt;/periodical&gt;&lt;pages&gt;279-301&lt;/pages&gt;&lt;volume&gt;4&lt;/volume&gt;&lt;number&gt;6&lt;/number&gt;&lt;dates&gt;&lt;year&gt;2012&lt;/year&gt;&lt;/dates&gt;&lt;pub-location&gt;Sage UK: London, England&lt;/pub-location&gt;&lt;publisher&gt;SAGE Publications&lt;/publisher&gt;&lt;isbn&gt;1756-2872&amp;#xD;1756-2880&lt;/isbn&gt;&lt;accession-num&gt;PMC3491760&lt;/accession-num&gt;&lt;urls&gt;&lt;related-urls&gt;&lt;url&gt;http://www.ncbi.nlm.nih.gov/pmc/articles/PMC3491760/&lt;/url&gt;&lt;/related-urls&gt;&lt;/urls&gt;&lt;electronic-resource-num&gt;10.1177/1756287212463112&lt;/electronic-resource-num&gt;&lt;remote-database-name&gt;PMC&lt;/remote-database-name&gt;&lt;/record&gt;&lt;/Cite&gt;&lt;/EndNote&gt;</w:instrText>
      </w:r>
      <w:r w:rsidR="00BF5390">
        <w:rPr>
          <w:szCs w:val="20"/>
        </w:rPr>
        <w:fldChar w:fldCharType="separate"/>
      </w:r>
      <w:r w:rsidR="00BF5390">
        <w:rPr>
          <w:noProof/>
          <w:szCs w:val="20"/>
        </w:rPr>
        <w:t>(</w:t>
      </w:r>
      <w:hyperlink w:anchor="_ENREF_20" w:tooltip="Spatafora, 2012 #12" w:history="1">
        <w:r w:rsidR="00723EFC">
          <w:rPr>
            <w:noProof/>
            <w:szCs w:val="20"/>
          </w:rPr>
          <w:t>Spatafora et al. 2012</w:t>
        </w:r>
      </w:hyperlink>
      <w:r w:rsidR="00BF5390">
        <w:rPr>
          <w:noProof/>
          <w:szCs w:val="20"/>
        </w:rPr>
        <w:t>)</w:t>
      </w:r>
      <w:r w:rsidR="00BF5390">
        <w:rPr>
          <w:szCs w:val="20"/>
        </w:rPr>
        <w:fldChar w:fldCharType="end"/>
      </w:r>
      <w:r w:rsidR="00D40611">
        <w:rPr>
          <w:szCs w:val="20"/>
        </w:rPr>
        <w:t>. Medical therapies vary according to symptoms and patient co-morbidities</w:t>
      </w:r>
      <w:r w:rsidR="004B0C74">
        <w:t xml:space="preserve">. The IPSS questionnaire (including the QoL score) is recommended for symptom assessment. </w:t>
      </w:r>
    </w:p>
    <w:p w14:paraId="4E20DA65" w14:textId="60149D8F" w:rsidR="00A627F2" w:rsidRDefault="00084961" w:rsidP="004B0C74">
      <w:pPr>
        <w:spacing w:after="120"/>
      </w:pPr>
      <w:r>
        <w:t>When sever</w:t>
      </w:r>
      <w:r w:rsidR="00A72889">
        <w:t>e</w:t>
      </w:r>
      <w:r>
        <w:t xml:space="preserve"> or high impact symptoms are diagnosed, </w:t>
      </w:r>
      <w:r w:rsidR="00A627F2">
        <w:t xml:space="preserve">referral to a specialist is </w:t>
      </w:r>
      <w:r w:rsidR="004B0C74">
        <w:t>recommended</w:t>
      </w:r>
      <w:r w:rsidR="00A627F2">
        <w:t xml:space="preserve">. </w:t>
      </w:r>
      <w:r>
        <w:t>This may occur at initial assessment of a patient, or as symptom severity increases despite medical treatment. Progression of BPH from mild to moderate and eventually to severe impact is common as the prostate enlarges over time (illustrated by the dotted lines in</w:t>
      </w:r>
      <w:r w:rsidR="00976F5D">
        <w:t xml:space="preserve"> </w:t>
      </w:r>
      <w:r w:rsidR="00976F5D">
        <w:fldChar w:fldCharType="begin"/>
      </w:r>
      <w:r w:rsidR="00976F5D">
        <w:instrText xml:space="preserve"> REF _Ref504554524 \h </w:instrText>
      </w:r>
      <w:r w:rsidR="00976F5D">
        <w:fldChar w:fldCharType="separate"/>
      </w:r>
      <w:r w:rsidR="00A10AD9">
        <w:t xml:space="preserve">Figure </w:t>
      </w:r>
      <w:r w:rsidR="00A10AD9">
        <w:rPr>
          <w:noProof/>
        </w:rPr>
        <w:t>3</w:t>
      </w:r>
      <w:r w:rsidR="00976F5D">
        <w:fldChar w:fldCharType="end"/>
      </w:r>
      <w:r>
        <w:t>).</w:t>
      </w:r>
      <w:r w:rsidR="00A0083E">
        <w:t xml:space="preserve">The EAU guidelines </w:t>
      </w:r>
      <w:r w:rsidR="00475CC0">
        <w:t>make recommendations for surgical treatment for men with bothersome LUTS refractory to conservative or medical therapy or in cases of absolute indications for surgery. Surgical management takes into consideration the patient’s prostate size, cardiovascular risk and ability to have anaesthesia</w:t>
      </w:r>
      <w:r w:rsidR="00D016C0">
        <w:t xml:space="preserve"> </w:t>
      </w:r>
      <w:r w:rsidR="0083403A">
        <w:fldChar w:fldCharType="begin"/>
      </w:r>
      <w:r w:rsidR="0083403A">
        <w:instrText xml:space="preserve"> ADDIN EN.CITE &lt;EndNote&gt;&lt;Cite&gt;&lt;Author&gt;EAU&lt;/Author&gt;&lt;Year&gt;2016&lt;/Year&gt;&lt;RecNum&gt;27&lt;/RecNum&gt;&lt;DisplayText&gt;(EAU 2016)&lt;/DisplayText&gt;&lt;record&gt;&lt;rec-number&gt;27&lt;/rec-number&gt;&lt;foreign-keys&gt;&lt;key app="EN" db-id="d5dfdstv1rwsv6e0wzq5svvof5ftzstwddtt" timestamp="1516236760"&gt;27&lt;/key&gt;&lt;/foreign-keys&gt;&lt;ref-type name="Report"&gt;27&lt;/ref-type&gt;&lt;contributors&gt;&lt;authors&gt;&lt;author&gt;EAU&lt;/author&gt;&lt;/authors&gt;&lt;secondary-authors&gt;&lt;author&gt;Gravas S (Chair), Bach T, Drake M, Gacci M, Gratzke C, Herrmann TRW, Madersbacher S, Mamoulakis C, Tikkinen KAO&lt;/author&gt;&lt;author&gt;Guidelines Associates: M. Karavitakis, S. Malde, V. Sakkalis , R. Umbach&lt;/author&gt;&lt;/secondary-authors&gt;&lt;/contributors&gt;&lt;titles&gt;&lt;title&gt;Treatment of non-neurogenic male LUTS&lt;/title&gt;&lt;secondary-title&gt;European Association of Urology Guidelines&lt;/secondary-title&gt;&lt;/titles&gt;&lt;dates&gt;&lt;year&gt;2016&lt;/year&gt;&lt;/dates&gt;&lt;urls&gt;&lt;related-urls&gt;&lt;url&gt;http://uroweb.org/guideline/treatment-of-non-neurogenic-male-luts/&lt;/url&gt;&lt;/related-urls&gt;&lt;/urls&gt;&lt;/record&gt;&lt;/Cite&gt;&lt;/EndNote&gt;</w:instrText>
      </w:r>
      <w:r w:rsidR="0083403A">
        <w:fldChar w:fldCharType="separate"/>
      </w:r>
      <w:r w:rsidR="0083403A">
        <w:rPr>
          <w:noProof/>
        </w:rPr>
        <w:t>(</w:t>
      </w:r>
      <w:hyperlink w:anchor="_ENREF_12" w:tooltip="EAU, 2016 #27" w:history="1">
        <w:r w:rsidR="00723EFC">
          <w:rPr>
            <w:noProof/>
          </w:rPr>
          <w:t>EAU 2016</w:t>
        </w:r>
      </w:hyperlink>
      <w:r w:rsidR="0083403A">
        <w:rPr>
          <w:noProof/>
        </w:rPr>
        <w:t>)</w:t>
      </w:r>
      <w:r w:rsidR="0083403A">
        <w:fldChar w:fldCharType="end"/>
      </w:r>
      <w:r w:rsidR="00475CC0">
        <w:t>.</w:t>
      </w:r>
      <w:r w:rsidR="00A627F2">
        <w:t xml:space="preserve"> </w:t>
      </w:r>
    </w:p>
    <w:p w14:paraId="7097AF83" w14:textId="09FDEC76" w:rsidR="00475CC0" w:rsidRDefault="0065287A" w:rsidP="0065287A">
      <w:pPr>
        <w:pStyle w:val="Caption"/>
      </w:pPr>
      <w:r>
        <w:t xml:space="preserve">Table </w:t>
      </w:r>
      <w:r>
        <w:fldChar w:fldCharType="begin"/>
      </w:r>
      <w:r>
        <w:instrText xml:space="preserve"> SEQ Table \* ARABIC </w:instrText>
      </w:r>
      <w:r>
        <w:fldChar w:fldCharType="separate"/>
      </w:r>
      <w:r w:rsidR="00A10AD9">
        <w:rPr>
          <w:noProof/>
        </w:rPr>
        <w:t>7</w:t>
      </w:r>
      <w:r>
        <w:fldChar w:fldCharType="end"/>
      </w:r>
      <w:r>
        <w:tab/>
        <w:t>EAU recommendations for surgically indicated patients with LUTS</w:t>
      </w:r>
      <w:r w:rsidR="00E87A4F">
        <w:t xml:space="preserve"> </w:t>
      </w:r>
      <w:r w:rsidR="0083403A">
        <w:fldChar w:fldCharType="begin"/>
      </w:r>
      <w:r w:rsidR="0083403A">
        <w:instrText xml:space="preserve"> ADDIN EN.CITE &lt;EndNote&gt;&lt;Cite&gt;&lt;Author&gt;EAU&lt;/Author&gt;&lt;Year&gt;2016&lt;/Year&gt;&lt;RecNum&gt;27&lt;/RecNum&gt;&lt;DisplayText&gt;(EAU 2016)&lt;/DisplayText&gt;&lt;record&gt;&lt;rec-number&gt;27&lt;/rec-number&gt;&lt;foreign-keys&gt;&lt;key app="EN" db-id="d5dfdstv1rwsv6e0wzq5svvof5ftzstwddtt" timestamp="1516236760"&gt;27&lt;/key&gt;&lt;/foreign-keys&gt;&lt;ref-type name="Report"&gt;27&lt;/ref-type&gt;&lt;contributors&gt;&lt;authors&gt;&lt;author&gt;EAU&lt;/author&gt;&lt;/authors&gt;&lt;secondary-authors&gt;&lt;author&gt;Gravas S (Chair), Bach T, Drake M, Gacci M, Gratzke C, Herrmann TRW, Madersbacher S, Mamoulakis C, Tikkinen KAO&lt;/author&gt;&lt;author&gt;Guidelines Associates: M. Karavitakis, S. Malde, V. Sakkalis , R. Umbach&lt;/author&gt;&lt;/secondary-authors&gt;&lt;/contributors&gt;&lt;titles&gt;&lt;title&gt;Treatment of non-neurogenic male LUTS&lt;/title&gt;&lt;secondary-title&gt;European Association of Urology Guidelines&lt;/secondary-title&gt;&lt;/titles&gt;&lt;dates&gt;&lt;year&gt;2016&lt;/year&gt;&lt;/dates&gt;&lt;urls&gt;&lt;related-urls&gt;&lt;url&gt;http://uroweb.org/guideline/treatment-of-non-neurogenic-male-luts/&lt;/url&gt;&lt;/related-urls&gt;&lt;/urls&gt;&lt;/record&gt;&lt;/Cite&gt;&lt;/EndNote&gt;</w:instrText>
      </w:r>
      <w:r w:rsidR="0083403A">
        <w:fldChar w:fldCharType="separate"/>
      </w:r>
      <w:r w:rsidR="0083403A">
        <w:rPr>
          <w:noProof/>
        </w:rPr>
        <w:t>(</w:t>
      </w:r>
      <w:hyperlink w:anchor="_ENREF_12" w:tooltip="EAU, 2016 #27" w:history="1">
        <w:r w:rsidR="00723EFC">
          <w:rPr>
            <w:noProof/>
          </w:rPr>
          <w:t>EAU 2016</w:t>
        </w:r>
      </w:hyperlink>
      <w:r w:rsidR="0083403A">
        <w:rPr>
          <w:noProof/>
        </w:rPr>
        <w:t>)</w:t>
      </w:r>
      <w:r w:rsidR="0083403A">
        <w:fldChar w:fldCharType="end"/>
      </w:r>
    </w:p>
    <w:tbl>
      <w:tblPr>
        <w:tblStyle w:val="TableGrid"/>
        <w:tblW w:w="0" w:type="auto"/>
        <w:tblLook w:val="04A0" w:firstRow="1" w:lastRow="0" w:firstColumn="1" w:lastColumn="0" w:noHBand="0" w:noVBand="1"/>
        <w:tblCaption w:val="Table 8 EAU recommendations for surgically indicated patients with LUTS (EAU 2016)"/>
      </w:tblPr>
      <w:tblGrid>
        <w:gridCol w:w="6799"/>
        <w:gridCol w:w="1134"/>
        <w:gridCol w:w="1083"/>
      </w:tblGrid>
      <w:tr w:rsidR="00475CC0" w:rsidRPr="002E5D57" w14:paraId="7165AE4C" w14:textId="77777777" w:rsidTr="009E6ADE">
        <w:trPr>
          <w:tblHeader/>
        </w:trPr>
        <w:tc>
          <w:tcPr>
            <w:tcW w:w="6799" w:type="dxa"/>
          </w:tcPr>
          <w:p w14:paraId="2EDF0CBA" w14:textId="4017DF54" w:rsidR="00475CC0" w:rsidRPr="002E5D57" w:rsidRDefault="00475CC0" w:rsidP="0065287A">
            <w:pPr>
              <w:spacing w:before="40" w:after="40"/>
              <w:rPr>
                <w:rFonts w:ascii="Arial Narrow" w:hAnsi="Arial Narrow"/>
                <w:b/>
                <w:sz w:val="20"/>
                <w:szCs w:val="20"/>
              </w:rPr>
            </w:pPr>
            <w:r w:rsidRPr="002E5D57">
              <w:rPr>
                <w:rFonts w:ascii="Arial Narrow" w:hAnsi="Arial Narrow"/>
                <w:b/>
                <w:sz w:val="20"/>
                <w:szCs w:val="20"/>
              </w:rPr>
              <w:t>Recommendations</w:t>
            </w:r>
          </w:p>
        </w:tc>
        <w:tc>
          <w:tcPr>
            <w:tcW w:w="1134" w:type="dxa"/>
          </w:tcPr>
          <w:p w14:paraId="3B1126E0" w14:textId="3015FD2E" w:rsidR="00475CC0" w:rsidRPr="002E5D57" w:rsidRDefault="0065287A" w:rsidP="00475CC0">
            <w:pPr>
              <w:spacing w:before="40" w:after="40"/>
              <w:rPr>
                <w:rFonts w:ascii="Arial Narrow" w:hAnsi="Arial Narrow"/>
                <w:b/>
                <w:sz w:val="20"/>
                <w:szCs w:val="20"/>
                <w:vertAlign w:val="superscript"/>
              </w:rPr>
            </w:pPr>
            <w:r w:rsidRPr="002E5D57">
              <w:rPr>
                <w:rFonts w:ascii="Arial Narrow" w:hAnsi="Arial Narrow"/>
                <w:b/>
                <w:sz w:val="20"/>
                <w:szCs w:val="20"/>
              </w:rPr>
              <w:t>LE</w:t>
            </w:r>
            <w:r w:rsidRPr="002E5D57">
              <w:rPr>
                <w:rFonts w:ascii="Arial Narrow" w:hAnsi="Arial Narrow"/>
                <w:b/>
                <w:sz w:val="20"/>
                <w:szCs w:val="20"/>
                <w:vertAlign w:val="superscript"/>
              </w:rPr>
              <w:t>a</w:t>
            </w:r>
          </w:p>
        </w:tc>
        <w:tc>
          <w:tcPr>
            <w:tcW w:w="1083" w:type="dxa"/>
          </w:tcPr>
          <w:p w14:paraId="3DF815B6" w14:textId="569E975D" w:rsidR="00475CC0" w:rsidRPr="002E5D57" w:rsidRDefault="0065287A" w:rsidP="0065287A">
            <w:pPr>
              <w:spacing w:before="40" w:after="40"/>
              <w:rPr>
                <w:rFonts w:ascii="Arial Narrow" w:hAnsi="Arial Narrow"/>
                <w:b/>
                <w:sz w:val="20"/>
                <w:szCs w:val="20"/>
                <w:vertAlign w:val="superscript"/>
              </w:rPr>
            </w:pPr>
            <w:r w:rsidRPr="002E5D57">
              <w:rPr>
                <w:rFonts w:ascii="Arial Narrow" w:hAnsi="Arial Narrow"/>
                <w:b/>
                <w:sz w:val="20"/>
                <w:szCs w:val="20"/>
              </w:rPr>
              <w:t>GR</w:t>
            </w:r>
            <w:r w:rsidRPr="002E5D57">
              <w:rPr>
                <w:rFonts w:ascii="Arial Narrow" w:hAnsi="Arial Narrow"/>
                <w:b/>
                <w:sz w:val="20"/>
                <w:szCs w:val="20"/>
                <w:vertAlign w:val="superscript"/>
              </w:rPr>
              <w:t>a</w:t>
            </w:r>
          </w:p>
        </w:tc>
      </w:tr>
      <w:tr w:rsidR="00475CC0" w:rsidRPr="0065287A" w14:paraId="5CA145C4" w14:textId="77777777" w:rsidTr="0065287A">
        <w:tc>
          <w:tcPr>
            <w:tcW w:w="6799" w:type="dxa"/>
          </w:tcPr>
          <w:p w14:paraId="64DC88E0" w14:textId="0DB05F4F"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Holmium laser enucleation and 532-nm laser vaporisation of the prostate are alternatives to transurethral resection of the prostate (TURP) in men with moderate-to-severe LUTS leading to immediate, objective, and subjective improvements comparable with TURP.</w:t>
            </w:r>
          </w:p>
        </w:tc>
        <w:tc>
          <w:tcPr>
            <w:tcW w:w="1134" w:type="dxa"/>
          </w:tcPr>
          <w:p w14:paraId="517F9102" w14:textId="353F20B3" w:rsidR="00475CC0" w:rsidRPr="00475CC0" w:rsidRDefault="0065287A" w:rsidP="00475CC0">
            <w:pPr>
              <w:spacing w:before="40" w:after="40"/>
              <w:rPr>
                <w:rFonts w:ascii="Arial Narrow" w:hAnsi="Arial Narrow"/>
                <w:sz w:val="20"/>
                <w:szCs w:val="20"/>
              </w:rPr>
            </w:pPr>
            <w:r>
              <w:rPr>
                <w:rFonts w:ascii="Arial Narrow" w:hAnsi="Arial Narrow"/>
                <w:sz w:val="20"/>
                <w:szCs w:val="20"/>
              </w:rPr>
              <w:t>1a</w:t>
            </w:r>
          </w:p>
        </w:tc>
        <w:tc>
          <w:tcPr>
            <w:tcW w:w="1083" w:type="dxa"/>
          </w:tcPr>
          <w:p w14:paraId="7B7BEF89" w14:textId="0EDB077C" w:rsidR="00475CC0" w:rsidRPr="0065287A" w:rsidRDefault="0065287A" w:rsidP="0065287A">
            <w:pPr>
              <w:spacing w:before="40" w:after="40"/>
              <w:rPr>
                <w:rFonts w:ascii="Arial Narrow" w:hAnsi="Arial Narrow"/>
                <w:sz w:val="20"/>
                <w:szCs w:val="20"/>
              </w:rPr>
            </w:pPr>
            <w:r>
              <w:rPr>
                <w:rFonts w:ascii="Arial Narrow" w:hAnsi="Arial Narrow"/>
                <w:sz w:val="20"/>
                <w:szCs w:val="20"/>
              </w:rPr>
              <w:t>A</w:t>
            </w:r>
          </w:p>
        </w:tc>
      </w:tr>
      <w:tr w:rsidR="00475CC0" w:rsidRPr="0065287A" w14:paraId="3644E115" w14:textId="77777777" w:rsidTr="0065287A">
        <w:tc>
          <w:tcPr>
            <w:tcW w:w="6799" w:type="dxa"/>
          </w:tcPr>
          <w:p w14:paraId="31FE58BB" w14:textId="7548F021"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The short-term and mid-term functional results of 532-nm laser vaporisation of the prostate are comparable with TURP.</w:t>
            </w:r>
          </w:p>
        </w:tc>
        <w:tc>
          <w:tcPr>
            <w:tcW w:w="1134" w:type="dxa"/>
          </w:tcPr>
          <w:p w14:paraId="56A681EA" w14:textId="51D64586" w:rsidR="00475CC0" w:rsidRPr="00475CC0" w:rsidRDefault="0065287A" w:rsidP="00475CC0">
            <w:pPr>
              <w:spacing w:before="40" w:after="40"/>
              <w:rPr>
                <w:rFonts w:ascii="Arial Narrow" w:hAnsi="Arial Narrow"/>
                <w:sz w:val="20"/>
                <w:szCs w:val="20"/>
              </w:rPr>
            </w:pPr>
            <w:r>
              <w:rPr>
                <w:rFonts w:ascii="Arial Narrow" w:hAnsi="Arial Narrow"/>
                <w:sz w:val="20"/>
                <w:szCs w:val="20"/>
              </w:rPr>
              <w:t>1b</w:t>
            </w:r>
          </w:p>
        </w:tc>
        <w:tc>
          <w:tcPr>
            <w:tcW w:w="1083" w:type="dxa"/>
          </w:tcPr>
          <w:p w14:paraId="059EC053" w14:textId="03BAE489" w:rsidR="00475CC0" w:rsidRPr="0065287A" w:rsidRDefault="0065287A" w:rsidP="0065287A">
            <w:pPr>
              <w:spacing w:before="40" w:after="40"/>
              <w:rPr>
                <w:rFonts w:ascii="Arial Narrow" w:hAnsi="Arial Narrow"/>
                <w:sz w:val="20"/>
                <w:szCs w:val="20"/>
              </w:rPr>
            </w:pPr>
            <w:r>
              <w:rPr>
                <w:rFonts w:ascii="Arial Narrow" w:hAnsi="Arial Narrow"/>
                <w:sz w:val="20"/>
                <w:szCs w:val="20"/>
              </w:rPr>
              <w:t>A</w:t>
            </w:r>
          </w:p>
        </w:tc>
      </w:tr>
      <w:tr w:rsidR="00475CC0" w:rsidRPr="0065287A" w14:paraId="70EBCED9" w14:textId="77777777" w:rsidTr="0065287A">
        <w:tc>
          <w:tcPr>
            <w:tcW w:w="6799" w:type="dxa"/>
          </w:tcPr>
          <w:p w14:paraId="0B7BAD90" w14:textId="0512E5DB"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The long-term functional results of holmium laser enucleation are comparable with TURP or open prostatectomy.</w:t>
            </w:r>
          </w:p>
        </w:tc>
        <w:tc>
          <w:tcPr>
            <w:tcW w:w="1134" w:type="dxa"/>
          </w:tcPr>
          <w:p w14:paraId="1840E884" w14:textId="2435FEFF" w:rsidR="00475CC0" w:rsidRPr="00475CC0" w:rsidRDefault="0065287A" w:rsidP="00475CC0">
            <w:pPr>
              <w:spacing w:before="40" w:after="40"/>
              <w:rPr>
                <w:rFonts w:ascii="Arial Narrow" w:hAnsi="Arial Narrow"/>
                <w:sz w:val="20"/>
                <w:szCs w:val="20"/>
              </w:rPr>
            </w:pPr>
            <w:r>
              <w:rPr>
                <w:rFonts w:ascii="Arial Narrow" w:hAnsi="Arial Narrow"/>
                <w:sz w:val="20"/>
                <w:szCs w:val="20"/>
              </w:rPr>
              <w:t>1b</w:t>
            </w:r>
          </w:p>
        </w:tc>
        <w:tc>
          <w:tcPr>
            <w:tcW w:w="1083" w:type="dxa"/>
          </w:tcPr>
          <w:p w14:paraId="22BE1301" w14:textId="33DE0FFF" w:rsidR="00475CC0" w:rsidRPr="0065287A" w:rsidRDefault="0065287A" w:rsidP="0065287A">
            <w:pPr>
              <w:spacing w:before="40" w:after="40"/>
              <w:rPr>
                <w:rFonts w:ascii="Arial Narrow" w:hAnsi="Arial Narrow"/>
                <w:sz w:val="20"/>
                <w:szCs w:val="20"/>
              </w:rPr>
            </w:pPr>
            <w:r>
              <w:rPr>
                <w:rFonts w:ascii="Arial Narrow" w:hAnsi="Arial Narrow"/>
                <w:sz w:val="20"/>
                <w:szCs w:val="20"/>
              </w:rPr>
              <w:t>A</w:t>
            </w:r>
          </w:p>
        </w:tc>
      </w:tr>
      <w:tr w:rsidR="00475CC0" w:rsidRPr="0065287A" w14:paraId="27666D97" w14:textId="77777777" w:rsidTr="0065287A">
        <w:tc>
          <w:tcPr>
            <w:tcW w:w="6799" w:type="dxa"/>
          </w:tcPr>
          <w:p w14:paraId="216B5198" w14:textId="7E63A94C"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Thulium enucleation may be an alternative to TURP and holmium laser enucleation in men with moderate-to-severe LUTS leading to immediate and mid-term objective and subjective improvements.</w:t>
            </w:r>
          </w:p>
        </w:tc>
        <w:tc>
          <w:tcPr>
            <w:tcW w:w="1134" w:type="dxa"/>
          </w:tcPr>
          <w:p w14:paraId="6E86E465" w14:textId="468443E5" w:rsidR="00475CC0" w:rsidRPr="00475CC0" w:rsidRDefault="0065287A" w:rsidP="00475CC0">
            <w:pPr>
              <w:spacing w:before="40" w:after="40"/>
              <w:rPr>
                <w:rFonts w:ascii="Arial Narrow" w:hAnsi="Arial Narrow"/>
                <w:sz w:val="20"/>
                <w:szCs w:val="20"/>
              </w:rPr>
            </w:pPr>
            <w:r>
              <w:rPr>
                <w:rFonts w:ascii="Arial Narrow" w:hAnsi="Arial Narrow"/>
                <w:sz w:val="20"/>
                <w:szCs w:val="20"/>
              </w:rPr>
              <w:t>1b</w:t>
            </w:r>
          </w:p>
        </w:tc>
        <w:tc>
          <w:tcPr>
            <w:tcW w:w="1083" w:type="dxa"/>
          </w:tcPr>
          <w:p w14:paraId="2D260A50" w14:textId="69187443" w:rsidR="00475CC0" w:rsidRPr="0065287A" w:rsidRDefault="0065287A" w:rsidP="0065287A">
            <w:pPr>
              <w:spacing w:before="40" w:after="40"/>
              <w:rPr>
                <w:rFonts w:ascii="Arial Narrow" w:hAnsi="Arial Narrow"/>
                <w:sz w:val="20"/>
                <w:szCs w:val="20"/>
              </w:rPr>
            </w:pPr>
            <w:r>
              <w:rPr>
                <w:rFonts w:ascii="Arial Narrow" w:hAnsi="Arial Narrow"/>
                <w:sz w:val="20"/>
                <w:szCs w:val="20"/>
              </w:rPr>
              <w:t>A</w:t>
            </w:r>
          </w:p>
        </w:tc>
      </w:tr>
      <w:tr w:rsidR="00475CC0" w:rsidRPr="0065287A" w14:paraId="3203C17F" w14:textId="77777777" w:rsidTr="0065287A">
        <w:tc>
          <w:tcPr>
            <w:tcW w:w="6799" w:type="dxa"/>
          </w:tcPr>
          <w:p w14:paraId="1F86FB1F" w14:textId="1644280E"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Diode laser operations lead to short-term objective and subjective improvement</w:t>
            </w:r>
          </w:p>
        </w:tc>
        <w:tc>
          <w:tcPr>
            <w:tcW w:w="1134" w:type="dxa"/>
          </w:tcPr>
          <w:p w14:paraId="3FDE7598" w14:textId="5B2D7810" w:rsidR="00475CC0" w:rsidRPr="00475CC0" w:rsidRDefault="0065287A" w:rsidP="00475CC0">
            <w:pPr>
              <w:spacing w:before="40" w:after="40"/>
              <w:rPr>
                <w:rFonts w:ascii="Arial Narrow" w:hAnsi="Arial Narrow"/>
                <w:sz w:val="20"/>
                <w:szCs w:val="20"/>
              </w:rPr>
            </w:pPr>
            <w:r>
              <w:rPr>
                <w:rFonts w:ascii="Arial Narrow" w:hAnsi="Arial Narrow"/>
                <w:sz w:val="20"/>
                <w:szCs w:val="20"/>
              </w:rPr>
              <w:t>1b</w:t>
            </w:r>
          </w:p>
        </w:tc>
        <w:tc>
          <w:tcPr>
            <w:tcW w:w="1083" w:type="dxa"/>
          </w:tcPr>
          <w:p w14:paraId="185C8FC2" w14:textId="6A312B3E" w:rsidR="00475CC0" w:rsidRPr="0065287A" w:rsidRDefault="0065287A" w:rsidP="0065287A">
            <w:pPr>
              <w:spacing w:before="40" w:after="40"/>
              <w:rPr>
                <w:rFonts w:ascii="Arial Narrow" w:hAnsi="Arial Narrow"/>
                <w:sz w:val="20"/>
                <w:szCs w:val="20"/>
              </w:rPr>
            </w:pPr>
            <w:r>
              <w:rPr>
                <w:rFonts w:ascii="Arial Narrow" w:hAnsi="Arial Narrow"/>
                <w:sz w:val="20"/>
                <w:szCs w:val="20"/>
              </w:rPr>
              <w:t>B</w:t>
            </w:r>
          </w:p>
        </w:tc>
      </w:tr>
      <w:tr w:rsidR="00475CC0" w:rsidRPr="0065287A" w14:paraId="11D62F7C" w14:textId="77777777" w:rsidTr="0065287A">
        <w:tc>
          <w:tcPr>
            <w:tcW w:w="6799" w:type="dxa"/>
          </w:tcPr>
          <w:p w14:paraId="5522EB91" w14:textId="20579225"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Tm:YAG vaporesection is an alternative to TURP for small- and medium-size prostates.</w:t>
            </w:r>
          </w:p>
        </w:tc>
        <w:tc>
          <w:tcPr>
            <w:tcW w:w="1134" w:type="dxa"/>
          </w:tcPr>
          <w:p w14:paraId="24680193" w14:textId="7A63EFC6" w:rsidR="00475CC0" w:rsidRPr="00475CC0" w:rsidRDefault="0065287A" w:rsidP="00475CC0">
            <w:pPr>
              <w:spacing w:before="40" w:after="40"/>
              <w:rPr>
                <w:rFonts w:ascii="Arial Narrow" w:hAnsi="Arial Narrow"/>
                <w:sz w:val="20"/>
                <w:szCs w:val="20"/>
              </w:rPr>
            </w:pPr>
            <w:r>
              <w:rPr>
                <w:rFonts w:ascii="Arial Narrow" w:hAnsi="Arial Narrow"/>
                <w:sz w:val="20"/>
                <w:szCs w:val="20"/>
              </w:rPr>
              <w:t>1b</w:t>
            </w:r>
          </w:p>
        </w:tc>
        <w:tc>
          <w:tcPr>
            <w:tcW w:w="1083" w:type="dxa"/>
          </w:tcPr>
          <w:p w14:paraId="37B40FFD" w14:textId="7B54E1DB" w:rsidR="00475CC0" w:rsidRPr="0065287A" w:rsidRDefault="0065287A" w:rsidP="0065287A">
            <w:pPr>
              <w:spacing w:before="40" w:after="40"/>
              <w:rPr>
                <w:rFonts w:ascii="Arial Narrow" w:hAnsi="Arial Narrow"/>
                <w:sz w:val="20"/>
                <w:szCs w:val="20"/>
              </w:rPr>
            </w:pPr>
            <w:r>
              <w:rPr>
                <w:rFonts w:ascii="Arial Narrow" w:hAnsi="Arial Narrow"/>
                <w:sz w:val="20"/>
                <w:szCs w:val="20"/>
              </w:rPr>
              <w:t>A</w:t>
            </w:r>
          </w:p>
        </w:tc>
      </w:tr>
      <w:tr w:rsidR="00475CC0" w:rsidRPr="0065287A" w14:paraId="6A77E9AE" w14:textId="77777777" w:rsidTr="0065287A">
        <w:tc>
          <w:tcPr>
            <w:tcW w:w="6799" w:type="dxa"/>
          </w:tcPr>
          <w:p w14:paraId="60E861F7" w14:textId="55BAEDB5" w:rsidR="00475CC0" w:rsidRPr="0065287A" w:rsidRDefault="00475CC0" w:rsidP="0065287A">
            <w:pPr>
              <w:spacing w:before="40" w:after="40"/>
              <w:rPr>
                <w:rFonts w:ascii="Arial Narrow" w:hAnsi="Arial Narrow"/>
                <w:sz w:val="20"/>
                <w:szCs w:val="20"/>
              </w:rPr>
            </w:pPr>
            <w:r w:rsidRPr="00475CC0">
              <w:rPr>
                <w:rFonts w:ascii="Arial Narrow" w:hAnsi="Arial Narrow"/>
                <w:sz w:val="20"/>
                <w:szCs w:val="20"/>
              </w:rPr>
              <w:t>With regard to intra-operative safety and haemostatic properties, diode and thulium lasers appear to be safe.</w:t>
            </w:r>
          </w:p>
        </w:tc>
        <w:tc>
          <w:tcPr>
            <w:tcW w:w="1134" w:type="dxa"/>
          </w:tcPr>
          <w:p w14:paraId="0C66EFEB" w14:textId="66F289B2" w:rsidR="00475CC0" w:rsidRPr="00475CC0" w:rsidRDefault="0065287A" w:rsidP="00475CC0">
            <w:pPr>
              <w:spacing w:before="40" w:after="40"/>
              <w:rPr>
                <w:rFonts w:ascii="Arial Narrow" w:hAnsi="Arial Narrow"/>
                <w:sz w:val="20"/>
                <w:szCs w:val="20"/>
              </w:rPr>
            </w:pPr>
            <w:r>
              <w:rPr>
                <w:rFonts w:ascii="Arial Narrow" w:hAnsi="Arial Narrow"/>
                <w:sz w:val="20"/>
                <w:szCs w:val="20"/>
              </w:rPr>
              <w:t>3</w:t>
            </w:r>
          </w:p>
        </w:tc>
        <w:tc>
          <w:tcPr>
            <w:tcW w:w="1083" w:type="dxa"/>
          </w:tcPr>
          <w:p w14:paraId="4E032A3B" w14:textId="026983D3" w:rsidR="00475CC0" w:rsidRPr="0065287A" w:rsidRDefault="0065287A" w:rsidP="0065287A">
            <w:pPr>
              <w:spacing w:before="40" w:after="40"/>
              <w:rPr>
                <w:rFonts w:ascii="Arial Narrow" w:hAnsi="Arial Narrow"/>
                <w:sz w:val="20"/>
                <w:szCs w:val="20"/>
              </w:rPr>
            </w:pPr>
            <w:r>
              <w:rPr>
                <w:rFonts w:ascii="Arial Narrow" w:hAnsi="Arial Narrow"/>
                <w:sz w:val="20"/>
                <w:szCs w:val="20"/>
              </w:rPr>
              <w:t>C</w:t>
            </w:r>
          </w:p>
        </w:tc>
      </w:tr>
      <w:tr w:rsidR="00475CC0" w:rsidRPr="0065287A" w14:paraId="210D6219" w14:textId="77777777" w:rsidTr="0065287A">
        <w:tc>
          <w:tcPr>
            <w:tcW w:w="6799" w:type="dxa"/>
          </w:tcPr>
          <w:p w14:paraId="117C1596" w14:textId="5D1ED08D" w:rsidR="00475CC0" w:rsidRPr="00475CC0" w:rsidRDefault="00475CC0" w:rsidP="00475CC0">
            <w:pPr>
              <w:spacing w:before="40" w:after="40"/>
              <w:rPr>
                <w:rFonts w:ascii="Arial Narrow" w:hAnsi="Arial Narrow"/>
                <w:sz w:val="20"/>
                <w:szCs w:val="20"/>
              </w:rPr>
            </w:pPr>
            <w:r w:rsidRPr="00475CC0">
              <w:rPr>
                <w:rFonts w:ascii="Arial Narrow" w:hAnsi="Arial Narrow"/>
                <w:sz w:val="20"/>
                <w:szCs w:val="20"/>
              </w:rPr>
              <w:t>With regard to intra-operative safety, 532-nm laser vaporisation is superior to TURP.</w:t>
            </w:r>
          </w:p>
        </w:tc>
        <w:tc>
          <w:tcPr>
            <w:tcW w:w="1134" w:type="dxa"/>
          </w:tcPr>
          <w:p w14:paraId="6054D15D" w14:textId="01995ACB" w:rsidR="00475CC0" w:rsidRPr="00475CC0" w:rsidRDefault="0065287A" w:rsidP="00475CC0">
            <w:pPr>
              <w:spacing w:before="40" w:after="40"/>
              <w:rPr>
                <w:rFonts w:ascii="Arial Narrow" w:hAnsi="Arial Narrow"/>
                <w:sz w:val="20"/>
                <w:szCs w:val="20"/>
              </w:rPr>
            </w:pPr>
            <w:r>
              <w:rPr>
                <w:rFonts w:ascii="Arial Narrow" w:hAnsi="Arial Narrow"/>
                <w:sz w:val="20"/>
                <w:szCs w:val="20"/>
              </w:rPr>
              <w:t>1b</w:t>
            </w:r>
          </w:p>
        </w:tc>
        <w:tc>
          <w:tcPr>
            <w:tcW w:w="1083" w:type="dxa"/>
          </w:tcPr>
          <w:p w14:paraId="30F0CDA1" w14:textId="24F2F378" w:rsidR="00475CC0" w:rsidRPr="00475CC0" w:rsidRDefault="0065287A" w:rsidP="00475CC0">
            <w:pPr>
              <w:spacing w:before="40" w:after="40"/>
              <w:rPr>
                <w:rFonts w:ascii="Arial Narrow" w:hAnsi="Arial Narrow"/>
                <w:sz w:val="20"/>
                <w:szCs w:val="20"/>
              </w:rPr>
            </w:pPr>
            <w:r>
              <w:rPr>
                <w:rFonts w:ascii="Arial Narrow" w:hAnsi="Arial Narrow"/>
                <w:sz w:val="20"/>
                <w:szCs w:val="20"/>
              </w:rPr>
              <w:t>A</w:t>
            </w:r>
          </w:p>
        </w:tc>
      </w:tr>
      <w:tr w:rsidR="00475CC0" w:rsidRPr="0065287A" w14:paraId="648C32FC" w14:textId="77777777" w:rsidTr="0065287A">
        <w:tc>
          <w:tcPr>
            <w:tcW w:w="6799" w:type="dxa"/>
          </w:tcPr>
          <w:p w14:paraId="05B4C369" w14:textId="184EE1AA" w:rsidR="00475CC0" w:rsidRPr="00475CC0" w:rsidRDefault="00475CC0" w:rsidP="00475CC0">
            <w:pPr>
              <w:spacing w:before="40" w:after="40"/>
              <w:rPr>
                <w:rFonts w:ascii="Arial Narrow" w:hAnsi="Arial Narrow"/>
                <w:sz w:val="20"/>
                <w:szCs w:val="20"/>
              </w:rPr>
            </w:pPr>
            <w:r w:rsidRPr="00475CC0">
              <w:rPr>
                <w:rFonts w:ascii="Arial Narrow" w:hAnsi="Arial Narrow"/>
                <w:sz w:val="20"/>
                <w:szCs w:val="20"/>
              </w:rPr>
              <w:t>532-nm laser vaporisation should be considered in patients receiving anticoagulant medication or with a high cardiovascular risk.</w:t>
            </w:r>
          </w:p>
        </w:tc>
        <w:tc>
          <w:tcPr>
            <w:tcW w:w="1134" w:type="dxa"/>
          </w:tcPr>
          <w:p w14:paraId="02B94D4B" w14:textId="733CCB26" w:rsidR="00475CC0" w:rsidRPr="00475CC0" w:rsidRDefault="0065287A" w:rsidP="00475CC0">
            <w:pPr>
              <w:spacing w:before="40" w:after="40"/>
              <w:rPr>
                <w:rFonts w:ascii="Arial Narrow" w:hAnsi="Arial Narrow"/>
                <w:sz w:val="20"/>
                <w:szCs w:val="20"/>
              </w:rPr>
            </w:pPr>
            <w:r>
              <w:rPr>
                <w:rFonts w:ascii="Arial Narrow" w:hAnsi="Arial Narrow"/>
                <w:sz w:val="20"/>
                <w:szCs w:val="20"/>
              </w:rPr>
              <w:t>3</w:t>
            </w:r>
          </w:p>
        </w:tc>
        <w:tc>
          <w:tcPr>
            <w:tcW w:w="1083" w:type="dxa"/>
          </w:tcPr>
          <w:p w14:paraId="19D6E7ED" w14:textId="177316D1" w:rsidR="00475CC0" w:rsidRPr="00475CC0" w:rsidRDefault="0065287A" w:rsidP="00475CC0">
            <w:pPr>
              <w:spacing w:before="40" w:after="40"/>
              <w:rPr>
                <w:rFonts w:ascii="Arial Narrow" w:hAnsi="Arial Narrow"/>
                <w:sz w:val="20"/>
                <w:szCs w:val="20"/>
              </w:rPr>
            </w:pPr>
            <w:r>
              <w:rPr>
                <w:rFonts w:ascii="Arial Narrow" w:hAnsi="Arial Narrow"/>
                <w:sz w:val="20"/>
                <w:szCs w:val="20"/>
              </w:rPr>
              <w:t>B</w:t>
            </w:r>
          </w:p>
        </w:tc>
      </w:tr>
    </w:tbl>
    <w:p w14:paraId="063520F1" w14:textId="64C705A4" w:rsidR="00475CC0" w:rsidRDefault="0065287A" w:rsidP="007B7F56">
      <w:pPr>
        <w:spacing w:after="120"/>
        <w:rPr>
          <w:rFonts w:ascii="Arial Narrow" w:hAnsi="Arial Narrow"/>
          <w:sz w:val="18"/>
          <w:szCs w:val="18"/>
        </w:rPr>
      </w:pPr>
      <w:r>
        <w:rPr>
          <w:rFonts w:ascii="Arial Narrow" w:hAnsi="Arial Narrow"/>
          <w:sz w:val="18"/>
          <w:szCs w:val="18"/>
        </w:rPr>
        <w:t>EAC = European Association of Urology; LUTS = lower urinary tract symptoms; Tm:YAG = thulium doped</w:t>
      </w:r>
      <w:r w:rsidRPr="0065287A">
        <w:t xml:space="preserve"> </w:t>
      </w:r>
      <w:r>
        <w:rPr>
          <w:rFonts w:ascii="Arial Narrow" w:hAnsi="Arial Narrow"/>
          <w:sz w:val="18"/>
          <w:szCs w:val="18"/>
        </w:rPr>
        <w:t xml:space="preserve">yttrium, aluminium and garnet laser; TURP = transurethral resection of the prostate </w:t>
      </w:r>
    </w:p>
    <w:p w14:paraId="74064871" w14:textId="2BEDD3A4" w:rsidR="0065287A" w:rsidRDefault="0065287A" w:rsidP="00D63A12">
      <w:pPr>
        <w:spacing w:after="0"/>
        <w:rPr>
          <w:rFonts w:ascii="Arial Narrow" w:hAnsi="Arial Narrow"/>
          <w:sz w:val="18"/>
          <w:szCs w:val="18"/>
        </w:rPr>
      </w:pPr>
      <w:r>
        <w:rPr>
          <w:rFonts w:ascii="Arial Narrow" w:hAnsi="Arial Narrow"/>
          <w:sz w:val="18"/>
          <w:szCs w:val="18"/>
          <w:vertAlign w:val="superscript"/>
        </w:rPr>
        <w:t>a</w:t>
      </w:r>
      <w:r>
        <w:rPr>
          <w:rFonts w:ascii="Arial Narrow" w:hAnsi="Arial Narrow"/>
          <w:sz w:val="18"/>
          <w:szCs w:val="18"/>
        </w:rPr>
        <w:t xml:space="preserve"> </w:t>
      </w:r>
      <w:r w:rsidRPr="0065287A">
        <w:rPr>
          <w:rFonts w:ascii="Arial Narrow" w:hAnsi="Arial Narrow"/>
          <w:sz w:val="18"/>
          <w:szCs w:val="18"/>
        </w:rPr>
        <w:t>References used</w:t>
      </w:r>
      <w:r w:rsidR="00E87A4F">
        <w:rPr>
          <w:rFonts w:ascii="Arial Narrow" w:hAnsi="Arial Narrow"/>
          <w:sz w:val="18"/>
          <w:szCs w:val="18"/>
        </w:rPr>
        <w:t xml:space="preserve"> were</w:t>
      </w:r>
      <w:r w:rsidRPr="0065287A">
        <w:rPr>
          <w:rFonts w:ascii="Arial Narrow" w:hAnsi="Arial Narrow"/>
          <w:sz w:val="18"/>
          <w:szCs w:val="18"/>
        </w:rPr>
        <w:t xml:space="preserve"> assessed acc</w:t>
      </w:r>
      <w:bookmarkStart w:id="11" w:name="_GoBack"/>
      <w:bookmarkEnd w:id="11"/>
      <w:r w:rsidRPr="0065287A">
        <w:rPr>
          <w:rFonts w:ascii="Arial Narrow" w:hAnsi="Arial Narrow"/>
          <w:sz w:val="18"/>
          <w:szCs w:val="18"/>
        </w:rPr>
        <w:t>ording to their level of evidence (LE) and Guidelines are given a grade of recommendation (GR), according to a classification system modified from the Oxford Centre for Evidence-Based Medicine Levels of Evidence</w:t>
      </w:r>
      <w:r w:rsidR="00E87A4F">
        <w:rPr>
          <w:rStyle w:val="FootnoteReference"/>
          <w:rFonts w:ascii="Arial Narrow" w:hAnsi="Arial Narrow"/>
          <w:sz w:val="18"/>
          <w:szCs w:val="18"/>
        </w:rPr>
        <w:footnoteReference w:id="4"/>
      </w:r>
      <w:r w:rsidRPr="0065287A">
        <w:rPr>
          <w:rFonts w:ascii="Arial Narrow" w:hAnsi="Arial Narrow"/>
          <w:sz w:val="18"/>
          <w:szCs w:val="18"/>
        </w:rPr>
        <w:t>.</w:t>
      </w:r>
    </w:p>
    <w:p w14:paraId="02630425" w14:textId="77777777" w:rsidR="007B7F56" w:rsidRPr="0065287A" w:rsidRDefault="007B7F56" w:rsidP="007B7F56">
      <w:pPr>
        <w:spacing w:after="120"/>
        <w:rPr>
          <w:rFonts w:ascii="Arial Narrow" w:hAnsi="Arial Narrow"/>
          <w:sz w:val="18"/>
          <w:szCs w:val="18"/>
        </w:rPr>
      </w:pPr>
    </w:p>
    <w:p w14:paraId="3E6E23DA" w14:textId="2B76271D" w:rsidR="00A627F2" w:rsidRDefault="00A627F2" w:rsidP="00A627F2">
      <w:r>
        <w:t xml:space="preserve">Surgical therapy (including </w:t>
      </w:r>
      <w:r w:rsidR="00D40611">
        <w:t>VLAP</w:t>
      </w:r>
      <w:r>
        <w:t xml:space="preserve">), is indicated for patients </w:t>
      </w:r>
      <w:r w:rsidR="001E0DF3">
        <w:t xml:space="preserve">meeting </w:t>
      </w:r>
      <w:r w:rsidR="00A72889">
        <w:t xml:space="preserve">one or more of </w:t>
      </w:r>
      <w:r w:rsidR="001E0DF3">
        <w:t xml:space="preserve">the listed criteria. </w:t>
      </w:r>
      <w:r>
        <w:t xml:space="preserve">After the patient has undergone </w:t>
      </w:r>
      <w:r w:rsidR="002D3A39">
        <w:t>surgical treatment</w:t>
      </w:r>
      <w:r w:rsidR="001E0DF3">
        <w:t xml:space="preserve">, he </w:t>
      </w:r>
      <w:r>
        <w:t xml:space="preserve">will be followed up either by the urologist/surgeon or referred </w:t>
      </w:r>
      <w:r w:rsidR="00A72889">
        <w:t>back to his</w:t>
      </w:r>
      <w:r>
        <w:t xml:space="preserve"> GP for follow-up. The Andrology Australia Clinical Summary Guide (2014) recommends follow up at 6 weeks, 12 weeks and 6 months in the first year after surgery, and annually thereafter. </w:t>
      </w:r>
      <w:r w:rsidR="00084961">
        <w:t xml:space="preserve">Symptom assessment using a standardised test (IPSS) should be performed at follow-up to determine the successfulness of the procedure, and whether there is a requirement for retreatment. </w:t>
      </w:r>
    </w:p>
    <w:p w14:paraId="6C3649CA" w14:textId="62AABAC0" w:rsidR="00B72AAA" w:rsidRDefault="00B72AAA" w:rsidP="00B72AAA">
      <w:pPr>
        <w:pStyle w:val="Heading3"/>
      </w:pPr>
      <w:r>
        <w:t>Choice of VLAP or TURP</w:t>
      </w:r>
    </w:p>
    <w:p w14:paraId="79B9B993" w14:textId="568EA2AC" w:rsidR="00B72AAA" w:rsidRDefault="00B72AAA" w:rsidP="00B72AAA">
      <w:r>
        <w:t>In Australia</w:t>
      </w:r>
      <w:r w:rsidR="002A2D07">
        <w:t>,</w:t>
      </w:r>
      <w:r>
        <w:t xml:space="preserve"> VLAP may be chosen to treat</w:t>
      </w:r>
      <w:r w:rsidR="002A2D07">
        <w:t xml:space="preserve"> BPH, depending on access to </w:t>
      </w:r>
      <w:r>
        <w:t>equipment and training of the practitioner</w:t>
      </w:r>
      <w:r w:rsidR="002A2D07">
        <w:t>. T</w:t>
      </w:r>
      <w:r>
        <w:t>URP</w:t>
      </w:r>
      <w:r w:rsidR="002A2D07">
        <w:t>, on the other hand,</w:t>
      </w:r>
      <w:r>
        <w:t xml:space="preserve"> is more accessible to most practitioners. VLAP can be performed on patients who are taking anti-coagulants, whereas patients undergoing TURP would be required to stop anti-coagulants prior to treatment. Multiple TURP procedures may be required over time to reduce the prostate, in</w:t>
      </w:r>
      <w:r w:rsidR="00F07676">
        <w:t xml:space="preserve"> </w:t>
      </w:r>
      <w:r>
        <w:t xml:space="preserve">contrast to VLAP, for which only one application of VLAP is usually </w:t>
      </w:r>
      <w:r w:rsidR="002A2D07">
        <w:t>needed</w:t>
      </w:r>
      <w:r>
        <w:t xml:space="preserve"> to achieve the desired outcome. </w:t>
      </w:r>
    </w:p>
    <w:p w14:paraId="5E23B2CF" w14:textId="45B069BB" w:rsidR="00B72AAA" w:rsidRDefault="002A2D07" w:rsidP="00B72AAA">
      <w:r>
        <w:t xml:space="preserve">Currently, no </w:t>
      </w:r>
      <w:r w:rsidR="00B72AAA">
        <w:t xml:space="preserve">Australian guidelines </w:t>
      </w:r>
      <w:r>
        <w:t>exist</w:t>
      </w:r>
      <w:r w:rsidR="00B72AAA">
        <w:t>.</w:t>
      </w:r>
      <w:r w:rsidR="00B72AAA" w:rsidRPr="00DF526F">
        <w:t xml:space="preserve"> </w:t>
      </w:r>
      <w:r w:rsidR="00B72AAA">
        <w:t>The Urological Society of Australia and New Zealand (USANZ) does not have any published guidelines for LUTS</w:t>
      </w:r>
      <w:r w:rsidR="003213FC">
        <w:t>,</w:t>
      </w:r>
      <w:r w:rsidR="00B72AAA">
        <w:t xml:space="preserve"> but endorses the EAU guidelines.</w:t>
      </w:r>
      <w:r w:rsidR="00B72AAA">
        <w:rPr>
          <w:rStyle w:val="FootnoteReference"/>
        </w:rPr>
        <w:footnoteReference w:id="5"/>
      </w:r>
      <w:r w:rsidR="00B72AAA">
        <w:t xml:space="preserve"> The European Associa</w:t>
      </w:r>
      <w:r w:rsidR="003213FC">
        <w:t xml:space="preserve">tion of Urology (EAU, 2016) published </w:t>
      </w:r>
      <w:r w:rsidR="00B72AAA">
        <w:t xml:space="preserve">guidelines </w:t>
      </w:r>
      <w:r w:rsidR="00B72AAA" w:rsidRPr="003213FC">
        <w:rPr>
          <w:i/>
        </w:rPr>
        <w:t>Treatment of Non-neurogenic Male LUTS</w:t>
      </w:r>
      <w:r w:rsidR="00B72AAA">
        <w:rPr>
          <w:rStyle w:val="FootnoteReference"/>
        </w:rPr>
        <w:footnoteReference w:id="6"/>
      </w:r>
      <w:r w:rsidR="003213FC">
        <w:t xml:space="preserve"> are </w:t>
      </w:r>
      <w:r w:rsidR="00B72AAA">
        <w:t xml:space="preserve">used by practitioners in Australia. Andrology Australia guidance is not considered current </w:t>
      </w:r>
      <w:r w:rsidR="0083403A">
        <w:fldChar w:fldCharType="begin"/>
      </w:r>
      <w:r w:rsidR="0083403A">
        <w:instrText xml:space="preserve"> ADDIN EN.CITE &lt;EndNote&gt;&lt;Cite&gt;&lt;Author&gt;Australia&lt;/Author&gt;&lt;Year&gt;2014&lt;/Year&gt;&lt;RecNum&gt;28&lt;/RecNum&gt;&lt;DisplayText&gt;(Australia 2014)&lt;/DisplayText&gt;&lt;record&gt;&lt;rec-number&gt;28&lt;/rec-number&gt;&lt;foreign-keys&gt;&lt;key app="EN" db-id="d5dfdstv1rwsv6e0wzq5svvof5ftzstwddtt" timestamp="1516238925"&gt;28&lt;/key&gt;&lt;key app="ENWeb" db-id=""&gt;0&lt;/key&gt;&lt;/foreign-keys&gt;&lt;ref-type name="Report"&gt;27&lt;/ref-type&gt;&lt;contributors&gt;&lt;authors&gt;&lt;author&gt;Andrology Australia&lt;/author&gt;&lt;/authors&gt;&lt;secondary-authors&gt;&lt;author&gt;Andrology Australia&lt;/author&gt;&lt;/secondary-authors&gt;&lt;/contributors&gt;&lt;titles&gt;&lt;title&gt;BPH and Prostatitis - Diagnosis and Mangement&lt;/title&gt;&lt;secondary-title&gt;Clinical summary guide&lt;/secondary-title&gt;&lt;/titles&gt;&lt;dates&gt;&lt;year&gt;2014&lt;/year&gt;&lt;/dates&gt;&lt;pub-location&gt;Australia&lt;/pub-location&gt;&lt;publisher&gt;AA&lt;/publisher&gt;&lt;urls&gt;&lt;/urls&gt;&lt;/record&gt;&lt;/Cite&gt;&lt;/EndNote&gt;</w:instrText>
      </w:r>
      <w:r w:rsidR="0083403A">
        <w:fldChar w:fldCharType="separate"/>
      </w:r>
      <w:r w:rsidR="0083403A">
        <w:rPr>
          <w:noProof/>
        </w:rPr>
        <w:t>(</w:t>
      </w:r>
      <w:hyperlink w:anchor="_ENREF_3" w:tooltip="Australia, 2014 #28" w:history="1">
        <w:r w:rsidR="00723EFC">
          <w:rPr>
            <w:noProof/>
          </w:rPr>
          <w:t>Australia 2014</w:t>
        </w:r>
      </w:hyperlink>
      <w:r w:rsidR="0083403A">
        <w:rPr>
          <w:noProof/>
        </w:rPr>
        <w:t>)</w:t>
      </w:r>
      <w:r w:rsidR="0083403A">
        <w:fldChar w:fldCharType="end"/>
      </w:r>
      <w:r w:rsidR="00B72AAA">
        <w:t>.</w:t>
      </w:r>
    </w:p>
    <w:p w14:paraId="02F6798F" w14:textId="77777777" w:rsidR="001F1B03" w:rsidRPr="00AA7B55" w:rsidRDefault="001F1B03" w:rsidP="001F1B03">
      <w:pPr>
        <w:pStyle w:val="Heading3"/>
        <w:rPr>
          <w:lang w:val="en-GB" w:eastAsia="ja-JP"/>
        </w:rPr>
      </w:pPr>
      <w:r>
        <w:rPr>
          <w:lang w:val="en-GB" w:eastAsia="ja-JP"/>
        </w:rPr>
        <w:t>Repeat and incomplete procedures</w:t>
      </w:r>
    </w:p>
    <w:p w14:paraId="10D43A48" w14:textId="36850A64" w:rsidR="001F1B03" w:rsidRDefault="001F1B03" w:rsidP="001F1B03">
      <w:pPr>
        <w:rPr>
          <w:lang w:val="en-GB" w:eastAsia="ja-JP"/>
        </w:rPr>
      </w:pPr>
      <w:r>
        <w:rPr>
          <w:lang w:val="en-GB" w:eastAsia="ja-JP"/>
        </w:rPr>
        <w:t>The need for re</w:t>
      </w:r>
      <w:r w:rsidR="002A2D07">
        <w:rPr>
          <w:lang w:val="en-GB" w:eastAsia="ja-JP"/>
        </w:rPr>
        <w:t>-</w:t>
      </w:r>
      <w:r>
        <w:rPr>
          <w:lang w:val="en-GB" w:eastAsia="ja-JP"/>
        </w:rPr>
        <w:t xml:space="preserve">intervention is a significant consideration with regard to BPH surgical treatments. </w:t>
      </w:r>
      <w:r w:rsidR="004B6EC5">
        <w:rPr>
          <w:lang w:val="en-GB" w:eastAsia="ja-JP"/>
        </w:rPr>
        <w:br/>
      </w:r>
      <w:r>
        <w:rPr>
          <w:lang w:val="en-GB" w:eastAsia="ja-JP"/>
        </w:rPr>
        <w:t>Re</w:t>
      </w:r>
      <w:r w:rsidR="002A2D07">
        <w:rPr>
          <w:lang w:val="en-GB" w:eastAsia="ja-JP"/>
        </w:rPr>
        <w:t>-</w:t>
      </w:r>
      <w:r>
        <w:rPr>
          <w:lang w:val="en-GB" w:eastAsia="ja-JP"/>
        </w:rPr>
        <w:t xml:space="preserve">intervention rates published in a recent randomised controlled trial by Bachmann et al </w:t>
      </w:r>
      <w:r w:rsidR="00BF5390">
        <w:rPr>
          <w:lang w:val="en-GB" w:eastAsia="ja-JP"/>
        </w:rPr>
        <w:fldChar w:fldCharType="begin">
          <w:fldData xml:space="preserve">PEVuZE5vdGU+PENpdGU+PEF1dGhvcj5CYWNobWFubjwvQXV0aG9yPjxZZWFyPjIwMTQ8L1llYXI+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</w:fldData>
        </w:fldChar>
      </w:r>
      <w:r w:rsidR="00BF5390">
        <w:rPr>
          <w:lang w:val="en-GB" w:eastAsia="ja-JP"/>
        </w:rPr>
        <w:instrText xml:space="preserve"> ADDIN EN.CITE </w:instrText>
      </w:r>
      <w:r w:rsidR="00BF5390">
        <w:rPr>
          <w:lang w:val="en-GB" w:eastAsia="ja-JP"/>
        </w:rPr>
        <w:fldChar w:fldCharType="begin">
          <w:fldData xml:space="preserve">PEVuZE5vdGU+PENpdGU+PEF1dGhvcj5CYWNobWFubjwvQXV0aG9yPjxZZWFyPjIwMTQ8L1llYXI+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</w:fldData>
        </w:fldChar>
      </w:r>
      <w:r w:rsidR="00BF5390">
        <w:rPr>
          <w:lang w:val="en-GB" w:eastAsia="ja-JP"/>
        </w:rPr>
        <w:instrText xml:space="preserve"> ADDIN EN.CITE.DATA </w:instrText>
      </w:r>
      <w:r w:rsidR="00BF5390">
        <w:rPr>
          <w:lang w:val="en-GB" w:eastAsia="ja-JP"/>
        </w:rPr>
      </w:r>
      <w:r w:rsidR="00BF5390">
        <w:rPr>
          <w:lang w:val="en-GB" w:eastAsia="ja-JP"/>
        </w:rPr>
        <w:fldChar w:fldCharType="end"/>
      </w:r>
      <w:r w:rsidR="00BF5390">
        <w:rPr>
          <w:lang w:val="en-GB" w:eastAsia="ja-JP"/>
        </w:rPr>
      </w:r>
      <w:r w:rsidR="00BF5390">
        <w:rPr>
          <w:lang w:val="en-GB" w:eastAsia="ja-JP"/>
        </w:rPr>
        <w:fldChar w:fldCharType="separate"/>
      </w:r>
      <w:r w:rsidR="00BF5390">
        <w:rPr>
          <w:noProof/>
          <w:lang w:val="en-GB" w:eastAsia="ja-JP"/>
        </w:rPr>
        <w:t>(</w:t>
      </w:r>
      <w:hyperlink w:anchor="_ENREF_4" w:tooltip="Bachmann, 2014 #1" w:history="1">
        <w:r w:rsidR="004B6EC5">
          <w:rPr>
            <w:noProof/>
            <w:lang w:val="en-GB" w:eastAsia="ja-JP"/>
          </w:rPr>
          <w:t>Bachmann et al</w:t>
        </w:r>
        <w:r w:rsidR="00723EFC">
          <w:rPr>
            <w:noProof/>
            <w:lang w:val="en-GB" w:eastAsia="ja-JP"/>
          </w:rPr>
          <w:t xml:space="preserve"> 2014</w:t>
        </w:r>
      </w:hyperlink>
      <w:r w:rsidR="00BF5390">
        <w:rPr>
          <w:noProof/>
          <w:lang w:val="en-GB" w:eastAsia="ja-JP"/>
        </w:rPr>
        <w:t>)</w:t>
      </w:r>
      <w:r w:rsidR="00BF5390">
        <w:rPr>
          <w:lang w:val="en-GB" w:eastAsia="ja-JP"/>
        </w:rPr>
        <w:fldChar w:fldCharType="end"/>
      </w:r>
      <w:r>
        <w:rPr>
          <w:lang w:val="en-GB" w:eastAsia="ja-JP"/>
        </w:rPr>
        <w:t xml:space="preserve"> were 9.6% for XPS VLAP and 13.5% for TURP. These rates could be broken down into</w:t>
      </w:r>
      <w:r w:rsidR="004B6EC5">
        <w:rPr>
          <w:lang w:val="en-GB" w:eastAsia="ja-JP"/>
        </w:rPr>
        <w:br/>
      </w:r>
      <w:r>
        <w:rPr>
          <w:lang w:val="en-GB" w:eastAsia="ja-JP"/>
        </w:rPr>
        <w:t xml:space="preserve"> re</w:t>
      </w:r>
      <w:r w:rsidR="002A2D07">
        <w:rPr>
          <w:lang w:val="en-GB" w:eastAsia="ja-JP"/>
        </w:rPr>
        <w:t>-</w:t>
      </w:r>
      <w:r>
        <w:rPr>
          <w:lang w:val="en-GB" w:eastAsia="ja-JP"/>
        </w:rPr>
        <w:t>interventions following early adverse advents (within 30 days) or late</w:t>
      </w:r>
      <w:r w:rsidR="004B6EC5">
        <w:rPr>
          <w:lang w:val="en-GB" w:eastAsia="ja-JP"/>
        </w:rPr>
        <w:t xml:space="preserve"> adverse events (30 to 80 days) </w:t>
      </w:r>
      <w:r>
        <w:rPr>
          <w:lang w:val="en-GB" w:eastAsia="ja-JP"/>
        </w:rPr>
        <w:t>post surgery. Projecting these rates onto the number of serv</w:t>
      </w:r>
      <w:r w:rsidR="004B6EC5">
        <w:rPr>
          <w:lang w:val="en-GB" w:eastAsia="ja-JP"/>
        </w:rPr>
        <w:t xml:space="preserve">ices performed in the 2016-2017 </w:t>
      </w:r>
      <w:r>
        <w:rPr>
          <w:lang w:val="en-GB" w:eastAsia="ja-JP"/>
        </w:rPr>
        <w:t>period provides an estimate of re</w:t>
      </w:r>
      <w:r w:rsidR="002A2D07">
        <w:rPr>
          <w:lang w:val="en-GB" w:eastAsia="ja-JP"/>
        </w:rPr>
        <w:t>-</w:t>
      </w:r>
      <w:r>
        <w:rPr>
          <w:lang w:val="en-GB" w:eastAsia="ja-JP"/>
        </w:rPr>
        <w:t>intervention procedures for that period (</w:t>
      </w:r>
      <w:r>
        <w:rPr>
          <w:lang w:val="en-GB" w:eastAsia="ja-JP"/>
        </w:rPr>
        <w:fldChar w:fldCharType="begin"/>
      </w:r>
      <w:r>
        <w:rPr>
          <w:lang w:val="en-GB" w:eastAsia="ja-JP"/>
        </w:rPr>
        <w:instrText xml:space="preserve"> REF _Ref504659014 \h </w:instrText>
      </w:r>
      <w:r>
        <w:rPr>
          <w:lang w:val="en-GB" w:eastAsia="ja-JP"/>
        </w:rPr>
      </w:r>
      <w:r>
        <w:rPr>
          <w:lang w:val="en-GB" w:eastAsia="ja-JP"/>
        </w:rPr>
        <w:fldChar w:fldCharType="separate"/>
      </w:r>
      <w:r w:rsidR="00A10AD9">
        <w:t xml:space="preserve">Table </w:t>
      </w:r>
      <w:r w:rsidR="00A10AD9">
        <w:rPr>
          <w:noProof/>
        </w:rPr>
        <w:t>8</w:t>
      </w:r>
      <w:r>
        <w:rPr>
          <w:lang w:val="en-GB" w:eastAsia="ja-JP"/>
        </w:rPr>
        <w:fldChar w:fldCharType="end"/>
      </w:r>
      <w:r>
        <w:rPr>
          <w:lang w:val="en-GB" w:eastAsia="ja-JP"/>
        </w:rPr>
        <w:t>).</w:t>
      </w:r>
    </w:p>
    <w:p w14:paraId="38CCA6EF" w14:textId="28EC78C5" w:rsidR="001F1B03" w:rsidRDefault="001F1B03" w:rsidP="00E87A4F">
      <w:pPr>
        <w:pStyle w:val="Caption"/>
        <w:keepLines/>
      </w:pPr>
      <w:bookmarkStart w:id="12" w:name="_Ref504659014"/>
      <w:r>
        <w:t xml:space="preserve">Table </w:t>
      </w:r>
      <w:r>
        <w:fldChar w:fldCharType="begin"/>
      </w:r>
      <w:r>
        <w:instrText xml:space="preserve"> SEQ Table \* ARABIC </w:instrText>
      </w:r>
      <w:r>
        <w:fldChar w:fldCharType="separate"/>
      </w:r>
      <w:r w:rsidR="00A10AD9">
        <w:rPr>
          <w:noProof/>
        </w:rPr>
        <w:t>8</w:t>
      </w:r>
      <w:r>
        <w:fldChar w:fldCharType="end"/>
      </w:r>
      <w:bookmarkEnd w:id="12"/>
      <w:r>
        <w:tab/>
        <w:t>Procedures and estimated re</w:t>
      </w:r>
      <w:r w:rsidR="004B6EC5">
        <w:t>-</w:t>
      </w:r>
      <w:r>
        <w:t>interventions for the period July 2016 to June 2017</w:t>
      </w:r>
    </w:p>
    <w:tbl>
      <w:tblPr>
        <w:tblStyle w:val="TableGrid"/>
        <w:tblW w:w="0" w:type="auto"/>
        <w:tblLook w:val="04A0" w:firstRow="1" w:lastRow="0" w:firstColumn="1" w:lastColumn="0" w:noHBand="0" w:noVBand="1"/>
        <w:tblCaption w:val="Table 9 Procedures and estimated reinterventions for the period July 2016 to June 2017"/>
      </w:tblPr>
      <w:tblGrid>
        <w:gridCol w:w="1413"/>
        <w:gridCol w:w="1417"/>
        <w:gridCol w:w="1701"/>
        <w:gridCol w:w="2268"/>
        <w:gridCol w:w="2217"/>
      </w:tblGrid>
      <w:tr w:rsidR="001F1B03" w:rsidRPr="00384F34" w14:paraId="29E01F1B" w14:textId="77777777" w:rsidTr="009E6ADE">
        <w:trPr>
          <w:tblHeader/>
        </w:trPr>
        <w:tc>
          <w:tcPr>
            <w:tcW w:w="1413" w:type="dxa"/>
          </w:tcPr>
          <w:p w14:paraId="1E2D034E" w14:textId="77777777" w:rsidR="001F1B03" w:rsidRPr="00384F34" w:rsidRDefault="001F1B03" w:rsidP="00E87A4F">
            <w:pPr>
              <w:keepNext/>
              <w:keepLines/>
              <w:spacing w:before="40" w:after="40"/>
              <w:rPr>
                <w:rFonts w:ascii="Arial Narrow" w:hAnsi="Arial Narrow"/>
                <w:b/>
                <w:sz w:val="20"/>
                <w:szCs w:val="20"/>
                <w:lang w:val="en-GB" w:eastAsia="ja-JP"/>
              </w:rPr>
            </w:pPr>
            <w:r w:rsidRPr="00384F34">
              <w:rPr>
                <w:rFonts w:ascii="Arial Narrow" w:hAnsi="Arial Narrow"/>
                <w:b/>
                <w:sz w:val="20"/>
                <w:szCs w:val="20"/>
                <w:lang w:val="en-GB" w:eastAsia="ja-JP"/>
              </w:rPr>
              <w:t>Procedure</w:t>
            </w:r>
          </w:p>
        </w:tc>
        <w:tc>
          <w:tcPr>
            <w:tcW w:w="1417" w:type="dxa"/>
          </w:tcPr>
          <w:p w14:paraId="3FE49111" w14:textId="77777777" w:rsidR="001F1B03" w:rsidRPr="00384F34" w:rsidRDefault="001F1B03" w:rsidP="00E87A4F">
            <w:pPr>
              <w:keepNext/>
              <w:keepLines/>
              <w:spacing w:before="40" w:after="40"/>
              <w:rPr>
                <w:rFonts w:ascii="Arial Narrow" w:hAnsi="Arial Narrow"/>
                <w:b/>
                <w:sz w:val="20"/>
                <w:szCs w:val="20"/>
                <w:lang w:val="en-GB" w:eastAsia="ja-JP"/>
              </w:rPr>
            </w:pPr>
            <w:r>
              <w:rPr>
                <w:rFonts w:ascii="Arial Narrow" w:hAnsi="Arial Narrow"/>
                <w:b/>
                <w:sz w:val="20"/>
                <w:szCs w:val="20"/>
                <w:lang w:val="en-GB" w:eastAsia="ja-JP"/>
              </w:rPr>
              <w:t>N</w:t>
            </w:r>
            <w:r w:rsidRPr="00384F34">
              <w:rPr>
                <w:rFonts w:ascii="Arial Narrow" w:hAnsi="Arial Narrow"/>
                <w:b/>
                <w:sz w:val="20"/>
                <w:szCs w:val="20"/>
                <w:lang w:val="en-GB" w:eastAsia="ja-JP"/>
              </w:rPr>
              <w:t>umber</w:t>
            </w:r>
            <w:r>
              <w:rPr>
                <w:rFonts w:ascii="Arial Narrow" w:hAnsi="Arial Narrow"/>
                <w:b/>
                <w:sz w:val="20"/>
                <w:szCs w:val="20"/>
                <w:lang w:val="en-GB" w:eastAsia="ja-JP"/>
              </w:rPr>
              <w:t xml:space="preserve"> of procedures</w:t>
            </w:r>
          </w:p>
        </w:tc>
        <w:tc>
          <w:tcPr>
            <w:tcW w:w="1701" w:type="dxa"/>
          </w:tcPr>
          <w:p w14:paraId="3E9E08D3" w14:textId="6C285521" w:rsidR="001F1B03" w:rsidRPr="00384F34" w:rsidRDefault="001F1B03" w:rsidP="00E87A4F">
            <w:pPr>
              <w:keepNext/>
              <w:keepLines/>
              <w:spacing w:before="40" w:after="40"/>
              <w:rPr>
                <w:rFonts w:ascii="Arial Narrow" w:hAnsi="Arial Narrow"/>
                <w:b/>
                <w:sz w:val="20"/>
                <w:szCs w:val="20"/>
                <w:lang w:val="en-GB" w:eastAsia="ja-JP"/>
              </w:rPr>
            </w:pPr>
            <w:r w:rsidRPr="00384F34">
              <w:rPr>
                <w:rFonts w:ascii="Arial Narrow" w:hAnsi="Arial Narrow"/>
                <w:b/>
                <w:sz w:val="20"/>
                <w:szCs w:val="20"/>
                <w:lang w:val="en-GB" w:eastAsia="ja-JP"/>
              </w:rPr>
              <w:t>Re</w:t>
            </w:r>
            <w:r w:rsidR="002A2D07">
              <w:rPr>
                <w:rFonts w:ascii="Arial Narrow" w:hAnsi="Arial Narrow"/>
                <w:b/>
                <w:sz w:val="20"/>
                <w:szCs w:val="20"/>
                <w:lang w:val="en-GB" w:eastAsia="ja-JP"/>
              </w:rPr>
              <w:t>-</w:t>
            </w:r>
            <w:r w:rsidRPr="00384F34">
              <w:rPr>
                <w:rFonts w:ascii="Arial Narrow" w:hAnsi="Arial Narrow"/>
                <w:b/>
                <w:sz w:val="20"/>
                <w:szCs w:val="20"/>
                <w:lang w:val="en-GB" w:eastAsia="ja-JP"/>
              </w:rPr>
              <w:t>interventions</w:t>
            </w:r>
            <w:r>
              <w:rPr>
                <w:rFonts w:ascii="Arial Narrow" w:hAnsi="Arial Narrow"/>
                <w:b/>
                <w:sz w:val="20"/>
                <w:szCs w:val="20"/>
                <w:lang w:val="en-GB" w:eastAsia="ja-JP"/>
              </w:rPr>
              <w:t xml:space="preserve"> total</w:t>
            </w:r>
          </w:p>
        </w:tc>
        <w:tc>
          <w:tcPr>
            <w:tcW w:w="2268" w:type="dxa"/>
          </w:tcPr>
          <w:p w14:paraId="4FC563B6" w14:textId="6256B5F7" w:rsidR="001F1B03" w:rsidRPr="00384F34" w:rsidRDefault="001F1B03" w:rsidP="00E87A4F">
            <w:pPr>
              <w:keepNext/>
              <w:keepLines/>
              <w:spacing w:before="40" w:after="40"/>
              <w:rPr>
                <w:rFonts w:ascii="Arial Narrow" w:hAnsi="Arial Narrow"/>
                <w:b/>
                <w:sz w:val="20"/>
                <w:szCs w:val="20"/>
                <w:lang w:val="en-GB" w:eastAsia="ja-JP"/>
              </w:rPr>
            </w:pPr>
            <w:r>
              <w:rPr>
                <w:rFonts w:ascii="Arial Narrow" w:hAnsi="Arial Narrow"/>
                <w:b/>
                <w:sz w:val="20"/>
                <w:szCs w:val="20"/>
                <w:lang w:val="en-GB" w:eastAsia="ja-JP"/>
              </w:rPr>
              <w:t>Re</w:t>
            </w:r>
            <w:r w:rsidR="002A2D07">
              <w:rPr>
                <w:rFonts w:ascii="Arial Narrow" w:hAnsi="Arial Narrow"/>
                <w:b/>
                <w:sz w:val="20"/>
                <w:szCs w:val="20"/>
                <w:lang w:val="en-GB" w:eastAsia="ja-JP"/>
              </w:rPr>
              <w:t>-</w:t>
            </w:r>
            <w:r>
              <w:rPr>
                <w:rFonts w:ascii="Arial Narrow" w:hAnsi="Arial Narrow"/>
                <w:b/>
                <w:sz w:val="20"/>
                <w:szCs w:val="20"/>
                <w:lang w:val="en-GB" w:eastAsia="ja-JP"/>
              </w:rPr>
              <w:t xml:space="preserve">interventions from early adverse events </w:t>
            </w:r>
            <w:r>
              <w:rPr>
                <w:rFonts w:ascii="Arial Narrow" w:hAnsi="Arial Narrow"/>
                <w:b/>
                <w:sz w:val="20"/>
                <w:szCs w:val="20"/>
                <w:lang w:val="en-GB" w:eastAsia="ja-JP"/>
              </w:rPr>
              <w:br/>
              <w:t>(≤30 days)</w:t>
            </w:r>
          </w:p>
        </w:tc>
        <w:tc>
          <w:tcPr>
            <w:tcW w:w="2217" w:type="dxa"/>
          </w:tcPr>
          <w:p w14:paraId="628F2DE2" w14:textId="338FC2FC" w:rsidR="001F1B03" w:rsidRPr="00384F34" w:rsidRDefault="001F1B03" w:rsidP="00E87A4F">
            <w:pPr>
              <w:keepNext/>
              <w:keepLines/>
              <w:spacing w:before="40" w:after="40"/>
              <w:rPr>
                <w:rFonts w:ascii="Arial Narrow" w:hAnsi="Arial Narrow"/>
                <w:b/>
                <w:sz w:val="20"/>
                <w:szCs w:val="20"/>
                <w:lang w:val="en-GB" w:eastAsia="ja-JP"/>
              </w:rPr>
            </w:pPr>
            <w:r>
              <w:rPr>
                <w:rFonts w:ascii="Arial Narrow" w:hAnsi="Arial Narrow"/>
                <w:b/>
                <w:sz w:val="20"/>
                <w:szCs w:val="20"/>
                <w:lang w:val="en-GB" w:eastAsia="ja-JP"/>
              </w:rPr>
              <w:t>Re</w:t>
            </w:r>
            <w:r w:rsidR="002A2D07">
              <w:rPr>
                <w:rFonts w:ascii="Arial Narrow" w:hAnsi="Arial Narrow"/>
                <w:b/>
                <w:sz w:val="20"/>
                <w:szCs w:val="20"/>
                <w:lang w:val="en-GB" w:eastAsia="ja-JP"/>
              </w:rPr>
              <w:t>-</w:t>
            </w:r>
            <w:r>
              <w:rPr>
                <w:rFonts w:ascii="Arial Narrow" w:hAnsi="Arial Narrow"/>
                <w:b/>
                <w:sz w:val="20"/>
                <w:szCs w:val="20"/>
                <w:lang w:val="en-GB" w:eastAsia="ja-JP"/>
              </w:rPr>
              <w:t xml:space="preserve">interventions from late adverse events </w:t>
            </w:r>
            <w:r>
              <w:rPr>
                <w:rFonts w:ascii="Arial Narrow" w:hAnsi="Arial Narrow"/>
                <w:b/>
                <w:sz w:val="20"/>
                <w:szCs w:val="20"/>
                <w:lang w:val="en-GB" w:eastAsia="ja-JP"/>
              </w:rPr>
              <w:br/>
              <w:t>(30-80 days)</w:t>
            </w:r>
          </w:p>
        </w:tc>
      </w:tr>
      <w:tr w:rsidR="001F1B03" w:rsidRPr="00384F34" w14:paraId="07FF5CFA" w14:textId="77777777" w:rsidTr="009840E2">
        <w:tc>
          <w:tcPr>
            <w:tcW w:w="1413" w:type="dxa"/>
          </w:tcPr>
          <w:p w14:paraId="161606C8" w14:textId="77777777" w:rsidR="001F1B03" w:rsidRPr="00384F34" w:rsidRDefault="001F1B03" w:rsidP="00E87A4F">
            <w:pPr>
              <w:keepNext/>
              <w:keepLines/>
              <w:spacing w:before="40" w:after="40"/>
              <w:rPr>
                <w:rFonts w:ascii="Arial Narrow" w:hAnsi="Arial Narrow"/>
                <w:sz w:val="20"/>
                <w:szCs w:val="20"/>
                <w:lang w:val="en-GB" w:eastAsia="ja-JP"/>
              </w:rPr>
            </w:pPr>
            <w:r w:rsidRPr="00384F34">
              <w:rPr>
                <w:rFonts w:ascii="Arial Narrow" w:hAnsi="Arial Narrow"/>
                <w:sz w:val="20"/>
                <w:szCs w:val="20"/>
                <w:lang w:val="en-GB" w:eastAsia="ja-JP"/>
              </w:rPr>
              <w:t>TURP</w:t>
            </w:r>
          </w:p>
        </w:tc>
        <w:tc>
          <w:tcPr>
            <w:tcW w:w="1417" w:type="dxa"/>
          </w:tcPr>
          <w:p w14:paraId="660EF46E" w14:textId="77777777" w:rsidR="001F1B03" w:rsidRPr="00384F34"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11,285</w:t>
            </w:r>
          </w:p>
        </w:tc>
        <w:tc>
          <w:tcPr>
            <w:tcW w:w="1701" w:type="dxa"/>
          </w:tcPr>
          <w:p w14:paraId="66C40EA1" w14:textId="77777777" w:rsidR="001F1B03" w:rsidRPr="00384F34"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1,523 (13.5%)</w:t>
            </w:r>
          </w:p>
        </w:tc>
        <w:tc>
          <w:tcPr>
            <w:tcW w:w="2268" w:type="dxa"/>
          </w:tcPr>
          <w:p w14:paraId="0A721B32" w14:textId="77777777" w:rsidR="001F1B03"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1106 (9.8%)</w:t>
            </w:r>
          </w:p>
        </w:tc>
        <w:tc>
          <w:tcPr>
            <w:tcW w:w="2217" w:type="dxa"/>
          </w:tcPr>
          <w:p w14:paraId="568A056F" w14:textId="77777777" w:rsidR="001F1B03"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429 (3.8%)</w:t>
            </w:r>
          </w:p>
        </w:tc>
      </w:tr>
      <w:tr w:rsidR="001F1B03" w:rsidRPr="00384F34" w14:paraId="636011F0" w14:textId="77777777" w:rsidTr="009840E2">
        <w:tc>
          <w:tcPr>
            <w:tcW w:w="1413" w:type="dxa"/>
          </w:tcPr>
          <w:p w14:paraId="6A9E9AA4" w14:textId="77777777" w:rsidR="001F1B03" w:rsidRPr="00384F34"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VLAP</w:t>
            </w:r>
          </w:p>
        </w:tc>
        <w:tc>
          <w:tcPr>
            <w:tcW w:w="1417" w:type="dxa"/>
          </w:tcPr>
          <w:p w14:paraId="619F6BC7" w14:textId="77777777" w:rsidR="001F1B03" w:rsidRPr="00384F34"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2,612</w:t>
            </w:r>
          </w:p>
        </w:tc>
        <w:tc>
          <w:tcPr>
            <w:tcW w:w="1701" w:type="dxa"/>
          </w:tcPr>
          <w:p w14:paraId="3BF6A834" w14:textId="77777777" w:rsidR="001F1B03" w:rsidRPr="00384F34"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251 (9.6%)</w:t>
            </w:r>
          </w:p>
        </w:tc>
        <w:tc>
          <w:tcPr>
            <w:tcW w:w="2268" w:type="dxa"/>
          </w:tcPr>
          <w:p w14:paraId="009FB6D9" w14:textId="77777777" w:rsidR="001F1B03"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76 (2.9%)</w:t>
            </w:r>
          </w:p>
        </w:tc>
        <w:tc>
          <w:tcPr>
            <w:tcW w:w="2217" w:type="dxa"/>
          </w:tcPr>
          <w:p w14:paraId="0A366226" w14:textId="77777777" w:rsidR="001F1B03" w:rsidRDefault="001F1B03" w:rsidP="00E87A4F">
            <w:pPr>
              <w:keepNext/>
              <w:keepLines/>
              <w:spacing w:before="40" w:after="40"/>
              <w:rPr>
                <w:rFonts w:ascii="Arial Narrow" w:hAnsi="Arial Narrow"/>
                <w:sz w:val="20"/>
                <w:szCs w:val="20"/>
                <w:lang w:val="en-GB" w:eastAsia="ja-JP"/>
              </w:rPr>
            </w:pPr>
            <w:r>
              <w:rPr>
                <w:rFonts w:ascii="Arial Narrow" w:hAnsi="Arial Narrow"/>
                <w:sz w:val="20"/>
                <w:szCs w:val="20"/>
                <w:lang w:val="en-GB" w:eastAsia="ja-JP"/>
              </w:rPr>
              <w:t>172 (6.6%)</w:t>
            </w:r>
          </w:p>
        </w:tc>
      </w:tr>
    </w:tbl>
    <w:p w14:paraId="779D0A20" w14:textId="350DCEEF" w:rsidR="001F1B03" w:rsidRDefault="00472904" w:rsidP="001F1B03">
      <w:pPr>
        <w:spacing w:after="40" w:line="240" w:lineRule="auto"/>
        <w:rPr>
          <w:rFonts w:ascii="Arial Narrow" w:hAnsi="Arial Narrow"/>
          <w:sz w:val="18"/>
          <w:szCs w:val="18"/>
          <w:lang w:val="en-GB" w:eastAsia="ja-JP"/>
        </w:rPr>
      </w:pPr>
      <w:r>
        <w:rPr>
          <w:rFonts w:ascii="Arial Narrow" w:hAnsi="Arial Narrow"/>
          <w:sz w:val="18"/>
          <w:szCs w:val="18"/>
          <w:lang w:val="en-GB" w:eastAsia="ja-JP"/>
        </w:rPr>
        <w:t>PVP = P</w:t>
      </w:r>
      <w:r w:rsidR="001F1B03" w:rsidRPr="003F0D7E">
        <w:rPr>
          <w:rFonts w:ascii="Arial Narrow" w:hAnsi="Arial Narrow"/>
          <w:sz w:val="18"/>
          <w:szCs w:val="18"/>
          <w:lang w:val="en-GB" w:eastAsia="ja-JP"/>
        </w:rPr>
        <w:t>hotoselective vaporisation of the prostate; T</w:t>
      </w:r>
      <w:r>
        <w:rPr>
          <w:rFonts w:ascii="Arial Narrow" w:hAnsi="Arial Narrow"/>
          <w:sz w:val="18"/>
          <w:szCs w:val="18"/>
          <w:lang w:val="en-GB" w:eastAsia="ja-JP"/>
        </w:rPr>
        <w:t>URP = T</w:t>
      </w:r>
      <w:r w:rsidR="001F1B03" w:rsidRPr="003F0D7E">
        <w:rPr>
          <w:rFonts w:ascii="Arial Narrow" w:hAnsi="Arial Narrow"/>
          <w:sz w:val="18"/>
          <w:szCs w:val="18"/>
          <w:lang w:val="en-GB" w:eastAsia="ja-JP"/>
        </w:rPr>
        <w:t>ransurethral resection of the prostate</w:t>
      </w:r>
    </w:p>
    <w:p w14:paraId="5E9A5F5D" w14:textId="77777777" w:rsidR="001F1B03" w:rsidRPr="003F0D7E" w:rsidRDefault="001F1B03" w:rsidP="004B6EC5">
      <w:pPr>
        <w:spacing w:after="0"/>
        <w:rPr>
          <w:rFonts w:ascii="Arial Narrow" w:hAnsi="Arial Narrow"/>
          <w:sz w:val="18"/>
          <w:szCs w:val="18"/>
          <w:lang w:val="en-GB" w:eastAsia="ja-JP"/>
        </w:rPr>
      </w:pPr>
    </w:p>
    <w:p w14:paraId="634968CC" w14:textId="2B858764" w:rsidR="001F1B03" w:rsidRDefault="00E87A4F" w:rsidP="001F1B03">
      <w:pPr>
        <w:rPr>
          <w:lang w:val="en-GB" w:eastAsia="ja-JP"/>
        </w:rPr>
      </w:pPr>
      <w:r>
        <w:rPr>
          <w:lang w:val="en-GB" w:eastAsia="ja-JP"/>
        </w:rPr>
        <w:t xml:space="preserve">The surgical procedures TURP and </w:t>
      </w:r>
      <w:r w:rsidR="004B6EC5">
        <w:rPr>
          <w:lang w:val="en-GB" w:eastAsia="ja-JP"/>
        </w:rPr>
        <w:t>VLAP have other (</w:t>
      </w:r>
      <w:r w:rsidR="001F1B03">
        <w:rPr>
          <w:lang w:val="en-GB" w:eastAsia="ja-JP"/>
        </w:rPr>
        <w:t>separate</w:t>
      </w:r>
      <w:r w:rsidR="004B6EC5">
        <w:rPr>
          <w:lang w:val="en-GB" w:eastAsia="ja-JP"/>
        </w:rPr>
        <w:t xml:space="preserve">) </w:t>
      </w:r>
      <w:r w:rsidR="001F1B03">
        <w:rPr>
          <w:lang w:val="en-GB" w:eastAsia="ja-JP"/>
        </w:rPr>
        <w:t>MBS item</w:t>
      </w:r>
      <w:r w:rsidR="004B6EC5">
        <w:rPr>
          <w:lang w:val="en-GB" w:eastAsia="ja-JP"/>
        </w:rPr>
        <w:t>s</w:t>
      </w:r>
      <w:r w:rsidR="001F1B03">
        <w:rPr>
          <w:lang w:val="en-GB" w:eastAsia="ja-JP"/>
        </w:rPr>
        <w:t xml:space="preserve"> </w:t>
      </w:r>
      <w:r w:rsidR="004B6EC5">
        <w:rPr>
          <w:lang w:val="en-GB" w:eastAsia="ja-JP"/>
        </w:rPr>
        <w:t xml:space="preserve">for practitioners to bill/claim when the procedures </w:t>
      </w:r>
      <w:r w:rsidR="001F1B03">
        <w:rPr>
          <w:lang w:val="en-GB" w:eastAsia="ja-JP"/>
        </w:rPr>
        <w:t xml:space="preserve">are not completed. </w:t>
      </w:r>
      <w:r w:rsidR="004B6EC5">
        <w:rPr>
          <w:lang w:val="en-GB" w:eastAsia="ja-JP"/>
        </w:rPr>
        <w:t xml:space="preserve"> </w:t>
      </w:r>
      <w:r w:rsidR="001F1B03">
        <w:rPr>
          <w:lang w:val="en-GB" w:eastAsia="ja-JP"/>
        </w:rPr>
        <w:t xml:space="preserve">In </w:t>
      </w:r>
      <w:r w:rsidR="001F1B03">
        <w:rPr>
          <w:lang w:val="en-GB" w:eastAsia="ja-JP"/>
        </w:rPr>
        <w:fldChar w:fldCharType="begin"/>
      </w:r>
      <w:r w:rsidR="001F1B03">
        <w:rPr>
          <w:lang w:val="en-GB" w:eastAsia="ja-JP"/>
        </w:rPr>
        <w:instrText xml:space="preserve"> REF _Ref504987899 \h </w:instrText>
      </w:r>
      <w:r w:rsidR="001F1B03">
        <w:rPr>
          <w:lang w:val="en-GB" w:eastAsia="ja-JP"/>
        </w:rPr>
      </w:r>
      <w:r w:rsidR="001F1B03">
        <w:rPr>
          <w:lang w:val="en-GB" w:eastAsia="ja-JP"/>
        </w:rPr>
        <w:fldChar w:fldCharType="separate"/>
      </w:r>
      <w:r w:rsidR="00A10AD9">
        <w:t xml:space="preserve">Table </w:t>
      </w:r>
      <w:r w:rsidR="00A10AD9">
        <w:rPr>
          <w:noProof/>
        </w:rPr>
        <w:t>9</w:t>
      </w:r>
      <w:r w:rsidR="001F1B03">
        <w:rPr>
          <w:lang w:val="en-GB" w:eastAsia="ja-JP"/>
        </w:rPr>
        <w:fldChar w:fldCharType="end"/>
      </w:r>
      <w:r w:rsidR="004B6EC5">
        <w:rPr>
          <w:lang w:val="en-GB" w:eastAsia="ja-JP"/>
        </w:rPr>
        <w:t>,</w:t>
      </w:r>
      <w:r w:rsidR="001F1B03">
        <w:rPr>
          <w:lang w:val="en-GB" w:eastAsia="ja-JP"/>
        </w:rPr>
        <w:t xml:space="preserve"> the total claims for incomplete procedures are listed for the period July 2011 to June 2017</w:t>
      </w:r>
      <w:r w:rsidR="004B6EC5">
        <w:rPr>
          <w:lang w:val="en-GB" w:eastAsia="ja-JP"/>
        </w:rPr>
        <w:t xml:space="preserve">, alongside the total </w:t>
      </w:r>
      <w:r w:rsidR="001F1B03">
        <w:rPr>
          <w:lang w:val="en-GB" w:eastAsia="ja-JP"/>
        </w:rPr>
        <w:t>claims for complete</w:t>
      </w:r>
      <w:r w:rsidR="00472904">
        <w:rPr>
          <w:lang w:val="en-GB" w:eastAsia="ja-JP"/>
        </w:rPr>
        <w:t>d</w:t>
      </w:r>
      <w:r w:rsidR="001F1B03">
        <w:rPr>
          <w:lang w:val="en-GB" w:eastAsia="ja-JP"/>
        </w:rPr>
        <w:t xml:space="preserve"> procedures. The proportion of all procedures that are incomplete is also given.</w:t>
      </w:r>
      <w:r>
        <w:rPr>
          <w:lang w:val="en-GB" w:eastAsia="ja-JP"/>
        </w:rPr>
        <w:t xml:space="preserve"> There is no item for an incomplete HoLEP procedure.</w:t>
      </w:r>
    </w:p>
    <w:p w14:paraId="1246372C" w14:textId="0778D94E" w:rsidR="001F1B03" w:rsidRDefault="001F1B03">
      <w:pPr>
        <w:pStyle w:val="Caption"/>
      </w:pPr>
      <w:bookmarkStart w:id="13" w:name="_Ref504987899"/>
      <w:r>
        <w:lastRenderedPageBreak/>
        <w:t xml:space="preserve">Table </w:t>
      </w:r>
      <w:r>
        <w:fldChar w:fldCharType="begin"/>
      </w:r>
      <w:r>
        <w:instrText xml:space="preserve"> SEQ Table \* ARABIC </w:instrText>
      </w:r>
      <w:r>
        <w:fldChar w:fldCharType="separate"/>
      </w:r>
      <w:r w:rsidR="00A10AD9">
        <w:rPr>
          <w:noProof/>
        </w:rPr>
        <w:t>9</w:t>
      </w:r>
      <w:r>
        <w:fldChar w:fldCharType="end"/>
      </w:r>
      <w:bookmarkEnd w:id="13"/>
      <w:r>
        <w:tab/>
        <w:t>Comparison of complete and incomplete procedures for BPH for the period July 2011 to June 2017</w:t>
      </w:r>
    </w:p>
    <w:tbl>
      <w:tblPr>
        <w:tblStyle w:val="TableGrid"/>
        <w:tblW w:w="0" w:type="auto"/>
        <w:tblLook w:val="04A0" w:firstRow="1" w:lastRow="0" w:firstColumn="1" w:lastColumn="0" w:noHBand="0" w:noVBand="1"/>
        <w:tblCaption w:val="Table 10 Comparison of complete and incomplete procedures for BPH for the period July 2011 to June 2017"/>
      </w:tblPr>
      <w:tblGrid>
        <w:gridCol w:w="1272"/>
        <w:gridCol w:w="1019"/>
        <w:gridCol w:w="1532"/>
        <w:gridCol w:w="1272"/>
        <w:gridCol w:w="1563"/>
        <w:gridCol w:w="1563"/>
      </w:tblGrid>
      <w:tr w:rsidR="001F1B03" w:rsidRPr="00384F34" w14:paraId="03DC790A" w14:textId="77777777" w:rsidTr="009E6ADE">
        <w:trPr>
          <w:tblHeader/>
        </w:trPr>
        <w:tc>
          <w:tcPr>
            <w:tcW w:w="1272" w:type="dxa"/>
          </w:tcPr>
          <w:p w14:paraId="2ABF5D64" w14:textId="77777777" w:rsidR="001F1B03" w:rsidRPr="00384F34" w:rsidRDefault="001F1B03" w:rsidP="002E5D57">
            <w:pPr>
              <w:keepNext/>
              <w:spacing w:before="40" w:after="40"/>
              <w:rPr>
                <w:rFonts w:ascii="Arial Narrow" w:hAnsi="Arial Narrow"/>
                <w:b/>
                <w:sz w:val="20"/>
                <w:szCs w:val="20"/>
                <w:lang w:val="en-GB" w:eastAsia="ja-JP"/>
              </w:rPr>
            </w:pPr>
            <w:r w:rsidRPr="00384F34">
              <w:rPr>
                <w:rFonts w:ascii="Arial Narrow" w:hAnsi="Arial Narrow"/>
                <w:b/>
                <w:sz w:val="20"/>
                <w:szCs w:val="20"/>
                <w:lang w:val="en-GB" w:eastAsia="ja-JP"/>
              </w:rPr>
              <w:t>Procedure</w:t>
            </w:r>
          </w:p>
        </w:tc>
        <w:tc>
          <w:tcPr>
            <w:tcW w:w="1019" w:type="dxa"/>
          </w:tcPr>
          <w:p w14:paraId="0A6E86F8" w14:textId="128B2836" w:rsidR="001F1B03" w:rsidRDefault="00472904" w:rsidP="00472904">
            <w:pPr>
              <w:keepNext/>
              <w:spacing w:before="40" w:after="40"/>
              <w:rPr>
                <w:rFonts w:ascii="Arial Narrow" w:hAnsi="Arial Narrow"/>
                <w:b/>
                <w:sz w:val="20"/>
                <w:szCs w:val="20"/>
                <w:lang w:val="en-GB" w:eastAsia="ja-JP"/>
              </w:rPr>
            </w:pPr>
            <w:r>
              <w:rPr>
                <w:rFonts w:ascii="Arial Narrow" w:hAnsi="Arial Narrow"/>
                <w:b/>
                <w:sz w:val="20"/>
                <w:szCs w:val="20"/>
                <w:lang w:val="en-GB" w:eastAsia="ja-JP"/>
              </w:rPr>
              <w:t>MBS item</w:t>
            </w:r>
          </w:p>
        </w:tc>
        <w:tc>
          <w:tcPr>
            <w:tcW w:w="1532" w:type="dxa"/>
          </w:tcPr>
          <w:p w14:paraId="4D3C9011" w14:textId="7F9258C9" w:rsidR="001F1B03" w:rsidRPr="00384F34" w:rsidRDefault="001F1B03" w:rsidP="002E5D57">
            <w:pPr>
              <w:keepNext/>
              <w:spacing w:before="40" w:after="40"/>
              <w:rPr>
                <w:rFonts w:ascii="Arial Narrow" w:hAnsi="Arial Narrow"/>
                <w:b/>
                <w:sz w:val="20"/>
                <w:szCs w:val="20"/>
                <w:lang w:val="en-GB" w:eastAsia="ja-JP"/>
              </w:rPr>
            </w:pPr>
            <w:r>
              <w:rPr>
                <w:rFonts w:ascii="Arial Narrow" w:hAnsi="Arial Narrow"/>
                <w:b/>
                <w:sz w:val="20"/>
                <w:szCs w:val="20"/>
                <w:lang w:val="en-GB" w:eastAsia="ja-JP"/>
              </w:rPr>
              <w:t>Complete</w:t>
            </w:r>
            <w:r w:rsidR="00472904">
              <w:rPr>
                <w:rFonts w:ascii="Arial Narrow" w:hAnsi="Arial Narrow"/>
                <w:b/>
                <w:sz w:val="20"/>
                <w:szCs w:val="20"/>
                <w:lang w:val="en-GB" w:eastAsia="ja-JP"/>
              </w:rPr>
              <w:t>d</w:t>
            </w:r>
            <w:r>
              <w:rPr>
                <w:rFonts w:ascii="Arial Narrow" w:hAnsi="Arial Narrow"/>
                <w:b/>
                <w:sz w:val="20"/>
                <w:szCs w:val="20"/>
                <w:lang w:val="en-GB" w:eastAsia="ja-JP"/>
              </w:rPr>
              <w:t xml:space="preserve"> procedures (N)</w:t>
            </w:r>
          </w:p>
        </w:tc>
        <w:tc>
          <w:tcPr>
            <w:tcW w:w="1272" w:type="dxa"/>
          </w:tcPr>
          <w:p w14:paraId="276FA9F4" w14:textId="5F0E3F3F" w:rsidR="001F1B03" w:rsidRPr="00384F34" w:rsidRDefault="00472904" w:rsidP="00472904">
            <w:pPr>
              <w:keepNext/>
              <w:spacing w:before="40" w:after="40"/>
              <w:rPr>
                <w:rFonts w:ascii="Arial Narrow" w:hAnsi="Arial Narrow"/>
                <w:b/>
                <w:sz w:val="20"/>
                <w:szCs w:val="20"/>
                <w:lang w:val="en-GB" w:eastAsia="ja-JP"/>
              </w:rPr>
            </w:pPr>
            <w:r>
              <w:rPr>
                <w:rFonts w:ascii="Arial Narrow" w:hAnsi="Arial Narrow"/>
                <w:b/>
                <w:sz w:val="20"/>
                <w:szCs w:val="20"/>
                <w:lang w:val="en-GB" w:eastAsia="ja-JP"/>
              </w:rPr>
              <w:t>MBS item</w:t>
            </w:r>
          </w:p>
        </w:tc>
        <w:tc>
          <w:tcPr>
            <w:tcW w:w="1563" w:type="dxa"/>
          </w:tcPr>
          <w:p w14:paraId="01D7BDF3" w14:textId="77777777" w:rsidR="001F1B03" w:rsidRPr="00384F34" w:rsidRDefault="001F1B03" w:rsidP="002E5D57">
            <w:pPr>
              <w:keepNext/>
              <w:spacing w:before="40" w:after="40"/>
              <w:rPr>
                <w:rFonts w:ascii="Arial Narrow" w:hAnsi="Arial Narrow"/>
                <w:b/>
                <w:sz w:val="20"/>
                <w:szCs w:val="20"/>
                <w:lang w:val="en-GB" w:eastAsia="ja-JP"/>
              </w:rPr>
            </w:pPr>
            <w:r>
              <w:rPr>
                <w:rFonts w:ascii="Arial Narrow" w:hAnsi="Arial Narrow"/>
                <w:b/>
                <w:sz w:val="20"/>
                <w:szCs w:val="20"/>
                <w:lang w:val="en-GB" w:eastAsia="ja-JP"/>
              </w:rPr>
              <w:t>Incomplete procedures (N)</w:t>
            </w:r>
          </w:p>
        </w:tc>
        <w:tc>
          <w:tcPr>
            <w:tcW w:w="1563" w:type="dxa"/>
          </w:tcPr>
          <w:p w14:paraId="4C9ED19E" w14:textId="77777777" w:rsidR="001F1B03" w:rsidRDefault="001F1B03" w:rsidP="002E5D57">
            <w:pPr>
              <w:keepNext/>
              <w:spacing w:before="40" w:after="40"/>
              <w:rPr>
                <w:rFonts w:ascii="Arial Narrow" w:hAnsi="Arial Narrow"/>
                <w:b/>
                <w:sz w:val="20"/>
                <w:szCs w:val="20"/>
                <w:lang w:val="en-GB" w:eastAsia="ja-JP"/>
              </w:rPr>
            </w:pPr>
            <w:r>
              <w:rPr>
                <w:rFonts w:ascii="Arial Narrow" w:hAnsi="Arial Narrow"/>
                <w:b/>
                <w:sz w:val="20"/>
                <w:szCs w:val="20"/>
                <w:lang w:val="en-GB" w:eastAsia="ja-JP"/>
              </w:rPr>
              <w:t>% Incomplete/ total</w:t>
            </w:r>
          </w:p>
        </w:tc>
      </w:tr>
      <w:tr w:rsidR="001F1B03" w:rsidRPr="00384F34" w14:paraId="743513C6" w14:textId="77777777" w:rsidTr="009840E2">
        <w:tc>
          <w:tcPr>
            <w:tcW w:w="1272" w:type="dxa"/>
          </w:tcPr>
          <w:p w14:paraId="3C1C288F" w14:textId="77777777" w:rsidR="001F1B03" w:rsidRPr="00384F34" w:rsidRDefault="001F1B03" w:rsidP="009840E2">
            <w:pPr>
              <w:spacing w:before="40" w:after="40"/>
              <w:rPr>
                <w:rFonts w:ascii="Arial Narrow" w:hAnsi="Arial Narrow"/>
                <w:sz w:val="20"/>
                <w:szCs w:val="20"/>
                <w:lang w:val="en-GB" w:eastAsia="ja-JP"/>
              </w:rPr>
            </w:pPr>
            <w:r w:rsidRPr="00384F34">
              <w:rPr>
                <w:rFonts w:ascii="Arial Narrow" w:hAnsi="Arial Narrow"/>
                <w:sz w:val="20"/>
                <w:szCs w:val="20"/>
                <w:lang w:val="en-GB" w:eastAsia="ja-JP"/>
              </w:rPr>
              <w:t>TURP</w:t>
            </w:r>
          </w:p>
        </w:tc>
        <w:tc>
          <w:tcPr>
            <w:tcW w:w="1019" w:type="dxa"/>
          </w:tcPr>
          <w:p w14:paraId="1F4CCB12" w14:textId="77777777" w:rsidR="001F1B03" w:rsidRPr="00954994"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37203</w:t>
            </w:r>
          </w:p>
        </w:tc>
        <w:tc>
          <w:tcPr>
            <w:tcW w:w="1532" w:type="dxa"/>
          </w:tcPr>
          <w:p w14:paraId="60173233" w14:textId="77777777" w:rsidR="001F1B03" w:rsidRPr="00384F34" w:rsidRDefault="001F1B03" w:rsidP="009840E2">
            <w:pPr>
              <w:spacing w:before="40" w:after="40"/>
              <w:rPr>
                <w:rFonts w:ascii="Arial Narrow" w:hAnsi="Arial Narrow"/>
                <w:sz w:val="20"/>
                <w:szCs w:val="20"/>
                <w:lang w:val="en-GB" w:eastAsia="ja-JP"/>
              </w:rPr>
            </w:pPr>
            <w:r w:rsidRPr="00954994">
              <w:rPr>
                <w:rFonts w:ascii="Arial Narrow" w:hAnsi="Arial Narrow"/>
                <w:sz w:val="20"/>
                <w:szCs w:val="20"/>
                <w:lang w:val="en-GB" w:eastAsia="ja-JP"/>
              </w:rPr>
              <w:t>67,539</w:t>
            </w:r>
          </w:p>
        </w:tc>
        <w:tc>
          <w:tcPr>
            <w:tcW w:w="1272" w:type="dxa"/>
          </w:tcPr>
          <w:p w14:paraId="74EDC55C" w14:textId="77777777" w:rsidR="001F1B03"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37206</w:t>
            </w:r>
          </w:p>
        </w:tc>
        <w:tc>
          <w:tcPr>
            <w:tcW w:w="1563" w:type="dxa"/>
          </w:tcPr>
          <w:p w14:paraId="60B95DC5" w14:textId="77777777" w:rsidR="001F1B03" w:rsidRPr="00384F34"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169</w:t>
            </w:r>
          </w:p>
        </w:tc>
        <w:tc>
          <w:tcPr>
            <w:tcW w:w="1563" w:type="dxa"/>
          </w:tcPr>
          <w:p w14:paraId="424F3871" w14:textId="77777777" w:rsidR="001F1B03"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0.25</w:t>
            </w:r>
          </w:p>
        </w:tc>
      </w:tr>
      <w:tr w:rsidR="001F1B03" w:rsidRPr="00384F34" w14:paraId="36214979" w14:textId="77777777" w:rsidTr="009840E2">
        <w:tc>
          <w:tcPr>
            <w:tcW w:w="1272" w:type="dxa"/>
          </w:tcPr>
          <w:p w14:paraId="33449322" w14:textId="77777777" w:rsidR="001F1B03" w:rsidRPr="00384F34"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VLAP</w:t>
            </w:r>
          </w:p>
        </w:tc>
        <w:tc>
          <w:tcPr>
            <w:tcW w:w="1019" w:type="dxa"/>
          </w:tcPr>
          <w:p w14:paraId="68CD5119" w14:textId="77777777" w:rsidR="001F1B03" w:rsidRPr="00954994"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37207</w:t>
            </w:r>
          </w:p>
        </w:tc>
        <w:tc>
          <w:tcPr>
            <w:tcW w:w="1532" w:type="dxa"/>
          </w:tcPr>
          <w:p w14:paraId="27AD0C71" w14:textId="77777777" w:rsidR="001F1B03" w:rsidRPr="00384F34" w:rsidRDefault="001F1B03" w:rsidP="009840E2">
            <w:pPr>
              <w:spacing w:before="40" w:after="40"/>
              <w:rPr>
                <w:rFonts w:ascii="Arial Narrow" w:hAnsi="Arial Narrow"/>
                <w:sz w:val="20"/>
                <w:szCs w:val="20"/>
                <w:lang w:val="en-GB" w:eastAsia="ja-JP"/>
              </w:rPr>
            </w:pPr>
            <w:r w:rsidRPr="00954994">
              <w:rPr>
                <w:rFonts w:ascii="Arial Narrow" w:hAnsi="Arial Narrow"/>
                <w:sz w:val="20"/>
                <w:szCs w:val="20"/>
                <w:lang w:val="en-GB" w:eastAsia="ja-JP"/>
              </w:rPr>
              <w:t>14,678</w:t>
            </w:r>
          </w:p>
        </w:tc>
        <w:tc>
          <w:tcPr>
            <w:tcW w:w="1272" w:type="dxa"/>
          </w:tcPr>
          <w:p w14:paraId="34C31528" w14:textId="77777777" w:rsidR="001F1B03"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37208</w:t>
            </w:r>
          </w:p>
        </w:tc>
        <w:tc>
          <w:tcPr>
            <w:tcW w:w="1563" w:type="dxa"/>
          </w:tcPr>
          <w:p w14:paraId="3B0F6BA9" w14:textId="77777777" w:rsidR="001F1B03" w:rsidRPr="00384F34"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14</w:t>
            </w:r>
          </w:p>
        </w:tc>
        <w:tc>
          <w:tcPr>
            <w:tcW w:w="1563" w:type="dxa"/>
          </w:tcPr>
          <w:p w14:paraId="59A1FAD9" w14:textId="77777777" w:rsidR="001F1B03" w:rsidRDefault="001F1B03" w:rsidP="009840E2">
            <w:pPr>
              <w:spacing w:before="40" w:after="40"/>
              <w:rPr>
                <w:rFonts w:ascii="Arial Narrow" w:hAnsi="Arial Narrow"/>
                <w:sz w:val="20"/>
                <w:szCs w:val="20"/>
                <w:lang w:val="en-GB" w:eastAsia="ja-JP"/>
              </w:rPr>
            </w:pPr>
            <w:r>
              <w:rPr>
                <w:rFonts w:ascii="Arial Narrow" w:hAnsi="Arial Narrow"/>
                <w:sz w:val="20"/>
                <w:szCs w:val="20"/>
                <w:lang w:val="en-GB" w:eastAsia="ja-JP"/>
              </w:rPr>
              <w:t>0.095</w:t>
            </w:r>
          </w:p>
        </w:tc>
      </w:tr>
    </w:tbl>
    <w:p w14:paraId="60229C69" w14:textId="32388D0C" w:rsidR="001F1B03" w:rsidRPr="00EF66D0" w:rsidRDefault="00472904" w:rsidP="001F1B03">
      <w:pPr>
        <w:spacing w:after="60" w:line="240" w:lineRule="auto"/>
        <w:rPr>
          <w:rFonts w:ascii="Arial Narrow" w:hAnsi="Arial Narrow"/>
          <w:sz w:val="18"/>
          <w:szCs w:val="18"/>
          <w:lang w:val="en-GB" w:eastAsia="ja-JP"/>
        </w:rPr>
      </w:pPr>
      <w:r>
        <w:rPr>
          <w:rFonts w:ascii="Arial Narrow" w:hAnsi="Arial Narrow"/>
          <w:sz w:val="18"/>
          <w:szCs w:val="18"/>
          <w:lang w:val="en-GB" w:eastAsia="ja-JP"/>
        </w:rPr>
        <w:t>TUMT = T</w:t>
      </w:r>
      <w:r w:rsidR="001F1B03" w:rsidRPr="00EF66D0">
        <w:rPr>
          <w:rFonts w:ascii="Arial Narrow" w:hAnsi="Arial Narrow"/>
          <w:sz w:val="18"/>
          <w:szCs w:val="18"/>
          <w:lang w:val="en-GB" w:eastAsia="ja-JP"/>
        </w:rPr>
        <w:t>ransurethral microwave thermot</w:t>
      </w:r>
      <w:r>
        <w:rPr>
          <w:rFonts w:ascii="Arial Narrow" w:hAnsi="Arial Narrow"/>
          <w:sz w:val="18"/>
          <w:szCs w:val="18"/>
          <w:lang w:val="en-GB" w:eastAsia="ja-JP"/>
        </w:rPr>
        <w:t>herapy of the prostate; TUNA = T</w:t>
      </w:r>
      <w:r w:rsidR="001F1B03" w:rsidRPr="00EF66D0">
        <w:rPr>
          <w:rFonts w:ascii="Arial Narrow" w:hAnsi="Arial Narrow"/>
          <w:sz w:val="18"/>
          <w:szCs w:val="18"/>
          <w:lang w:val="en-GB" w:eastAsia="ja-JP"/>
        </w:rPr>
        <w:t>ransurethral needle ablation;</w:t>
      </w:r>
      <w:r>
        <w:rPr>
          <w:rFonts w:ascii="Arial Narrow" w:hAnsi="Arial Narrow"/>
          <w:sz w:val="18"/>
          <w:szCs w:val="18"/>
          <w:lang w:val="en-GB" w:eastAsia="ja-JP"/>
        </w:rPr>
        <w:t xml:space="preserve"> TURP = T</w:t>
      </w:r>
      <w:r w:rsidR="001F1B03">
        <w:rPr>
          <w:rFonts w:ascii="Arial Narrow" w:hAnsi="Arial Narrow"/>
          <w:sz w:val="18"/>
          <w:szCs w:val="18"/>
          <w:lang w:val="en-GB" w:eastAsia="ja-JP"/>
        </w:rPr>
        <w:t>ransurethral resection of the prostate;</w:t>
      </w:r>
      <w:r>
        <w:rPr>
          <w:rFonts w:ascii="Arial Narrow" w:hAnsi="Arial Narrow"/>
          <w:sz w:val="18"/>
          <w:szCs w:val="18"/>
          <w:lang w:val="en-GB" w:eastAsia="ja-JP"/>
        </w:rPr>
        <w:t xml:space="preserve"> VLAP = V</w:t>
      </w:r>
      <w:r w:rsidR="001F1B03" w:rsidRPr="00EF66D0">
        <w:rPr>
          <w:rFonts w:ascii="Arial Narrow" w:hAnsi="Arial Narrow"/>
          <w:sz w:val="18"/>
          <w:szCs w:val="18"/>
          <w:lang w:val="en-GB" w:eastAsia="ja-JP"/>
        </w:rPr>
        <w:t>isual laser ablation of the prostate</w:t>
      </w:r>
    </w:p>
    <w:p w14:paraId="2AD76401" w14:textId="77777777" w:rsidR="001F1B03" w:rsidRPr="007B7F56" w:rsidRDefault="001F1B03" w:rsidP="00472904">
      <w:pPr>
        <w:spacing w:after="0"/>
        <w:rPr>
          <w:rFonts w:ascii="Arial Narrow" w:hAnsi="Arial Narrow"/>
          <w:sz w:val="18"/>
          <w:szCs w:val="18"/>
          <w:lang w:val="en-GB" w:eastAsia="ja-JP"/>
        </w:rPr>
      </w:pPr>
    </w:p>
    <w:p w14:paraId="431279D4" w14:textId="324F5594" w:rsidR="00683517" w:rsidRPr="002E5D57" w:rsidRDefault="00FA64DA" w:rsidP="00A627F2">
      <w:pPr>
        <w:rPr>
          <w:i/>
        </w:rPr>
      </w:pPr>
      <w:r w:rsidRPr="002E5D57">
        <w:rPr>
          <w:i/>
        </w:rPr>
        <w:t xml:space="preserve">Note: </w:t>
      </w:r>
      <w:r w:rsidR="000F338D" w:rsidRPr="002E5D57">
        <w:rPr>
          <w:i/>
        </w:rPr>
        <w:t xml:space="preserve">NHMRC guidelines for management of </w:t>
      </w:r>
      <w:r w:rsidR="00124694" w:rsidRPr="002E5D57">
        <w:rPr>
          <w:i/>
        </w:rPr>
        <w:t>LUTS/</w:t>
      </w:r>
      <w:r w:rsidR="000F338D" w:rsidRPr="002E5D57">
        <w:rPr>
          <w:i/>
        </w:rPr>
        <w:t xml:space="preserve">BPH published in 1994 and 2000 are now </w:t>
      </w:r>
      <w:r w:rsidR="00C674E9" w:rsidRPr="002E5D57">
        <w:rPr>
          <w:i/>
        </w:rPr>
        <w:t>rescinded</w:t>
      </w:r>
      <w:r w:rsidR="000F338D" w:rsidRPr="002E5D57">
        <w:rPr>
          <w:i/>
        </w:rPr>
        <w:t>.</w:t>
      </w:r>
      <w:r w:rsidR="00347F3A" w:rsidRPr="002E5D57">
        <w:rPr>
          <w:i/>
        </w:rPr>
        <w:t xml:space="preserve"> International guidelines for treatment of LUTS BPH which may be useful are listed. </w:t>
      </w:r>
    </w:p>
    <w:p w14:paraId="23F8C330" w14:textId="77777777" w:rsidR="00E87A4F" w:rsidRDefault="00E87A4F" w:rsidP="00A72889">
      <w:pPr>
        <w:spacing w:after="120" w:line="240" w:lineRule="auto"/>
        <w:ind w:left="284"/>
        <w:rPr>
          <w:i/>
        </w:rPr>
      </w:pPr>
      <w:r w:rsidRPr="00E87A4F">
        <w:rPr>
          <w:i/>
        </w:rPr>
        <w:t>Treatment of non-neurogenic male LUTS, European Association of Urology Guideline, 2016</w:t>
      </w:r>
    </w:p>
    <w:p w14:paraId="628F6F91" w14:textId="1964D205" w:rsidR="00347F3A" w:rsidRDefault="00347F3A" w:rsidP="00A72889">
      <w:pPr>
        <w:spacing w:after="120" w:line="240" w:lineRule="auto"/>
        <w:ind w:left="284"/>
        <w:rPr>
          <w:i/>
        </w:rPr>
      </w:pPr>
      <w:r w:rsidRPr="00347F3A">
        <w:rPr>
          <w:i/>
        </w:rPr>
        <w:t>Singapore Urological Association Clinical Guidelines for Male Lower Urinary Tract Symptoms/Benign Prostatic Hyperplasia</w:t>
      </w:r>
      <w:r>
        <w:rPr>
          <w:i/>
        </w:rPr>
        <w:t>,</w:t>
      </w:r>
      <w:r w:rsidRPr="00347F3A">
        <w:rPr>
          <w:i/>
        </w:rPr>
        <w:t xml:space="preserve"> Singapore Urological Association Guidelines Committee</w:t>
      </w:r>
      <w:r>
        <w:rPr>
          <w:i/>
        </w:rPr>
        <w:t>,</w:t>
      </w:r>
      <w:r w:rsidRPr="00347F3A">
        <w:rPr>
          <w:i/>
        </w:rPr>
        <w:t xml:space="preserve"> 2015</w:t>
      </w:r>
    </w:p>
    <w:p w14:paraId="7364C207" w14:textId="1F8C70F3" w:rsidR="00347F3A" w:rsidRDefault="00347F3A" w:rsidP="00A72889">
      <w:pPr>
        <w:spacing w:after="120" w:line="240" w:lineRule="auto"/>
        <w:ind w:left="284"/>
        <w:rPr>
          <w:i/>
        </w:rPr>
      </w:pPr>
      <w:r w:rsidRPr="00347F3A">
        <w:rPr>
          <w:i/>
        </w:rPr>
        <w:t xml:space="preserve">Lower urinary tract symptoms in men: management (CG97), NICE Guideline, NHS, </w:t>
      </w:r>
      <w:r>
        <w:rPr>
          <w:i/>
        </w:rPr>
        <w:t>2010</w:t>
      </w:r>
    </w:p>
    <w:p w14:paraId="5D62ADFB" w14:textId="0564DA0D" w:rsidR="00347F3A" w:rsidRDefault="00347F3A" w:rsidP="00A72889">
      <w:pPr>
        <w:spacing w:after="120" w:line="240" w:lineRule="auto"/>
        <w:ind w:left="284"/>
        <w:rPr>
          <w:i/>
        </w:rPr>
      </w:pPr>
      <w:r w:rsidRPr="00347F3A">
        <w:rPr>
          <w:i/>
        </w:rPr>
        <w:t>American Urological Guideline: Management of Benig</w:t>
      </w:r>
      <w:r w:rsidR="00EC79C9">
        <w:rPr>
          <w:i/>
        </w:rPr>
        <w:t xml:space="preserve">n Prostatic Hyperplasia (BPH), </w:t>
      </w:r>
      <w:r w:rsidRPr="00347F3A">
        <w:rPr>
          <w:i/>
        </w:rPr>
        <w:t>AUA guidelines</w:t>
      </w:r>
      <w:r>
        <w:rPr>
          <w:i/>
        </w:rPr>
        <w:t>, 2010</w:t>
      </w:r>
    </w:p>
    <w:p w14:paraId="1457A4EE" w14:textId="5004F0F7" w:rsidR="00347F3A" w:rsidRDefault="00347F3A" w:rsidP="00A72889">
      <w:pPr>
        <w:spacing w:after="120" w:line="240" w:lineRule="auto"/>
        <w:ind w:left="284"/>
        <w:rPr>
          <w:i/>
        </w:rPr>
      </w:pPr>
      <w:r>
        <w:rPr>
          <w:i/>
        </w:rPr>
        <w:t xml:space="preserve">Spatafora et al, </w:t>
      </w:r>
      <w:r w:rsidRPr="00347F3A">
        <w:rPr>
          <w:i/>
        </w:rPr>
        <w:t>Evidence-based guidelines for the treatment of lower urinary tract symptoms related to uncomplicated benign prostatic hyperplasia in Ital</w:t>
      </w:r>
      <w:r>
        <w:rPr>
          <w:i/>
        </w:rPr>
        <w:t>y: updated summary from AURO.it</w:t>
      </w:r>
      <w:r w:rsidRPr="00347F3A">
        <w:rPr>
          <w:i/>
        </w:rPr>
        <w:t>, Therapeutic Advances in Urology</w:t>
      </w:r>
      <w:r>
        <w:rPr>
          <w:i/>
        </w:rPr>
        <w:t>, 2012</w:t>
      </w:r>
    </w:p>
    <w:p w14:paraId="584E6C01" w14:textId="77777777" w:rsidR="00EC79C9" w:rsidRDefault="00EC79C9" w:rsidP="007208D0"/>
    <w:p w14:paraId="7AC65195" w14:textId="77777777" w:rsidR="0020603F" w:rsidRDefault="0020603F" w:rsidP="007208D0"/>
    <w:p w14:paraId="1DA754FC" w14:textId="7078C9CF" w:rsidR="00F81A5F" w:rsidRDefault="00275335" w:rsidP="00A627F2">
      <w:r>
        <w:object w:dxaOrig="7651" w:dyaOrig="9105" w14:anchorId="0EE25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3 Current and proposed clinical management pathway for patients with BPH&#10;&#10;Abbreviations:&#10;HoLEP = holmium: YAG laser enucleation of the prostate; OP = open prostatectomy; TURP = transurethral resection of the prostate; VLAP = visual laser ablation of the prostate" style="width:358.45pt;height:426.55pt" o:ole="">
            <v:imagedata r:id="rId12" o:title=""/>
          </v:shape>
          <o:OLEObject Type="Embed" ProgID="Visio.Drawing.15" ShapeID="_x0000_i1025" DrawAspect="Content" ObjectID="_1632899482" r:id="rId13"/>
        </w:object>
      </w:r>
    </w:p>
    <w:p w14:paraId="36D89D4C" w14:textId="397F8495" w:rsidR="00683517" w:rsidRDefault="00683517" w:rsidP="00683517">
      <w:pPr>
        <w:pStyle w:val="Caption"/>
      </w:pPr>
      <w:bookmarkStart w:id="14" w:name="_Ref504554524"/>
      <w:r>
        <w:t xml:space="preserve">Figure </w:t>
      </w:r>
      <w:r>
        <w:fldChar w:fldCharType="begin"/>
      </w:r>
      <w:r>
        <w:instrText xml:space="preserve"> SEQ Figure \* ARABIC </w:instrText>
      </w:r>
      <w:r>
        <w:fldChar w:fldCharType="separate"/>
      </w:r>
      <w:r w:rsidR="00A10AD9">
        <w:rPr>
          <w:noProof/>
        </w:rPr>
        <w:t>3</w:t>
      </w:r>
      <w:r>
        <w:fldChar w:fldCharType="end"/>
      </w:r>
      <w:bookmarkEnd w:id="14"/>
      <w:r>
        <w:tab/>
        <w:t xml:space="preserve">Current </w:t>
      </w:r>
      <w:r w:rsidR="00C674E9">
        <w:t xml:space="preserve">and proposed </w:t>
      </w:r>
      <w:r>
        <w:t>clinical management pathway for patients with BPH</w:t>
      </w:r>
    </w:p>
    <w:p w14:paraId="56DB57DC" w14:textId="3898BED0" w:rsidR="00AF6AD2" w:rsidRDefault="00AF6AD2" w:rsidP="00531DE4">
      <w:pPr>
        <w:spacing w:after="120"/>
        <w:rPr>
          <w:rFonts w:ascii="Arial Narrow" w:hAnsi="Arial Narrow"/>
          <w:sz w:val="18"/>
          <w:szCs w:val="18"/>
          <w:lang w:val="en-GB" w:eastAsia="ja-JP"/>
        </w:rPr>
      </w:pPr>
      <w:r>
        <w:rPr>
          <w:rFonts w:ascii="Arial Narrow" w:hAnsi="Arial Narrow"/>
          <w:sz w:val="18"/>
          <w:szCs w:val="18"/>
          <w:lang w:val="en-GB" w:eastAsia="ja-JP"/>
        </w:rPr>
        <w:t>HoLEP = holmium</w:t>
      </w:r>
      <w:r w:rsidR="00483AF9">
        <w:rPr>
          <w:rFonts w:ascii="Arial Narrow" w:hAnsi="Arial Narrow"/>
          <w:sz w:val="18"/>
          <w:szCs w:val="18"/>
          <w:lang w:val="en-GB" w:eastAsia="ja-JP"/>
        </w:rPr>
        <w:t>: YAG</w:t>
      </w:r>
      <w:r>
        <w:rPr>
          <w:rFonts w:ascii="Arial Narrow" w:hAnsi="Arial Narrow"/>
          <w:sz w:val="18"/>
          <w:szCs w:val="18"/>
          <w:lang w:val="en-GB" w:eastAsia="ja-JP"/>
        </w:rPr>
        <w:t xml:space="preserve"> laser enucleation of the prostate; OP = open prostatectomy; TURP = transurethral resection of the prostate</w:t>
      </w:r>
      <w:r w:rsidR="00306B42">
        <w:rPr>
          <w:rFonts w:ascii="Arial Narrow" w:hAnsi="Arial Narrow"/>
          <w:sz w:val="18"/>
          <w:szCs w:val="18"/>
          <w:lang w:val="en-GB" w:eastAsia="ja-JP"/>
        </w:rPr>
        <w:t>; VLAP = visual laser ablation of the prostate</w:t>
      </w:r>
    </w:p>
    <w:p w14:paraId="10BE4A42" w14:textId="77777777" w:rsidR="00976F5D" w:rsidRPr="00AF6AD2" w:rsidRDefault="00976F5D" w:rsidP="005D1D7D">
      <w:pPr>
        <w:spacing w:after="0"/>
        <w:rPr>
          <w:rFonts w:ascii="Arial Narrow" w:hAnsi="Arial Narrow"/>
          <w:sz w:val="18"/>
          <w:szCs w:val="18"/>
          <w:lang w:val="en-GB" w:eastAsia="ja-JP"/>
        </w:rPr>
      </w:pPr>
    </w:p>
    <w:p w14:paraId="02B4D877" w14:textId="56DD0BB3" w:rsidR="00896845" w:rsidRDefault="00D016C0" w:rsidP="005D1D7D">
      <w:pPr>
        <w:pStyle w:val="Heading1"/>
        <w:spacing w:before="0"/>
      </w:pPr>
      <w:r>
        <w:t xml:space="preserve">Expected changes to </w:t>
      </w:r>
      <w:r w:rsidR="00896845">
        <w:t>clinical</w:t>
      </w:r>
      <w:r w:rsidR="00896845" w:rsidRPr="00896845">
        <w:t xml:space="preserve"> management</w:t>
      </w:r>
      <w:r w:rsidR="00896845">
        <w:t xml:space="preserve"> algorithm</w:t>
      </w:r>
      <w:r w:rsidR="002B3338">
        <w:t xml:space="preserve"> for identified population</w:t>
      </w:r>
    </w:p>
    <w:p w14:paraId="2EECA49A" w14:textId="7F8E42C4" w:rsidR="000F338D" w:rsidRDefault="00FE2F2B" w:rsidP="005D1D7D">
      <w:pPr>
        <w:spacing w:before="120"/>
      </w:pPr>
      <w:r>
        <w:t xml:space="preserve">Clinical management of patients </w:t>
      </w:r>
      <w:r w:rsidR="00115E9F">
        <w:t xml:space="preserve">is not expected to </w:t>
      </w:r>
      <w:r>
        <w:t xml:space="preserve">change if this application for increased funding </w:t>
      </w:r>
      <w:r w:rsidR="0062391E">
        <w:t xml:space="preserve">is approved </w:t>
      </w:r>
      <w:r>
        <w:t>for VLAP</w:t>
      </w:r>
      <w:r w:rsidR="00661C88">
        <w:t xml:space="preserve">, </w:t>
      </w:r>
      <w:r w:rsidR="005D1D7D">
        <w:t xml:space="preserve">because </w:t>
      </w:r>
      <w:r w:rsidR="00661C88">
        <w:t xml:space="preserve">VLAP is </w:t>
      </w:r>
      <w:r w:rsidR="000F338D">
        <w:t xml:space="preserve">already subsidised and utilised across Australia. However, an increased </w:t>
      </w:r>
      <w:r w:rsidR="005D1D7D">
        <w:t>MBS fee for VLAP would expect</w:t>
      </w:r>
      <w:r w:rsidR="000F338D">
        <w:t xml:space="preserve"> to result in a shift of patients undergoing TURP to VLAP</w:t>
      </w:r>
      <w:r w:rsidR="00A72889">
        <w:t xml:space="preserve"> (usage of </w:t>
      </w:r>
      <w:r w:rsidR="0004511F">
        <w:t xml:space="preserve">TURP </w:t>
      </w:r>
      <w:r w:rsidR="00A72889">
        <w:t>and VLAP are indicated by the solid and dashed lines in Figure 3)</w:t>
      </w:r>
      <w:r w:rsidR="005D1D7D">
        <w:t xml:space="preserve">. Currently TURP is </w:t>
      </w:r>
      <w:r w:rsidR="000F338D">
        <w:t xml:space="preserve">the most commonly used service for treatment of severe symptomatic LUTS BPH </w:t>
      </w:r>
      <w:r w:rsidR="005D1D7D">
        <w:t xml:space="preserve">for prostates between 30 and 80ml in size. It is expected </w:t>
      </w:r>
      <w:r w:rsidR="000F338D">
        <w:t xml:space="preserve">this proportion would reduce, and the proportion of VLAP services would increase. </w:t>
      </w:r>
    </w:p>
    <w:p w14:paraId="44BFE29F" w14:textId="631D8D2C" w:rsidR="00FE2954" w:rsidRDefault="000F338D" w:rsidP="00F8261E">
      <w:pPr>
        <w:spacing w:after="0"/>
      </w:pPr>
      <w:r>
        <w:t xml:space="preserve">HoLEP is another </w:t>
      </w:r>
      <w:r w:rsidR="009C1AD4">
        <w:t xml:space="preserve">surgical </w:t>
      </w:r>
      <w:r>
        <w:t xml:space="preserve">alternative for treating the population of </w:t>
      </w:r>
      <w:r w:rsidR="005D1D7D">
        <w:t>patients</w:t>
      </w:r>
      <w:r>
        <w:t xml:space="preserve"> with severe </w:t>
      </w:r>
      <w:r w:rsidR="008316AF">
        <w:t>symptoms. H</w:t>
      </w:r>
      <w:r>
        <w:t xml:space="preserve">owever, </w:t>
      </w:r>
      <w:r w:rsidR="008316AF">
        <w:t>despite</w:t>
      </w:r>
      <w:r>
        <w:t xml:space="preserve"> being approved for subsidy in 20</w:t>
      </w:r>
      <w:r w:rsidR="00483AF9">
        <w:t>12</w:t>
      </w:r>
      <w:r>
        <w:t>, its usage has remained low</w:t>
      </w:r>
      <w:r w:rsidR="009C1AD4">
        <w:t>er than TURP and VLAP</w:t>
      </w:r>
      <w:r>
        <w:t xml:space="preserve">. </w:t>
      </w:r>
      <w:r w:rsidR="008316AF">
        <w:t xml:space="preserve">HoLEP has a higher </w:t>
      </w:r>
      <w:r w:rsidR="000E76B6">
        <w:t xml:space="preserve">MBS </w:t>
      </w:r>
      <w:r w:rsidR="008316AF">
        <w:t xml:space="preserve">fee than either TURP or VLAP ($1,262.15). According to the </w:t>
      </w:r>
      <w:r w:rsidR="00A72889">
        <w:t>Public Summary Document</w:t>
      </w:r>
      <w:r w:rsidR="008316AF">
        <w:t xml:space="preserve"> for HoLEP </w:t>
      </w:r>
      <w:r w:rsidR="000E76B6">
        <w:t xml:space="preserve">(MSAC Application 1149 </w:t>
      </w:r>
      <w:r w:rsidR="00BF5390">
        <w:fldChar w:fldCharType="begin"/>
      </w:r>
      <w:r w:rsidR="00BF5390">
        <w:instrText xml:space="preserve"> ADDIN EN.CITE &lt;EndNote&gt;&lt;Cite&gt;&lt;Author&gt;MSAC&lt;/Author&gt;&lt;Year&gt;2012&lt;/Year&gt;&lt;RecNum&gt;29&lt;/RecNum&gt;&lt;DisplayText&gt;(MSAC 2012)&lt;/DisplayText&gt;&lt;record&gt;&lt;rec-number&gt;29&lt;/rec-number&gt;&lt;foreign-keys&gt;&lt;key app="EN" db-id="d5dfdstv1rwsv6e0wzq5svvof5ftzstwddtt" timestamp="1516756774"&gt;29&lt;/key&gt;&lt;key app="ENWeb" db-id=""&gt;0&lt;/key&gt;&lt;/foreign-keys&gt;&lt;ref-type name="Report"&gt;27&lt;/ref-type&gt;&lt;contributors&gt;&lt;authors&gt;&lt;author&gt;MSAC&lt;/author&gt;&lt;/authors&gt;&lt;secondary-authors&gt;&lt;author&gt;MSAC&lt;/author&gt;&lt;/secondary-authors&gt;&lt;/contributors&gt;&lt;titles&gt;&lt;title&gt;1149-PSD-HolmiumYAG laser enucleationof the Prostate&lt;/title&gt;&lt;secondary-title&gt;MSAC Public Summary Documents&lt;/secondary-title&gt;&lt;/titles&gt;&lt;dates&gt;&lt;year&gt;2012&lt;/year&gt;&lt;/dates&gt;&lt;pub-location&gt;Canberra&lt;/pub-location&gt;&lt;publisher&gt;Department of Health, Australia&lt;/publisher&gt;&lt;urls&gt;&lt;/urls&gt;&lt;/record&gt;&lt;/Cite&gt;&lt;/EndNote&gt;</w:instrText>
      </w:r>
      <w:r w:rsidR="00BF5390">
        <w:fldChar w:fldCharType="separate"/>
      </w:r>
      <w:r w:rsidR="00BF5390">
        <w:rPr>
          <w:noProof/>
        </w:rPr>
        <w:t>(</w:t>
      </w:r>
      <w:hyperlink w:anchor="_ENREF_15" w:tooltip="MSAC, 2012 #29" w:history="1">
        <w:r w:rsidR="00723EFC">
          <w:rPr>
            <w:noProof/>
          </w:rPr>
          <w:t>MSAC 2012</w:t>
        </w:r>
      </w:hyperlink>
      <w:r w:rsidR="00BF5390">
        <w:rPr>
          <w:noProof/>
        </w:rPr>
        <w:t>)</w:t>
      </w:r>
      <w:r w:rsidR="00BF5390">
        <w:fldChar w:fldCharType="end"/>
      </w:r>
      <w:r w:rsidR="00316EDD">
        <w:t>)</w:t>
      </w:r>
      <w:r w:rsidR="000E76B6">
        <w:t>,</w:t>
      </w:r>
      <w:r w:rsidR="00316EDD">
        <w:t xml:space="preserve"> </w:t>
      </w:r>
      <w:r w:rsidR="000E76B6">
        <w:t xml:space="preserve">an MBS fee </w:t>
      </w:r>
      <w:r w:rsidR="008316AF">
        <w:t xml:space="preserve">between $1,000 and $1,262 was </w:t>
      </w:r>
      <w:r w:rsidR="00316EDD">
        <w:t xml:space="preserve">considered </w:t>
      </w:r>
      <w:r w:rsidR="008316AF">
        <w:t xml:space="preserve">reasonable and cost-effective </w:t>
      </w:r>
      <w:r w:rsidR="000E76B6">
        <w:t xml:space="preserve">by </w:t>
      </w:r>
      <w:r w:rsidR="00316EDD">
        <w:t xml:space="preserve">MSAC when compared to TURP (prostate &lt; 80-100gm) or OP </w:t>
      </w:r>
      <w:r w:rsidR="00316EDD">
        <w:lastRenderedPageBreak/>
        <w:t>(prostate &gt;</w:t>
      </w:r>
      <w:r w:rsidR="000E76B6">
        <w:t xml:space="preserve"> 80-100gm). It is unlikely </w:t>
      </w:r>
      <w:r w:rsidR="00316EDD">
        <w:t>the number of claims for HoLEP would change significantly should this application be successful.</w:t>
      </w:r>
      <w:r w:rsidR="00DF4933">
        <w:t xml:space="preserve"> P</w:t>
      </w:r>
      <w:r w:rsidR="006A786C">
        <w:t xml:space="preserve">ASC therefore did not recommend </w:t>
      </w:r>
      <w:r w:rsidR="00DF4933">
        <w:t xml:space="preserve">a comparison of VLAP and HoLEP was </w:t>
      </w:r>
      <w:r w:rsidR="006A786C">
        <w:t>necessary</w:t>
      </w:r>
      <w:r w:rsidR="00DF4933">
        <w:t xml:space="preserve">. </w:t>
      </w:r>
    </w:p>
    <w:p w14:paraId="4691EC33" w14:textId="77777777" w:rsidR="00E968F6" w:rsidRDefault="003E0382" w:rsidP="00917ADA">
      <w:pPr>
        <w:pStyle w:val="Heading1"/>
        <w:spacing w:before="240"/>
      </w:pPr>
      <w:r>
        <w:t xml:space="preserve">Proposed </w:t>
      </w:r>
      <w:r w:rsidR="002B226C">
        <w:t xml:space="preserve">economic </w:t>
      </w:r>
      <w:r w:rsidR="009E5295">
        <w:t>evaluation</w:t>
      </w:r>
    </w:p>
    <w:p w14:paraId="5E3F9F5B" w14:textId="6CA5140D" w:rsidR="00523F32" w:rsidRDefault="008A7FDC" w:rsidP="00976F5D">
      <w:pPr>
        <w:spacing w:before="240"/>
      </w:pPr>
      <w:r>
        <w:t>The</w:t>
      </w:r>
      <w:r w:rsidR="00F762A6">
        <w:t xml:space="preserve"> a</w:t>
      </w:r>
      <w:r w:rsidR="00CB3E7F">
        <w:t xml:space="preserve">pplicant’s </w:t>
      </w:r>
      <w:r>
        <w:t xml:space="preserve">clinical claim is that VLAP is </w:t>
      </w:r>
      <w:r w:rsidRPr="008A7FDC">
        <w:rPr>
          <w:i/>
        </w:rPr>
        <w:t>non-inferior</w:t>
      </w:r>
      <w:r>
        <w:t xml:space="preserve"> </w:t>
      </w:r>
      <w:r w:rsidR="00523F32">
        <w:t>for effectiveness and safety</w:t>
      </w:r>
      <w:r w:rsidR="006A786C">
        <w:t>,</w:t>
      </w:r>
      <w:r w:rsidR="00523F32">
        <w:t xml:space="preserve"> compared </w:t>
      </w:r>
      <w:r>
        <w:t xml:space="preserve">to the main comparator TURP. </w:t>
      </w:r>
      <w:r w:rsidRPr="00AA7E30">
        <w:rPr>
          <w:i/>
        </w:rPr>
        <w:t xml:space="preserve">The </w:t>
      </w:r>
      <w:r w:rsidR="00704C9D" w:rsidRPr="00AA7E30">
        <w:rPr>
          <w:i/>
        </w:rPr>
        <w:t>economic evaluation recommended i</w:t>
      </w:r>
      <w:r w:rsidR="006A786C">
        <w:rPr>
          <w:i/>
        </w:rPr>
        <w:t>s therefore</w:t>
      </w:r>
      <w:r w:rsidR="00704C9D" w:rsidRPr="00AA7E30">
        <w:rPr>
          <w:i/>
        </w:rPr>
        <w:t xml:space="preserve"> a cost</w:t>
      </w:r>
      <w:r w:rsidR="00523F32" w:rsidRPr="00AA7E30">
        <w:rPr>
          <w:i/>
        </w:rPr>
        <w:t>-minimisation</w:t>
      </w:r>
      <w:r w:rsidR="00704C9D" w:rsidRPr="00AA7E30">
        <w:rPr>
          <w:i/>
        </w:rPr>
        <w:t xml:space="preserve"> analysis</w:t>
      </w:r>
      <w:r w:rsidR="00523F32" w:rsidRPr="00AA7E30">
        <w:rPr>
          <w:i/>
        </w:rPr>
        <w:t xml:space="preserve"> (CMA)</w:t>
      </w:r>
      <w:r w:rsidR="00704C9D" w:rsidRPr="00AA7E30">
        <w:rPr>
          <w:i/>
        </w:rPr>
        <w:t>.</w:t>
      </w:r>
      <w:r w:rsidR="00523F32" w:rsidRPr="00AA7E30">
        <w:rPr>
          <w:i/>
        </w:rPr>
        <w:t xml:space="preserve"> </w:t>
      </w:r>
    </w:p>
    <w:p w14:paraId="7C65E8F4" w14:textId="6739DF0D" w:rsidR="00006C4C" w:rsidRPr="00006C4C" w:rsidRDefault="00006C4C" w:rsidP="00976F5D">
      <w:pPr>
        <w:spacing w:before="240"/>
        <w:rPr>
          <w:u w:val="single"/>
        </w:rPr>
      </w:pPr>
      <w:r w:rsidRPr="00006C4C">
        <w:rPr>
          <w:u w:val="single"/>
        </w:rPr>
        <w:t>PASC Comments and requirements</w:t>
      </w:r>
    </w:p>
    <w:p w14:paraId="1E45DDDD" w14:textId="72DD2FB9" w:rsidR="00006C4C" w:rsidRPr="00006C4C" w:rsidRDefault="00006C4C" w:rsidP="00006C4C">
      <w:pPr>
        <w:spacing w:before="240"/>
      </w:pPr>
      <w:r w:rsidRPr="00006C4C">
        <w:t xml:space="preserve">PASC noted the MBS listing of VLAP preceded MSAC, and although a full revisiting/review of safety, efficacy and cost-effectiveness of the procedure is not required, a review of evidence comparing TURP and </w:t>
      </w:r>
      <w:r w:rsidR="00F07676">
        <w:t>side-firing</w:t>
      </w:r>
      <w:r w:rsidRPr="00006C4C">
        <w:t xml:space="preserve"> laser technology is required. PASC recommended sourcing other studies to reassure MSAC that laser is not inferior to TURP. </w:t>
      </w:r>
    </w:p>
    <w:p w14:paraId="795D2F70" w14:textId="77777777" w:rsidR="00006C4C" w:rsidRPr="00006C4C" w:rsidRDefault="00006C4C" w:rsidP="00006C4C">
      <w:pPr>
        <w:spacing w:before="240"/>
      </w:pPr>
      <w:r w:rsidRPr="00006C4C">
        <w:t>PASC agreed that, given the claim of non-inferiority and identification of cost offsets, a utilisation and financial comparison is reasonable, but requested the following issues be addressed:</w:t>
      </w:r>
    </w:p>
    <w:p w14:paraId="06F1D8D2" w14:textId="67528560" w:rsidR="00006C4C" w:rsidRPr="00006C4C" w:rsidRDefault="00006C4C" w:rsidP="00006C4C">
      <w:pPr>
        <w:numPr>
          <w:ilvl w:val="0"/>
          <w:numId w:val="25"/>
        </w:numPr>
        <w:spacing w:before="240"/>
      </w:pPr>
      <w:r w:rsidRPr="00006C4C">
        <w:t>Histology following TURP – consider savings if VLAP is performed, but also the cost of missing potential tumours that are normally identified from histology following TURP</w:t>
      </w:r>
      <w:r w:rsidR="00587C3C">
        <w:t xml:space="preserve"> (The incidence was recently reviewed by</w:t>
      </w:r>
      <w:r w:rsidR="00723EFC">
        <w:t xml:space="preserve"> {Perera, 2016, 11-4}</w:t>
      </w:r>
      <w:r w:rsidR="00587C3C">
        <w:t>)</w:t>
      </w:r>
    </w:p>
    <w:p w14:paraId="0717B0F5" w14:textId="77777777" w:rsidR="00006C4C" w:rsidRPr="00006C4C" w:rsidRDefault="00006C4C" w:rsidP="00006C4C">
      <w:pPr>
        <w:numPr>
          <w:ilvl w:val="0"/>
          <w:numId w:val="25"/>
        </w:numPr>
        <w:spacing w:before="240"/>
      </w:pPr>
      <w:r w:rsidRPr="00006C4C">
        <w:t>Consumables- clarify differences between the procedures</w:t>
      </w:r>
    </w:p>
    <w:p w14:paraId="2EF0A286" w14:textId="63C8FF13" w:rsidR="00006C4C" w:rsidRPr="00006C4C" w:rsidRDefault="00006C4C" w:rsidP="001E7702">
      <w:pPr>
        <w:pStyle w:val="ListParagraph"/>
        <w:numPr>
          <w:ilvl w:val="0"/>
          <w:numId w:val="25"/>
        </w:numPr>
        <w:spacing w:before="240" w:after="0"/>
      </w:pPr>
      <w:r w:rsidRPr="00006C4C">
        <w:t xml:space="preserve">Out-of-pocket costs for patients – </w:t>
      </w:r>
      <w:r w:rsidR="00F07676" w:rsidRPr="00F07676">
        <w:t>review available data to advise MSAC whether an increase in MBS fee is likely to result in increased co-payments for patients.</w:t>
      </w:r>
      <w:r w:rsidR="0034715D">
        <w:t xml:space="preserve"> </w:t>
      </w:r>
      <w:r w:rsidRPr="00006C4C">
        <w:t>This issue needs to be addressed, despite claims from the applicant and clinical expert that private health insurance rebates keep this in check.</w:t>
      </w:r>
    </w:p>
    <w:p w14:paraId="5D32213A" w14:textId="7376D8F5" w:rsidR="00006C4C" w:rsidRDefault="00006C4C" w:rsidP="001E7702">
      <w:pPr>
        <w:pStyle w:val="Heading1"/>
        <w:spacing w:before="360"/>
      </w:pPr>
      <w:r>
        <w:t>PASC recommendations for the assessment</w:t>
      </w:r>
    </w:p>
    <w:p w14:paraId="63896DF3" w14:textId="433D5C6A" w:rsidR="00006C4C" w:rsidRPr="00006C4C" w:rsidRDefault="001E7702" w:rsidP="001E7702">
      <w:pPr>
        <w:spacing w:before="120"/>
      </w:pPr>
      <w:r>
        <w:t xml:space="preserve">PASC determined </w:t>
      </w:r>
      <w:r w:rsidR="00006C4C" w:rsidRPr="00006C4C">
        <w:t>this application does not need a full submission-based assessment (SBA). Rather, a</w:t>
      </w:r>
      <w:r w:rsidR="00006C4C" w:rsidRPr="003608B8">
        <w:rPr>
          <w:u w:val="single"/>
        </w:rPr>
        <w:t xml:space="preserve"> </w:t>
      </w:r>
      <w:r w:rsidR="0019505E">
        <w:rPr>
          <w:u w:val="single"/>
        </w:rPr>
        <w:t>fit-for-purpose</w:t>
      </w:r>
      <w:r w:rsidR="00006C4C" w:rsidRPr="003608B8">
        <w:rPr>
          <w:u w:val="single"/>
        </w:rPr>
        <w:t xml:space="preserve"> SBA </w:t>
      </w:r>
      <w:r w:rsidR="00006C4C" w:rsidRPr="00006C4C">
        <w:t xml:space="preserve">should be lodged by the applicant, for initial consideration by MSAC Executive (and </w:t>
      </w:r>
      <w:r w:rsidR="00006C4C" w:rsidRPr="00006C4C">
        <w:rPr>
          <w:u w:val="single"/>
        </w:rPr>
        <w:t>possible</w:t>
      </w:r>
      <w:r w:rsidR="00006C4C" w:rsidRPr="00006C4C">
        <w:t xml:space="preserve"> subsequent referral to ESC for examination of utilisation and financial impacts of the fee increase). </w:t>
      </w:r>
    </w:p>
    <w:p w14:paraId="2A4BE3A3" w14:textId="00D7321D" w:rsidR="00006C4C" w:rsidRPr="00006C4C" w:rsidRDefault="00006C4C" w:rsidP="001E7702">
      <w:pPr>
        <w:spacing w:before="240" w:after="120"/>
      </w:pPr>
      <w:r w:rsidRPr="00006C4C">
        <w:t xml:space="preserve">The </w:t>
      </w:r>
      <w:r w:rsidR="0019505E">
        <w:t>fit-for-purpose</w:t>
      </w:r>
      <w:r w:rsidRPr="00006C4C">
        <w:t xml:space="preserve"> SBA should consider the following:</w:t>
      </w:r>
    </w:p>
    <w:p w14:paraId="3C68AE52" w14:textId="2C91053C" w:rsidR="00006C4C" w:rsidRPr="00006C4C" w:rsidRDefault="00006C4C" w:rsidP="001E7702">
      <w:pPr>
        <w:numPr>
          <w:ilvl w:val="0"/>
          <w:numId w:val="26"/>
        </w:numPr>
        <w:spacing w:before="120"/>
      </w:pPr>
      <w:r w:rsidRPr="00006C4C">
        <w:t xml:space="preserve">The main high-quality, comparative evidence on efficacy and safety </w:t>
      </w:r>
      <w:r w:rsidR="003916D9">
        <w:t>is to stem</w:t>
      </w:r>
      <w:r w:rsidRPr="00006C4C">
        <w:t xml:space="preserve"> from the GOLIATH study (GreenLight™ Laser Therapy vs. TURP), which appears to be the only RCT on this technology. For this application, it is doubtful that a further literature review on efficacy would be helpful, but sourcing other studies that </w:t>
      </w:r>
      <w:r w:rsidR="0034715D">
        <w:t xml:space="preserve">provide evidence comparing </w:t>
      </w:r>
      <w:r w:rsidRPr="00006C4C">
        <w:t xml:space="preserve">laser </w:t>
      </w:r>
      <w:r w:rsidR="0034715D">
        <w:t>and TURP</w:t>
      </w:r>
      <w:r w:rsidRPr="00006C4C">
        <w:t xml:space="preserve"> may help to reassure MSAC. </w:t>
      </w:r>
    </w:p>
    <w:p w14:paraId="16F44BEB" w14:textId="77777777" w:rsidR="00006C4C" w:rsidRPr="00006C4C" w:rsidRDefault="00006C4C" w:rsidP="00006C4C">
      <w:pPr>
        <w:numPr>
          <w:ilvl w:val="0"/>
          <w:numId w:val="26"/>
        </w:numPr>
        <w:spacing w:before="240"/>
      </w:pPr>
      <w:r w:rsidRPr="00006C4C">
        <w:t xml:space="preserve">The main outcome of reduced length of stay (compared to TURP), assuming equivalent safety and effectiveness, should be examined by obtaining and analysing information of a non-randomised nature. This can be achieved through examining use of VLAP and TURP in Australia. It should be noted that the GOLIATH study was undertaken in Europe, with no Australian sites. </w:t>
      </w:r>
    </w:p>
    <w:p w14:paraId="35113ED4" w14:textId="2E0819F9" w:rsidR="00006C4C" w:rsidRPr="00006C4C" w:rsidRDefault="00006C4C" w:rsidP="00006C4C">
      <w:pPr>
        <w:numPr>
          <w:ilvl w:val="0"/>
          <w:numId w:val="26"/>
        </w:numPr>
        <w:spacing w:before="240"/>
      </w:pPr>
      <w:r w:rsidRPr="00006C4C">
        <w:lastRenderedPageBreak/>
        <w:t>Sufficient Australian data should be available on co-claiming</w:t>
      </w:r>
      <w:r w:rsidR="0034715D">
        <w:t xml:space="preserve"> </w:t>
      </w:r>
      <w:r w:rsidR="00085F6C">
        <w:t>(</w:t>
      </w:r>
      <w:r w:rsidR="0034715D">
        <w:t>through the MBS</w:t>
      </w:r>
      <w:r w:rsidR="00085F6C">
        <w:t>)</w:t>
      </w:r>
      <w:r w:rsidRPr="00006C4C">
        <w:t xml:space="preserve"> and length of stay</w:t>
      </w:r>
      <w:r w:rsidR="0034715D">
        <w:t xml:space="preserve"> (through AIHW hospital separations)</w:t>
      </w:r>
      <w:r w:rsidRPr="00006C4C">
        <w:t xml:space="preserve">. This can initially be presented to MSAC Executive in the </w:t>
      </w:r>
      <w:r w:rsidR="00437321">
        <w:t>fit-for-purpose</w:t>
      </w:r>
      <w:r w:rsidRPr="00006C4C">
        <w:t xml:space="preserve"> SBA, together with utilisation and financial impact information associated with the proposed fee increase. MSAC Executive will then advise on possible subsequent referral to ESC and/or MSAC.</w:t>
      </w:r>
    </w:p>
    <w:p w14:paraId="71A4174A" w14:textId="18F65F88" w:rsidR="00006C4C" w:rsidRPr="00006C4C" w:rsidRDefault="00006C4C" w:rsidP="00006C4C">
      <w:pPr>
        <w:numPr>
          <w:ilvl w:val="0"/>
          <w:numId w:val="26"/>
        </w:numPr>
        <w:spacing w:before="240"/>
      </w:pPr>
      <w:r w:rsidRPr="00006C4C">
        <w:t xml:space="preserve">The </w:t>
      </w:r>
      <w:r w:rsidR="00437321">
        <w:t>fit-for-purpose</w:t>
      </w:r>
      <w:r w:rsidRPr="00006C4C">
        <w:t xml:space="preserve"> SBA should include analysis of the utilisation and financial impacts of the fee increase</w:t>
      </w:r>
    </w:p>
    <w:p w14:paraId="78D18C84" w14:textId="77777777" w:rsidR="00752491" w:rsidRDefault="00752491" w:rsidP="001E7702">
      <w:pPr>
        <w:pStyle w:val="Heading1"/>
        <w:spacing w:before="360"/>
      </w:pPr>
      <w:r>
        <w:t>Proposed item descriptor</w:t>
      </w:r>
    </w:p>
    <w:p w14:paraId="401419C5" w14:textId="6FCA723D" w:rsidR="00CB3E7F" w:rsidRDefault="009F456A" w:rsidP="00917ADA">
      <w:pPr>
        <w:spacing w:before="120"/>
        <w:rPr>
          <w:u w:color="FF0000"/>
        </w:rPr>
      </w:pPr>
      <w:r>
        <w:rPr>
          <w:u w:color="FF0000"/>
        </w:rPr>
        <w:t xml:space="preserve">Public funding is sought for an </w:t>
      </w:r>
      <w:r w:rsidR="00CB3E7F">
        <w:rPr>
          <w:u w:color="FF0000"/>
        </w:rPr>
        <w:t>increase</w:t>
      </w:r>
      <w:r>
        <w:rPr>
          <w:u w:color="FF0000"/>
        </w:rPr>
        <w:t xml:space="preserve"> to</w:t>
      </w:r>
      <w:r w:rsidR="00CB3E7F">
        <w:rPr>
          <w:u w:color="FF0000"/>
        </w:rPr>
        <w:t xml:space="preserve"> the reimbursement for MBS item 37207. </w:t>
      </w:r>
    </w:p>
    <w:p w14:paraId="1A3498DB" w14:textId="07D92706" w:rsidR="008A7FDC" w:rsidRDefault="008A7FDC" w:rsidP="008A7FDC">
      <w:pPr>
        <w:rPr>
          <w:szCs w:val="20"/>
        </w:rPr>
      </w:pPr>
      <w:r w:rsidRPr="008A7FDC">
        <w:rPr>
          <w:u w:color="FF0000"/>
        </w:rPr>
        <w:t>The item descriptor</w:t>
      </w:r>
      <w:r w:rsidR="009F456A">
        <w:rPr>
          <w:u w:color="FF0000"/>
        </w:rPr>
        <w:t xml:space="preserve"> (wording)</w:t>
      </w:r>
      <w:r w:rsidRPr="008A7FDC">
        <w:rPr>
          <w:u w:color="FF0000"/>
        </w:rPr>
        <w:t xml:space="preserve"> </w:t>
      </w:r>
      <w:r w:rsidR="009F456A">
        <w:rPr>
          <w:u w:color="FF0000"/>
        </w:rPr>
        <w:t>of</w:t>
      </w:r>
      <w:r w:rsidRPr="008A7FDC">
        <w:rPr>
          <w:u w:color="FF0000"/>
        </w:rPr>
        <w:t xml:space="preserve"> the MBS item</w:t>
      </w:r>
      <w:r w:rsidR="009F456A">
        <w:rPr>
          <w:u w:color="FF0000"/>
        </w:rPr>
        <w:t xml:space="preserve"> </w:t>
      </w:r>
      <w:r w:rsidRPr="008A7FDC">
        <w:rPr>
          <w:u w:color="FF0000"/>
        </w:rPr>
        <w:t xml:space="preserve">used for the </w:t>
      </w:r>
      <w:r w:rsidR="00F3446E">
        <w:rPr>
          <w:u w:color="FF0000"/>
        </w:rPr>
        <w:t>VLAP</w:t>
      </w:r>
      <w:r w:rsidR="00F3446E" w:rsidRPr="008A7FDC">
        <w:rPr>
          <w:u w:color="FF0000"/>
        </w:rPr>
        <w:t xml:space="preserve"> </w:t>
      </w:r>
      <w:r w:rsidRPr="008A7FDC">
        <w:rPr>
          <w:u w:color="FF0000"/>
        </w:rPr>
        <w:t xml:space="preserve">service </w:t>
      </w:r>
      <w:r w:rsidR="009F456A">
        <w:rPr>
          <w:u w:color="FF0000"/>
        </w:rPr>
        <w:t>would remain</w:t>
      </w:r>
      <w:r w:rsidRPr="008A7FDC">
        <w:rPr>
          <w:u w:color="FF0000"/>
        </w:rPr>
        <w:t xml:space="preserve"> unchanged</w:t>
      </w:r>
      <w:r w:rsidR="009F456A">
        <w:rPr>
          <w:u w:color="FF0000"/>
        </w:rPr>
        <w:t xml:space="preserve">.  It is only the MBS </w:t>
      </w:r>
      <w:r>
        <w:rPr>
          <w:u w:color="FF0000"/>
        </w:rPr>
        <w:t xml:space="preserve">fee </w:t>
      </w:r>
      <w:r w:rsidR="009F456A">
        <w:rPr>
          <w:u w:color="FF0000"/>
        </w:rPr>
        <w:t xml:space="preserve">that would change (the $ amount from which the patient rebate is calculated) </w:t>
      </w:r>
      <w:r w:rsidR="009F456A">
        <w:rPr>
          <w:u w:color="FF0000"/>
        </w:rPr>
        <w:br/>
      </w:r>
      <w:r w:rsidR="00E85F4D">
        <w:rPr>
          <w:u w:color="FF0000"/>
        </w:rPr>
        <w:t>(</w:t>
      </w:r>
      <w:r w:rsidR="00E85F4D">
        <w:rPr>
          <w:u w:color="FF0000"/>
        </w:rPr>
        <w:fldChar w:fldCharType="begin"/>
      </w:r>
      <w:r w:rsidR="00E85F4D">
        <w:rPr>
          <w:u w:color="FF0000"/>
        </w:rPr>
        <w:instrText xml:space="preserve"> REF _Ref504561517 \h </w:instrText>
      </w:r>
      <w:r w:rsidR="00E85F4D">
        <w:rPr>
          <w:u w:color="FF0000"/>
        </w:rPr>
      </w:r>
      <w:r w:rsidR="00E85F4D">
        <w:rPr>
          <w:u w:color="FF0000"/>
        </w:rPr>
        <w:fldChar w:fldCharType="separate"/>
      </w:r>
      <w:r w:rsidR="00A10AD9">
        <w:t xml:space="preserve">Table </w:t>
      </w:r>
      <w:r w:rsidR="00A10AD9">
        <w:rPr>
          <w:noProof/>
        </w:rPr>
        <w:t>10</w:t>
      </w:r>
      <w:r w:rsidR="00E85F4D">
        <w:rPr>
          <w:u w:color="FF0000"/>
        </w:rPr>
        <w:fldChar w:fldCharType="end"/>
      </w:r>
      <w:r w:rsidR="00E85F4D">
        <w:rPr>
          <w:u w:color="FF0000"/>
        </w:rPr>
        <w:t>)</w:t>
      </w:r>
      <w:r>
        <w:rPr>
          <w:u w:color="FF0000"/>
        </w:rPr>
        <w:t xml:space="preserve">. </w:t>
      </w:r>
      <w:r w:rsidR="00F762A6">
        <w:rPr>
          <w:u w:color="FF0000"/>
        </w:rPr>
        <w:t>The a</w:t>
      </w:r>
      <w:r w:rsidR="009F456A">
        <w:rPr>
          <w:u w:color="FF0000"/>
        </w:rPr>
        <w:t xml:space="preserve">pplicant claims that </w:t>
      </w:r>
      <w:r w:rsidR="00981C48">
        <w:rPr>
          <w:u w:color="FF0000"/>
        </w:rPr>
        <w:t>non-inferiority an</w:t>
      </w:r>
      <w:r w:rsidR="009F456A">
        <w:rPr>
          <w:u w:color="FF0000"/>
        </w:rPr>
        <w:t>d the cost saving nature of VLAP (</w:t>
      </w:r>
      <w:r w:rsidR="00981C48">
        <w:rPr>
          <w:u w:color="FF0000"/>
        </w:rPr>
        <w:t>compared to TURP</w:t>
      </w:r>
      <w:r w:rsidR="009F456A">
        <w:rPr>
          <w:u w:color="FF0000"/>
        </w:rPr>
        <w:t>)</w:t>
      </w:r>
      <w:r w:rsidR="00981C48">
        <w:rPr>
          <w:u w:color="FF0000"/>
        </w:rPr>
        <w:t xml:space="preserve"> support a fee for </w:t>
      </w:r>
      <w:r w:rsidR="00124694">
        <w:rPr>
          <w:u w:color="FF0000"/>
        </w:rPr>
        <w:t xml:space="preserve">VLAP </w:t>
      </w:r>
      <w:r w:rsidR="00981C48">
        <w:rPr>
          <w:u w:color="FF0000"/>
        </w:rPr>
        <w:t xml:space="preserve">at least equivalent to TURP ($1,042.15). </w:t>
      </w:r>
      <w:r w:rsidR="00C475CE">
        <w:rPr>
          <w:u w:color="FF0000"/>
        </w:rPr>
        <w:t>If the SBA propos</w:t>
      </w:r>
      <w:r w:rsidR="00F762A6">
        <w:rPr>
          <w:u w:color="FF0000"/>
        </w:rPr>
        <w:t xml:space="preserve">es a higher fee than TURP, </w:t>
      </w:r>
      <w:r w:rsidR="00C475CE">
        <w:rPr>
          <w:u w:color="FF0000"/>
        </w:rPr>
        <w:t xml:space="preserve">a </w:t>
      </w:r>
      <w:r w:rsidR="00F762A6">
        <w:rPr>
          <w:u w:color="FF0000"/>
        </w:rPr>
        <w:t xml:space="preserve">cost-effectiveness </w:t>
      </w:r>
      <w:r w:rsidR="009F456A">
        <w:rPr>
          <w:u w:color="FF0000"/>
        </w:rPr>
        <w:t>(</w:t>
      </w:r>
      <w:r w:rsidR="00F762A6">
        <w:rPr>
          <w:u w:color="FF0000"/>
        </w:rPr>
        <w:t xml:space="preserve">rather than </w:t>
      </w:r>
      <w:r w:rsidR="00C475CE">
        <w:rPr>
          <w:u w:color="FF0000"/>
        </w:rPr>
        <w:t>cost-minimisation</w:t>
      </w:r>
      <w:r w:rsidR="009F456A">
        <w:rPr>
          <w:u w:color="FF0000"/>
        </w:rPr>
        <w:t>)</w:t>
      </w:r>
      <w:r w:rsidR="00C475CE">
        <w:rPr>
          <w:u w:color="FF0000"/>
        </w:rPr>
        <w:t xml:space="preserve"> approach would be required. </w:t>
      </w:r>
      <w:r w:rsidR="009F456A">
        <w:rPr>
          <w:u w:color="FF0000"/>
        </w:rPr>
        <w:t xml:space="preserve"> </w:t>
      </w:r>
      <w:r w:rsidR="00C475CE">
        <w:rPr>
          <w:u w:color="FF0000"/>
        </w:rPr>
        <w:t xml:space="preserve">The applicant </w:t>
      </w:r>
      <w:r w:rsidR="00087E82">
        <w:rPr>
          <w:u w:color="FF0000"/>
        </w:rPr>
        <w:t xml:space="preserve">states that </w:t>
      </w:r>
      <w:r w:rsidR="00C475CE">
        <w:rPr>
          <w:u w:color="FF0000"/>
        </w:rPr>
        <w:t xml:space="preserve">a </w:t>
      </w:r>
      <w:r w:rsidR="00981C48">
        <w:rPr>
          <w:u w:color="FF0000"/>
        </w:rPr>
        <w:t xml:space="preserve">higher fee should </w:t>
      </w:r>
      <w:r w:rsidR="009F456A">
        <w:t xml:space="preserve">minimise </w:t>
      </w:r>
      <w:r w:rsidR="00981C48" w:rsidRPr="000A0031">
        <w:t>financial disincentive</w:t>
      </w:r>
      <w:r w:rsidR="00087E82">
        <w:t xml:space="preserve">, reflect </w:t>
      </w:r>
      <w:r w:rsidR="00981C48">
        <w:t>superior resour</w:t>
      </w:r>
      <w:r w:rsidR="00087E82">
        <w:t xml:space="preserve">ce utilisation </w:t>
      </w:r>
      <w:r w:rsidR="00380AF1">
        <w:t xml:space="preserve">outcomes </w:t>
      </w:r>
      <w:r w:rsidR="00087E82">
        <w:t xml:space="preserve">and </w:t>
      </w:r>
      <w:r w:rsidR="00981C48">
        <w:t>additional procedure duration</w:t>
      </w:r>
      <w:r w:rsidR="00981C48" w:rsidRPr="000A0031">
        <w:t xml:space="preserve"> of </w:t>
      </w:r>
      <w:r w:rsidR="00124694">
        <w:t>VLAP</w:t>
      </w:r>
      <w:r w:rsidR="00124694" w:rsidRPr="000A0031">
        <w:t xml:space="preserve"> </w:t>
      </w:r>
      <w:r w:rsidR="00981C48" w:rsidRPr="000A0031">
        <w:t>over TURP.</w:t>
      </w:r>
      <w:r w:rsidR="00981C48">
        <w:rPr>
          <w:szCs w:val="20"/>
        </w:rPr>
        <w:t xml:space="preserve"> The exact fee to be proposed will be justified in the SBA.</w:t>
      </w:r>
    </w:p>
    <w:p w14:paraId="45D25C0B" w14:textId="357A0B26" w:rsidR="00C475CE" w:rsidRDefault="00C475CE" w:rsidP="008A7FDC">
      <w:pPr>
        <w:rPr>
          <w:szCs w:val="20"/>
        </w:rPr>
      </w:pPr>
      <w:r>
        <w:rPr>
          <w:szCs w:val="20"/>
        </w:rPr>
        <w:t xml:space="preserve">The proposed fee in </w:t>
      </w:r>
      <w:r>
        <w:rPr>
          <w:szCs w:val="20"/>
        </w:rPr>
        <w:fldChar w:fldCharType="begin"/>
      </w:r>
      <w:r>
        <w:rPr>
          <w:szCs w:val="20"/>
        </w:rPr>
        <w:instrText xml:space="preserve"> REF _Ref504561517 \h </w:instrText>
      </w:r>
      <w:r>
        <w:rPr>
          <w:szCs w:val="20"/>
        </w:rPr>
      </w:r>
      <w:r>
        <w:rPr>
          <w:szCs w:val="20"/>
        </w:rPr>
        <w:fldChar w:fldCharType="separate"/>
      </w:r>
      <w:r w:rsidR="00A10AD9">
        <w:t xml:space="preserve">Table </w:t>
      </w:r>
      <w:r w:rsidR="00A10AD9">
        <w:rPr>
          <w:noProof/>
        </w:rPr>
        <w:t>10</w:t>
      </w:r>
      <w:r>
        <w:rPr>
          <w:szCs w:val="20"/>
        </w:rPr>
        <w:fldChar w:fldCharType="end"/>
      </w:r>
      <w:r>
        <w:rPr>
          <w:szCs w:val="20"/>
        </w:rPr>
        <w:t xml:space="preserve"> is based on the fee for TURP (MBS item 37203). </w:t>
      </w:r>
    </w:p>
    <w:p w14:paraId="39906859" w14:textId="68F1D05B" w:rsidR="00981C48" w:rsidRPr="00895BCC" w:rsidRDefault="00981C48" w:rsidP="00981C48">
      <w:pPr>
        <w:pStyle w:val="Caption"/>
        <w:rPr>
          <w:u w:color="FF0000"/>
        </w:rPr>
      </w:pPr>
      <w:bookmarkStart w:id="15" w:name="_Ref504561517"/>
      <w:r>
        <w:t xml:space="preserve">Table </w:t>
      </w:r>
      <w:r>
        <w:fldChar w:fldCharType="begin"/>
      </w:r>
      <w:r>
        <w:instrText xml:space="preserve"> SEQ Table \* ARABIC </w:instrText>
      </w:r>
      <w:r>
        <w:fldChar w:fldCharType="separate"/>
      </w:r>
      <w:r w:rsidR="00A10AD9">
        <w:rPr>
          <w:noProof/>
        </w:rPr>
        <w:t>10</w:t>
      </w:r>
      <w:r>
        <w:fldChar w:fldCharType="end"/>
      </w:r>
      <w:bookmarkEnd w:id="15"/>
      <w:r>
        <w:tab/>
        <w:t>Proposed MBS item descriptor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E1B2F" w:rsidRPr="0003225B" w14:paraId="6EBE585A" w14:textId="77777777" w:rsidTr="005E4640">
        <w:trPr>
          <w:trHeight w:val="378"/>
        </w:trPr>
        <w:tc>
          <w:tcPr>
            <w:tcW w:w="9016" w:type="dxa"/>
            <w:shd w:val="clear" w:color="auto" w:fill="auto"/>
          </w:tcPr>
          <w:p w14:paraId="64B78035" w14:textId="77777777" w:rsidR="001E1B2F" w:rsidRPr="00A72889" w:rsidRDefault="001E1B2F" w:rsidP="005E4640">
            <w:pPr>
              <w:keepNext/>
              <w:keepLines/>
              <w:spacing w:before="40" w:after="40" w:line="240" w:lineRule="auto"/>
              <w:rPr>
                <w:rFonts w:ascii="Arial" w:hAnsi="Arial" w:cs="Arial"/>
                <w:b/>
                <w:sz w:val="18"/>
                <w:szCs w:val="18"/>
              </w:rPr>
            </w:pPr>
            <w:r w:rsidRPr="00C030B2">
              <w:rPr>
                <w:rFonts w:ascii="Arial" w:hAnsi="Arial" w:cs="Arial"/>
                <w:b/>
                <w:sz w:val="18"/>
                <w:szCs w:val="18"/>
              </w:rPr>
              <w:t>Category 3 – THERAPEUTIC PROCEDURES</w:t>
            </w:r>
          </w:p>
        </w:tc>
      </w:tr>
      <w:tr w:rsidR="001E1B2F" w:rsidRPr="0003225B" w14:paraId="237B928C" w14:textId="77777777" w:rsidTr="005E4640">
        <w:trPr>
          <w:trHeight w:val="1830"/>
        </w:trPr>
        <w:tc>
          <w:tcPr>
            <w:tcW w:w="9016" w:type="dxa"/>
            <w:tcBorders>
              <w:top w:val="single" w:sz="4" w:space="0" w:color="auto"/>
              <w:left w:val="single" w:sz="4" w:space="0" w:color="auto"/>
              <w:bottom w:val="single" w:sz="4" w:space="0" w:color="auto"/>
              <w:right w:val="single" w:sz="4" w:space="0" w:color="auto"/>
            </w:tcBorders>
            <w:shd w:val="clear" w:color="auto" w:fill="auto"/>
          </w:tcPr>
          <w:p w14:paraId="17507281" w14:textId="77777777" w:rsidR="001E1B2F" w:rsidRPr="000C2103" w:rsidRDefault="001E1B2F" w:rsidP="005E4640">
            <w:pPr>
              <w:keepNext/>
              <w:keepLines/>
              <w:spacing w:before="40" w:after="40" w:line="240" w:lineRule="auto"/>
              <w:rPr>
                <w:rFonts w:ascii="Arial" w:hAnsi="Arial" w:cs="Arial"/>
                <w:b/>
                <w:sz w:val="18"/>
                <w:szCs w:val="18"/>
              </w:rPr>
            </w:pPr>
            <w:r w:rsidRPr="000C2103">
              <w:rPr>
                <w:rFonts w:ascii="Arial" w:hAnsi="Arial" w:cs="Arial"/>
                <w:b/>
                <w:sz w:val="18"/>
                <w:szCs w:val="18"/>
              </w:rPr>
              <w:t>37207</w:t>
            </w:r>
          </w:p>
          <w:p w14:paraId="04457172" w14:textId="77777777" w:rsidR="001E1B2F" w:rsidRDefault="001E1B2F" w:rsidP="005E4640">
            <w:pPr>
              <w:keepNext/>
              <w:keepLines/>
              <w:spacing w:before="40" w:after="40" w:line="240" w:lineRule="auto"/>
              <w:jc w:val="right"/>
              <w:rPr>
                <w:rFonts w:ascii="Arial" w:hAnsi="Arial" w:cs="Arial"/>
                <w:sz w:val="18"/>
                <w:szCs w:val="18"/>
              </w:rPr>
            </w:pPr>
          </w:p>
          <w:p w14:paraId="771DC6D4" w14:textId="77777777" w:rsidR="001E1B2F" w:rsidRDefault="001E1B2F" w:rsidP="005E4640">
            <w:pPr>
              <w:keepNext/>
              <w:keepLines/>
              <w:spacing w:before="40" w:after="40" w:line="240" w:lineRule="auto"/>
              <w:rPr>
                <w:rFonts w:ascii="Arial" w:hAnsi="Arial" w:cs="Arial"/>
                <w:sz w:val="18"/>
                <w:szCs w:val="18"/>
              </w:rPr>
            </w:pPr>
            <w:r w:rsidRPr="0003225B">
              <w:rPr>
                <w:rFonts w:ascii="Arial" w:hAnsi="Arial" w:cs="Arial"/>
                <w:sz w:val="18"/>
                <w:szCs w:val="18"/>
              </w:rPr>
              <w:t>PROSTATE, endoscopic non-contact (side-firing) visual laser ablation, with or</w:t>
            </w:r>
            <w:r>
              <w:rPr>
                <w:rFonts w:ascii="Arial" w:hAnsi="Arial" w:cs="Arial"/>
                <w:sz w:val="18"/>
                <w:szCs w:val="18"/>
              </w:rPr>
              <w:t xml:space="preserve"> without cystoscopy and with or </w:t>
            </w:r>
            <w:r w:rsidRPr="0003225B">
              <w:rPr>
                <w:rFonts w:ascii="Arial" w:hAnsi="Arial" w:cs="Arial"/>
                <w:sz w:val="18"/>
                <w:szCs w:val="18"/>
              </w:rPr>
              <w:t xml:space="preserve">without urethroscopy, and including services to which items 36854, 37201, 37202, 37203, 37206, 37245, 37321 or 37324 applies </w:t>
            </w:r>
          </w:p>
          <w:p w14:paraId="4C61977E" w14:textId="77777777" w:rsidR="001E1B2F" w:rsidRDefault="001E1B2F" w:rsidP="005E4640">
            <w:pPr>
              <w:keepNext/>
              <w:keepLines/>
              <w:spacing w:before="40" w:after="40" w:line="240" w:lineRule="auto"/>
              <w:rPr>
                <w:rFonts w:ascii="Arial" w:hAnsi="Arial" w:cs="Arial"/>
                <w:sz w:val="18"/>
                <w:szCs w:val="18"/>
              </w:rPr>
            </w:pPr>
          </w:p>
          <w:p w14:paraId="56FDACF1" w14:textId="77777777" w:rsidR="001E1B2F" w:rsidRDefault="001E1B2F" w:rsidP="005E4640">
            <w:pPr>
              <w:keepNext/>
              <w:keepLines/>
              <w:spacing w:before="40" w:after="40" w:line="240" w:lineRule="auto"/>
              <w:rPr>
                <w:rFonts w:ascii="Arial" w:hAnsi="Arial" w:cs="Arial"/>
                <w:sz w:val="18"/>
                <w:szCs w:val="18"/>
              </w:rPr>
            </w:pPr>
            <w:r>
              <w:rPr>
                <w:rFonts w:ascii="Arial" w:hAnsi="Arial" w:cs="Arial"/>
                <w:sz w:val="18"/>
                <w:szCs w:val="18"/>
              </w:rPr>
              <w:t>Multiple services rule</w:t>
            </w:r>
          </w:p>
          <w:p w14:paraId="5CE0702B" w14:textId="77777777" w:rsidR="001E1B2F" w:rsidRDefault="001E1B2F" w:rsidP="005E4640">
            <w:pPr>
              <w:keepNext/>
              <w:keepLines/>
              <w:spacing w:before="40" w:after="40" w:line="240" w:lineRule="auto"/>
              <w:rPr>
                <w:rFonts w:ascii="Arial" w:hAnsi="Arial" w:cs="Arial"/>
                <w:sz w:val="18"/>
                <w:szCs w:val="18"/>
              </w:rPr>
            </w:pPr>
          </w:p>
          <w:p w14:paraId="293BFA90" w14:textId="77777777" w:rsidR="001E1B2F" w:rsidRDefault="001E1B2F" w:rsidP="005E4640">
            <w:pPr>
              <w:keepNext/>
              <w:keepLines/>
              <w:spacing w:before="40" w:after="40" w:line="240" w:lineRule="auto"/>
              <w:rPr>
                <w:rFonts w:ascii="Arial" w:hAnsi="Arial" w:cs="Arial"/>
                <w:sz w:val="18"/>
                <w:szCs w:val="18"/>
              </w:rPr>
            </w:pPr>
            <w:r w:rsidRPr="0003225B">
              <w:rPr>
                <w:rFonts w:ascii="Arial" w:hAnsi="Arial" w:cs="Arial"/>
                <w:sz w:val="18"/>
                <w:szCs w:val="18"/>
              </w:rPr>
              <w:t>(Anaes.)</w:t>
            </w:r>
          </w:p>
          <w:p w14:paraId="7D083116" w14:textId="77777777" w:rsidR="001E1B2F" w:rsidRPr="0003225B" w:rsidRDefault="001E1B2F" w:rsidP="005E4640">
            <w:pPr>
              <w:keepNext/>
              <w:keepLines/>
              <w:spacing w:before="40" w:after="40" w:line="240" w:lineRule="auto"/>
              <w:rPr>
                <w:rFonts w:ascii="Arial" w:hAnsi="Arial" w:cs="Arial"/>
                <w:sz w:val="18"/>
                <w:szCs w:val="18"/>
              </w:rPr>
            </w:pPr>
          </w:p>
          <w:p w14:paraId="05842D60" w14:textId="2DF32702" w:rsidR="003F0798" w:rsidRPr="003608B8" w:rsidRDefault="003F0798" w:rsidP="005E4640">
            <w:pPr>
              <w:keepNext/>
              <w:keepLines/>
              <w:spacing w:before="40" w:after="40" w:line="240" w:lineRule="auto"/>
              <w:rPr>
                <w:rFonts w:ascii="Arial" w:hAnsi="Arial" w:cs="Arial"/>
                <w:sz w:val="18"/>
                <w:szCs w:val="18"/>
              </w:rPr>
            </w:pPr>
            <w:r w:rsidRPr="003608B8">
              <w:rPr>
                <w:rFonts w:ascii="Arial" w:hAnsi="Arial" w:cs="Arial"/>
                <w:sz w:val="18"/>
                <w:szCs w:val="18"/>
              </w:rPr>
              <w:t xml:space="preserve">Proposed </w:t>
            </w:r>
            <w:r w:rsidR="001E7702">
              <w:rPr>
                <w:rFonts w:ascii="Arial" w:hAnsi="Arial" w:cs="Arial"/>
                <w:sz w:val="18"/>
                <w:szCs w:val="18"/>
              </w:rPr>
              <w:t xml:space="preserve">MBS </w:t>
            </w:r>
            <w:r w:rsidRPr="003608B8">
              <w:rPr>
                <w:rFonts w:ascii="Arial" w:hAnsi="Arial" w:cs="Arial"/>
                <w:sz w:val="18"/>
                <w:szCs w:val="18"/>
              </w:rPr>
              <w:t xml:space="preserve">Fee: </w:t>
            </w:r>
            <w:r w:rsidRPr="003F0798">
              <w:rPr>
                <w:rFonts w:ascii="Arial" w:hAnsi="Arial" w:cs="Arial"/>
                <w:sz w:val="18"/>
                <w:szCs w:val="18"/>
              </w:rPr>
              <w:t>$1,</w:t>
            </w:r>
            <w:r w:rsidR="003608B8">
              <w:rPr>
                <w:rFonts w:ascii="Arial" w:hAnsi="Arial" w:cs="Arial"/>
                <w:sz w:val="18"/>
                <w:szCs w:val="18"/>
              </w:rPr>
              <w:t>042</w:t>
            </w:r>
            <w:r w:rsidRPr="003F0798">
              <w:rPr>
                <w:rFonts w:ascii="Arial" w:hAnsi="Arial" w:cs="Arial"/>
                <w:sz w:val="18"/>
                <w:szCs w:val="18"/>
              </w:rPr>
              <w:t xml:space="preserve">.15 </w:t>
            </w:r>
            <w:r w:rsidR="00380AF1">
              <w:rPr>
                <w:rFonts w:ascii="Arial" w:hAnsi="Arial" w:cs="Arial"/>
                <w:sz w:val="18"/>
                <w:szCs w:val="18"/>
              </w:rPr>
              <w:t xml:space="preserve">  </w:t>
            </w:r>
            <w:r w:rsidRPr="003F0798">
              <w:rPr>
                <w:rFonts w:ascii="Arial" w:hAnsi="Arial" w:cs="Arial"/>
                <w:b/>
                <w:sz w:val="18"/>
                <w:szCs w:val="18"/>
              </w:rPr>
              <w:t>Benefit:</w:t>
            </w:r>
            <w:r w:rsidRPr="003F0798">
              <w:rPr>
                <w:rFonts w:ascii="Arial" w:hAnsi="Arial" w:cs="Arial"/>
                <w:sz w:val="18"/>
                <w:szCs w:val="18"/>
              </w:rPr>
              <w:t xml:space="preserve"> 75%</w:t>
            </w:r>
            <w:r w:rsidR="00380AF1">
              <w:rPr>
                <w:rFonts w:ascii="Arial" w:hAnsi="Arial" w:cs="Arial"/>
                <w:sz w:val="18"/>
                <w:szCs w:val="18"/>
              </w:rPr>
              <w:t xml:space="preserve"> (in-hospital only)</w:t>
            </w:r>
            <w:r w:rsidRPr="003F0798">
              <w:rPr>
                <w:rFonts w:ascii="Arial" w:hAnsi="Arial" w:cs="Arial"/>
                <w:sz w:val="18"/>
                <w:szCs w:val="18"/>
              </w:rPr>
              <w:t xml:space="preserve"> = $</w:t>
            </w:r>
            <w:r w:rsidR="003608B8">
              <w:rPr>
                <w:rFonts w:ascii="Arial" w:hAnsi="Arial" w:cs="Arial"/>
                <w:sz w:val="18"/>
                <w:szCs w:val="18"/>
              </w:rPr>
              <w:t>781</w:t>
            </w:r>
            <w:r w:rsidRPr="003F0798">
              <w:rPr>
                <w:rFonts w:ascii="Arial" w:hAnsi="Arial" w:cs="Arial"/>
                <w:sz w:val="18"/>
                <w:szCs w:val="18"/>
              </w:rPr>
              <w:t>.65</w:t>
            </w:r>
            <w:r w:rsidR="001522AF">
              <w:rPr>
                <w:rFonts w:ascii="Arial" w:hAnsi="Arial" w:cs="Arial"/>
                <w:sz w:val="18"/>
                <w:szCs w:val="18"/>
              </w:rPr>
              <w:t>*</w:t>
            </w:r>
          </w:p>
          <w:p w14:paraId="3E5023D6" w14:textId="3F9CFE87" w:rsidR="001E1B2F" w:rsidRDefault="001E7702" w:rsidP="001E7702">
            <w:pPr>
              <w:keepNext/>
              <w:keepLines/>
              <w:spacing w:before="40" w:after="40" w:line="240" w:lineRule="auto"/>
              <w:rPr>
                <w:rFonts w:ascii="Arial" w:hAnsi="Arial" w:cs="Arial"/>
                <w:sz w:val="18"/>
                <w:szCs w:val="18"/>
              </w:rPr>
            </w:pPr>
            <w:r>
              <w:rPr>
                <w:rFonts w:ascii="Arial" w:hAnsi="Arial" w:cs="Arial"/>
                <w:sz w:val="18"/>
                <w:szCs w:val="18"/>
              </w:rPr>
              <w:t>Current MBS F</w:t>
            </w:r>
            <w:r w:rsidR="00124694" w:rsidRPr="003608B8">
              <w:rPr>
                <w:rFonts w:ascii="Arial" w:hAnsi="Arial" w:cs="Arial"/>
                <w:sz w:val="18"/>
                <w:szCs w:val="18"/>
              </w:rPr>
              <w:t xml:space="preserve">ee: </w:t>
            </w:r>
            <w:r w:rsidR="001E1B2F" w:rsidRPr="003608B8">
              <w:rPr>
                <w:rFonts w:ascii="Arial" w:hAnsi="Arial" w:cs="Arial"/>
                <w:sz w:val="18"/>
                <w:szCs w:val="18"/>
              </w:rPr>
              <w:t xml:space="preserve">$866.45 </w:t>
            </w:r>
            <w:r w:rsidR="00380AF1">
              <w:rPr>
                <w:rFonts w:ascii="Arial" w:hAnsi="Arial" w:cs="Arial"/>
                <w:sz w:val="18"/>
                <w:szCs w:val="18"/>
              </w:rPr>
              <w:t xml:space="preserve">  </w:t>
            </w:r>
            <w:r w:rsidR="001E1B2F" w:rsidRPr="003608B8">
              <w:rPr>
                <w:rFonts w:ascii="Arial" w:hAnsi="Arial" w:cs="Arial"/>
                <w:sz w:val="18"/>
                <w:szCs w:val="18"/>
              </w:rPr>
              <w:t>Benefit: 75%</w:t>
            </w:r>
            <w:r w:rsidR="00380AF1">
              <w:rPr>
                <w:rFonts w:ascii="Arial" w:hAnsi="Arial" w:cs="Arial"/>
                <w:sz w:val="18"/>
                <w:szCs w:val="18"/>
              </w:rPr>
              <w:t xml:space="preserve"> (in-hospital only) </w:t>
            </w:r>
            <w:r w:rsidR="001E1B2F" w:rsidRPr="003608B8">
              <w:rPr>
                <w:rFonts w:ascii="Arial" w:hAnsi="Arial" w:cs="Arial"/>
                <w:sz w:val="18"/>
                <w:szCs w:val="18"/>
              </w:rPr>
              <w:t>= $649.85</w:t>
            </w:r>
            <w:r w:rsidR="00C475CE">
              <w:rPr>
                <w:rFonts w:ascii="Arial" w:hAnsi="Arial" w:cs="Arial"/>
                <w:sz w:val="18"/>
                <w:szCs w:val="18"/>
              </w:rPr>
              <w:t xml:space="preserve"> </w:t>
            </w:r>
          </w:p>
        </w:tc>
      </w:tr>
      <w:tr w:rsidR="001E1B2F" w:rsidRPr="0003225B" w14:paraId="58EA2FAC" w14:textId="77777777" w:rsidTr="005E4640">
        <w:tc>
          <w:tcPr>
            <w:tcW w:w="9016" w:type="dxa"/>
            <w:tcBorders>
              <w:bottom w:val="single" w:sz="4" w:space="0" w:color="auto"/>
            </w:tcBorders>
            <w:shd w:val="clear" w:color="auto" w:fill="auto"/>
          </w:tcPr>
          <w:p w14:paraId="56B1DB7A" w14:textId="77777777" w:rsidR="001E1B2F" w:rsidRPr="0003225B" w:rsidRDefault="001E1B2F" w:rsidP="005E4640">
            <w:pPr>
              <w:keepNext/>
              <w:keepLines/>
              <w:spacing w:before="40" w:after="40" w:line="240" w:lineRule="auto"/>
              <w:rPr>
                <w:rFonts w:ascii="Arial" w:hAnsi="Arial" w:cs="Arial"/>
                <w:b/>
                <w:sz w:val="18"/>
                <w:szCs w:val="18"/>
              </w:rPr>
            </w:pPr>
            <w:r w:rsidRPr="0003225B">
              <w:rPr>
                <w:rFonts w:ascii="Arial" w:hAnsi="Arial" w:cs="Arial"/>
                <w:b/>
                <w:sz w:val="18"/>
                <w:szCs w:val="18"/>
              </w:rPr>
              <w:t>3720</w:t>
            </w:r>
            <w:r>
              <w:rPr>
                <w:rFonts w:ascii="Arial" w:hAnsi="Arial" w:cs="Arial"/>
                <w:b/>
                <w:sz w:val="18"/>
                <w:szCs w:val="18"/>
              </w:rPr>
              <w:t>8</w:t>
            </w:r>
          </w:p>
          <w:p w14:paraId="003DB044" w14:textId="77777777" w:rsidR="001E1B2F" w:rsidRDefault="001E1B2F" w:rsidP="005E4640">
            <w:pPr>
              <w:keepNext/>
              <w:keepLines/>
              <w:spacing w:before="40" w:after="40" w:line="240" w:lineRule="auto"/>
              <w:rPr>
                <w:rFonts w:ascii="Arial" w:hAnsi="Arial" w:cs="Arial"/>
                <w:sz w:val="18"/>
                <w:szCs w:val="18"/>
              </w:rPr>
            </w:pPr>
          </w:p>
          <w:p w14:paraId="599FC51E" w14:textId="77777777" w:rsidR="001E1B2F" w:rsidRPr="000C2103" w:rsidRDefault="001E1B2F" w:rsidP="005E4640">
            <w:pPr>
              <w:keepNext/>
              <w:keepLines/>
              <w:spacing w:before="40" w:after="40" w:line="240" w:lineRule="auto"/>
              <w:rPr>
                <w:rFonts w:ascii="Arial" w:hAnsi="Arial" w:cs="Arial"/>
                <w:sz w:val="18"/>
                <w:szCs w:val="18"/>
              </w:rPr>
            </w:pPr>
            <w:r w:rsidRPr="000C2103">
              <w:rPr>
                <w:rFonts w:ascii="Arial" w:hAnsi="Arial" w:cs="Arial"/>
                <w:sz w:val="18"/>
                <w:szCs w:val="18"/>
              </w:rPr>
              <w:t>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w:t>
            </w:r>
          </w:p>
          <w:p w14:paraId="6159F461" w14:textId="77777777" w:rsidR="001E1B2F" w:rsidRPr="000C2103" w:rsidRDefault="001E1B2F" w:rsidP="005E4640">
            <w:pPr>
              <w:keepNext/>
              <w:keepLines/>
              <w:spacing w:before="40" w:after="40" w:line="240" w:lineRule="auto"/>
              <w:rPr>
                <w:rFonts w:ascii="Arial" w:hAnsi="Arial" w:cs="Arial"/>
                <w:sz w:val="18"/>
                <w:szCs w:val="18"/>
              </w:rPr>
            </w:pPr>
          </w:p>
          <w:p w14:paraId="5301055A" w14:textId="77777777" w:rsidR="001E1B2F" w:rsidRPr="000C2103" w:rsidRDefault="001E1B2F" w:rsidP="005E4640">
            <w:pPr>
              <w:keepNext/>
              <w:keepLines/>
              <w:spacing w:before="40" w:after="40" w:line="240" w:lineRule="auto"/>
              <w:rPr>
                <w:rFonts w:ascii="Arial" w:hAnsi="Arial" w:cs="Arial"/>
                <w:sz w:val="18"/>
                <w:szCs w:val="18"/>
              </w:rPr>
            </w:pPr>
            <w:r w:rsidRPr="000C2103">
              <w:rPr>
                <w:rFonts w:ascii="Arial" w:hAnsi="Arial" w:cs="Arial"/>
                <w:sz w:val="18"/>
                <w:szCs w:val="18"/>
              </w:rPr>
              <w:t>Multiple Services Rule</w:t>
            </w:r>
          </w:p>
          <w:p w14:paraId="69373EE9" w14:textId="77777777" w:rsidR="001E1B2F" w:rsidRPr="000C2103" w:rsidRDefault="001E1B2F" w:rsidP="005E4640">
            <w:pPr>
              <w:keepNext/>
              <w:keepLines/>
              <w:spacing w:before="40" w:after="40" w:line="240" w:lineRule="auto"/>
              <w:rPr>
                <w:rFonts w:ascii="Arial" w:hAnsi="Arial" w:cs="Arial"/>
                <w:sz w:val="18"/>
                <w:szCs w:val="18"/>
              </w:rPr>
            </w:pPr>
          </w:p>
          <w:p w14:paraId="07755C18" w14:textId="77777777" w:rsidR="001E1B2F" w:rsidRPr="000C2103" w:rsidRDefault="001E1B2F" w:rsidP="005E4640">
            <w:pPr>
              <w:keepNext/>
              <w:keepLines/>
              <w:spacing w:before="40" w:after="40" w:line="240" w:lineRule="auto"/>
              <w:rPr>
                <w:rFonts w:ascii="Arial" w:hAnsi="Arial" w:cs="Arial"/>
                <w:sz w:val="18"/>
                <w:szCs w:val="18"/>
              </w:rPr>
            </w:pPr>
            <w:r w:rsidRPr="000C2103">
              <w:rPr>
                <w:rFonts w:ascii="Arial" w:hAnsi="Arial" w:cs="Arial"/>
                <w:sz w:val="18"/>
                <w:szCs w:val="18"/>
              </w:rPr>
              <w:t>(Anaes.)</w:t>
            </w:r>
          </w:p>
          <w:p w14:paraId="3C5ACA54" w14:textId="77777777" w:rsidR="001E1B2F" w:rsidRPr="000C2103" w:rsidRDefault="001E1B2F" w:rsidP="005E4640">
            <w:pPr>
              <w:keepNext/>
              <w:keepLines/>
              <w:spacing w:before="40" w:after="40" w:line="240" w:lineRule="auto"/>
              <w:rPr>
                <w:rFonts w:ascii="Arial" w:hAnsi="Arial" w:cs="Arial"/>
                <w:sz w:val="18"/>
                <w:szCs w:val="18"/>
              </w:rPr>
            </w:pPr>
          </w:p>
          <w:p w14:paraId="709F9192" w14:textId="00A5DED1" w:rsidR="003F0798" w:rsidRDefault="003F0798" w:rsidP="005E4640">
            <w:pPr>
              <w:keepNext/>
              <w:keepLines/>
              <w:spacing w:before="40" w:after="40" w:line="240" w:lineRule="auto"/>
              <w:rPr>
                <w:rFonts w:ascii="Arial" w:hAnsi="Arial" w:cs="Arial"/>
                <w:sz w:val="18"/>
                <w:szCs w:val="18"/>
              </w:rPr>
            </w:pPr>
            <w:r>
              <w:rPr>
                <w:rFonts w:ascii="Arial" w:hAnsi="Arial" w:cs="Arial"/>
                <w:sz w:val="18"/>
                <w:szCs w:val="18"/>
              </w:rPr>
              <w:t xml:space="preserve">Proposed </w:t>
            </w:r>
            <w:r w:rsidR="001E7702">
              <w:rPr>
                <w:rFonts w:ascii="Arial" w:hAnsi="Arial" w:cs="Arial"/>
                <w:sz w:val="18"/>
                <w:szCs w:val="18"/>
              </w:rPr>
              <w:t xml:space="preserve">MBS </w:t>
            </w:r>
            <w:r w:rsidR="001E1B2F" w:rsidRPr="003608B8">
              <w:rPr>
                <w:rFonts w:ascii="Arial" w:hAnsi="Arial" w:cs="Arial"/>
                <w:sz w:val="18"/>
                <w:szCs w:val="18"/>
              </w:rPr>
              <w:t xml:space="preserve">Fee: </w:t>
            </w:r>
            <w:r w:rsidR="00124694" w:rsidRPr="003608B8">
              <w:rPr>
                <w:rFonts w:ascii="Arial" w:hAnsi="Arial" w:cs="Arial"/>
                <w:sz w:val="18"/>
                <w:szCs w:val="18"/>
              </w:rPr>
              <w:t xml:space="preserve">To be determined. </w:t>
            </w:r>
          </w:p>
          <w:p w14:paraId="0210C88B" w14:textId="7E39690C" w:rsidR="001E1B2F" w:rsidRPr="0003225B" w:rsidRDefault="00124694" w:rsidP="001E7702">
            <w:pPr>
              <w:keepNext/>
              <w:keepLines/>
              <w:spacing w:before="40" w:after="40" w:line="240" w:lineRule="auto"/>
              <w:rPr>
                <w:rFonts w:ascii="Arial" w:hAnsi="Arial" w:cs="Arial"/>
                <w:sz w:val="18"/>
                <w:szCs w:val="18"/>
              </w:rPr>
            </w:pPr>
            <w:r w:rsidRPr="003608B8">
              <w:rPr>
                <w:rFonts w:ascii="Arial" w:hAnsi="Arial" w:cs="Arial"/>
                <w:sz w:val="18"/>
                <w:szCs w:val="18"/>
              </w:rPr>
              <w:t xml:space="preserve">Current </w:t>
            </w:r>
            <w:r w:rsidR="001E7702">
              <w:rPr>
                <w:rFonts w:ascii="Arial" w:hAnsi="Arial" w:cs="Arial"/>
                <w:sz w:val="18"/>
                <w:szCs w:val="18"/>
              </w:rPr>
              <w:t>MBS F</w:t>
            </w:r>
            <w:r w:rsidRPr="003608B8">
              <w:rPr>
                <w:rFonts w:ascii="Arial" w:hAnsi="Arial" w:cs="Arial"/>
                <w:sz w:val="18"/>
                <w:szCs w:val="18"/>
              </w:rPr>
              <w:t xml:space="preserve">ee: </w:t>
            </w:r>
            <w:r w:rsidR="00D629FB">
              <w:rPr>
                <w:rFonts w:ascii="Arial" w:hAnsi="Arial" w:cs="Arial"/>
                <w:sz w:val="18"/>
                <w:szCs w:val="18"/>
              </w:rPr>
              <w:t xml:space="preserve">$416.05   </w:t>
            </w:r>
            <w:r w:rsidR="001E1B2F" w:rsidRPr="003608B8">
              <w:rPr>
                <w:rFonts w:ascii="Arial" w:hAnsi="Arial" w:cs="Arial"/>
                <w:sz w:val="18"/>
                <w:szCs w:val="18"/>
              </w:rPr>
              <w:t>Benefit: 75%</w:t>
            </w:r>
            <w:r w:rsidR="00380AF1">
              <w:rPr>
                <w:rFonts w:ascii="Arial" w:hAnsi="Arial" w:cs="Arial"/>
                <w:sz w:val="18"/>
                <w:szCs w:val="18"/>
              </w:rPr>
              <w:t xml:space="preserve"> (in-hospital only)</w:t>
            </w:r>
            <w:r w:rsidR="001E1B2F" w:rsidRPr="003608B8">
              <w:rPr>
                <w:rFonts w:ascii="Arial" w:hAnsi="Arial" w:cs="Arial"/>
                <w:sz w:val="18"/>
                <w:szCs w:val="18"/>
              </w:rPr>
              <w:t xml:space="preserve"> = $312.05</w:t>
            </w:r>
          </w:p>
        </w:tc>
      </w:tr>
    </w:tbl>
    <w:p w14:paraId="05466703" w14:textId="56877748" w:rsidR="00BF5390" w:rsidRPr="001522AF" w:rsidRDefault="001522AF" w:rsidP="001522AF">
      <w:pPr>
        <w:rPr>
          <w:rFonts w:ascii="Arial Narrow" w:hAnsi="Arial Narrow"/>
          <w:sz w:val="18"/>
          <w:szCs w:val="18"/>
        </w:rPr>
      </w:pPr>
      <w:r>
        <w:rPr>
          <w:rFonts w:ascii="Arial Narrow" w:hAnsi="Arial Narrow"/>
          <w:sz w:val="18"/>
          <w:szCs w:val="18"/>
        </w:rPr>
        <w:t>*</w:t>
      </w:r>
      <w:r w:rsidRPr="001522AF">
        <w:rPr>
          <w:rFonts w:ascii="Arial Narrow" w:hAnsi="Arial Narrow"/>
          <w:sz w:val="18"/>
          <w:szCs w:val="18"/>
        </w:rPr>
        <w:t>Note the proposed fee</w:t>
      </w:r>
      <w:r>
        <w:rPr>
          <w:rFonts w:ascii="Arial Narrow" w:hAnsi="Arial Narrow"/>
          <w:sz w:val="18"/>
          <w:szCs w:val="18"/>
        </w:rPr>
        <w:t xml:space="preserve"> for item 37207</w:t>
      </w:r>
      <w:r w:rsidRPr="001522AF">
        <w:rPr>
          <w:rFonts w:ascii="Arial Narrow" w:hAnsi="Arial Narrow"/>
          <w:sz w:val="18"/>
          <w:szCs w:val="18"/>
        </w:rPr>
        <w:t xml:space="preserve"> is equivalent to the fee for TURP</w:t>
      </w:r>
    </w:p>
    <w:p w14:paraId="5ABC8F63" w14:textId="6053ECD5" w:rsidR="00BF5390" w:rsidRDefault="00BF5390">
      <w:r>
        <w:br w:type="page"/>
      </w:r>
    </w:p>
    <w:p w14:paraId="0EB19680" w14:textId="4DE76E49" w:rsidR="00BF5390" w:rsidRDefault="00BF5390" w:rsidP="001E7702">
      <w:pPr>
        <w:pStyle w:val="Heading1"/>
        <w:spacing w:after="240"/>
      </w:pPr>
      <w:r>
        <w:lastRenderedPageBreak/>
        <w:t>References</w:t>
      </w:r>
    </w:p>
    <w:p w14:paraId="5A59451F" w14:textId="77777777" w:rsidR="00723EFC" w:rsidRPr="00723EFC" w:rsidRDefault="00BF5390" w:rsidP="00723EFC">
      <w:pPr>
        <w:pStyle w:val="EndNoteBibliography"/>
      </w:pPr>
      <w:r>
        <w:fldChar w:fldCharType="begin"/>
      </w:r>
      <w:r>
        <w:instrText xml:space="preserve"> ADDIN EN.REFLIST </w:instrText>
      </w:r>
      <w:r>
        <w:fldChar w:fldCharType="separate"/>
      </w:r>
      <w:bookmarkStart w:id="16" w:name="_ENREF_1"/>
      <w:r w:rsidR="00723EFC" w:rsidRPr="00723EFC">
        <w:t xml:space="preserve">2015, SUAGC 2017, 'Singapore Urological Association Clinical Guidelines for Male Lower Urinary Tract Symptoms/Benign Prostatic Hyperplasia', </w:t>
      </w:r>
      <w:r w:rsidR="00723EFC" w:rsidRPr="00723EFC">
        <w:rPr>
          <w:i/>
        </w:rPr>
        <w:t>Singapore Medical Journal</w:t>
      </w:r>
      <w:r w:rsidR="00723EFC" w:rsidRPr="00723EFC">
        <w:t>, vol. 58, no. 8, pp. 473-480.</w:t>
      </w:r>
    </w:p>
    <w:bookmarkEnd w:id="16"/>
    <w:p w14:paraId="5FBD9F8B" w14:textId="77777777" w:rsidR="00723EFC" w:rsidRPr="00723EFC" w:rsidRDefault="00723EFC" w:rsidP="00723EFC">
      <w:pPr>
        <w:pStyle w:val="EndNoteBibliography"/>
        <w:spacing w:after="0"/>
      </w:pPr>
    </w:p>
    <w:p w14:paraId="2992D8D7" w14:textId="77777777" w:rsidR="00723EFC" w:rsidRPr="00723EFC" w:rsidRDefault="00723EFC" w:rsidP="00723EFC">
      <w:pPr>
        <w:pStyle w:val="EndNoteBibliography"/>
      </w:pPr>
      <w:bookmarkStart w:id="17" w:name="_ENREF_2"/>
      <w:r w:rsidRPr="00723EFC">
        <w:t xml:space="preserve">AUA 2010, </w:t>
      </w:r>
      <w:r w:rsidRPr="00723EFC">
        <w:rPr>
          <w:i/>
        </w:rPr>
        <w:t>American Urological Guideline: Management of Benign Prostatic Hyperplasia (BPH)</w:t>
      </w:r>
      <w:r w:rsidRPr="00723EFC">
        <w:t>,  AUA guidelines.</w:t>
      </w:r>
    </w:p>
    <w:bookmarkEnd w:id="17"/>
    <w:p w14:paraId="5CBAEA0C" w14:textId="77777777" w:rsidR="00723EFC" w:rsidRPr="00723EFC" w:rsidRDefault="00723EFC" w:rsidP="00723EFC">
      <w:pPr>
        <w:pStyle w:val="EndNoteBibliography"/>
        <w:spacing w:after="0"/>
      </w:pPr>
    </w:p>
    <w:p w14:paraId="01ED0E61" w14:textId="77777777" w:rsidR="00723EFC" w:rsidRPr="00723EFC" w:rsidRDefault="00723EFC" w:rsidP="00723EFC">
      <w:pPr>
        <w:pStyle w:val="EndNoteBibliography"/>
      </w:pPr>
      <w:bookmarkStart w:id="18" w:name="_ENREF_3"/>
      <w:r w:rsidRPr="00723EFC">
        <w:t xml:space="preserve">Australia, A 2014, </w:t>
      </w:r>
      <w:r w:rsidRPr="00723EFC">
        <w:rPr>
          <w:i/>
        </w:rPr>
        <w:t>BPH and Prostatitis - Diagnosis and Mangement</w:t>
      </w:r>
      <w:r w:rsidRPr="00723EFC">
        <w:t>,  Clinical summary guide, AA, Australia.</w:t>
      </w:r>
    </w:p>
    <w:bookmarkEnd w:id="18"/>
    <w:p w14:paraId="7811C0A7" w14:textId="77777777" w:rsidR="00723EFC" w:rsidRPr="00723EFC" w:rsidRDefault="00723EFC" w:rsidP="00723EFC">
      <w:pPr>
        <w:pStyle w:val="EndNoteBibliography"/>
        <w:spacing w:after="0"/>
      </w:pPr>
    </w:p>
    <w:p w14:paraId="012AC2EF" w14:textId="01D20E4C" w:rsidR="00723EFC" w:rsidRPr="00723EFC" w:rsidRDefault="00723EFC" w:rsidP="00723EFC">
      <w:pPr>
        <w:pStyle w:val="EndNoteBibliography"/>
      </w:pPr>
      <w:bookmarkStart w:id="19" w:name="_ENREF_4"/>
      <w:r w:rsidRPr="00723EFC">
        <w:t xml:space="preserve">Bachmann, A, Tubaro, A, Barber, N, </w:t>
      </w:r>
      <w:r>
        <w:t>et al</w:t>
      </w:r>
      <w:r w:rsidRPr="00723EFC">
        <w:t xml:space="preserve"> 2014, '180-W XPS GreenLight laser vaporisation versus transurethral resection of the prostate for the treatment of benign prostatic obstruction: 6-month safety and efficacy results of a European Multicentre Randomised Trial--the GOLIATH study', </w:t>
      </w:r>
      <w:r w:rsidRPr="00723EFC">
        <w:rPr>
          <w:i/>
        </w:rPr>
        <w:t>Eur Urol</w:t>
      </w:r>
      <w:r w:rsidRPr="00723EFC">
        <w:t>, vol. 65, no. 5, May, pp. 931-942.</w:t>
      </w:r>
    </w:p>
    <w:bookmarkEnd w:id="19"/>
    <w:p w14:paraId="677EB444" w14:textId="77777777" w:rsidR="00723EFC" w:rsidRPr="00723EFC" w:rsidRDefault="00723EFC" w:rsidP="00723EFC">
      <w:pPr>
        <w:pStyle w:val="EndNoteBibliography"/>
        <w:spacing w:after="0"/>
      </w:pPr>
    </w:p>
    <w:p w14:paraId="07A851DE" w14:textId="753ED3D9" w:rsidR="00723EFC" w:rsidRPr="00723EFC" w:rsidRDefault="00723EFC" w:rsidP="00723EFC">
      <w:pPr>
        <w:pStyle w:val="EndNoteBibliography"/>
      </w:pPr>
      <w:bookmarkStart w:id="20" w:name="_ENREF_5"/>
      <w:r w:rsidRPr="00723EFC">
        <w:t xml:space="preserve">Bachmann, A, Tubaro, A, Barber, N, </w:t>
      </w:r>
      <w:r>
        <w:t>et al</w:t>
      </w:r>
      <w:r w:rsidRPr="00723EFC">
        <w:t xml:space="preserve"> 2015, 'A European multicenter randomized noninferiority trial comparing 180 W GreenLight XPS laser vaporization and transurethral resection of the prostate for the treatment of benign prostatic obstruction: 12-month results of the GOLIATH study', </w:t>
      </w:r>
      <w:r w:rsidRPr="00723EFC">
        <w:rPr>
          <w:i/>
        </w:rPr>
        <w:t>J Urol</w:t>
      </w:r>
      <w:r w:rsidRPr="00723EFC">
        <w:t>, vol. 193, no. 2, Feb, pp. 570-578.</w:t>
      </w:r>
    </w:p>
    <w:bookmarkEnd w:id="20"/>
    <w:p w14:paraId="03D6EACF" w14:textId="77777777" w:rsidR="00723EFC" w:rsidRPr="00723EFC" w:rsidRDefault="00723EFC" w:rsidP="00723EFC">
      <w:pPr>
        <w:pStyle w:val="EndNoteBibliography"/>
        <w:spacing w:after="0"/>
      </w:pPr>
    </w:p>
    <w:p w14:paraId="56F674C9" w14:textId="77777777" w:rsidR="00723EFC" w:rsidRPr="00723EFC" w:rsidRDefault="00723EFC" w:rsidP="00723EFC">
      <w:pPr>
        <w:pStyle w:val="EndNoteBibliography"/>
      </w:pPr>
      <w:bookmarkStart w:id="21" w:name="_ENREF_6"/>
      <w:r w:rsidRPr="00723EFC">
        <w:t xml:space="preserve">Barbalat, Y, Velez, MC, Sayegh, CI &amp; Chung, DE 2016, 'Evidence of the efficacy and safety of the thulium laser in the treatment of men with benign prostatic obstruction', </w:t>
      </w:r>
      <w:r w:rsidRPr="00723EFC">
        <w:rPr>
          <w:i/>
        </w:rPr>
        <w:t>Therapeutic Advances in Urology</w:t>
      </w:r>
      <w:r w:rsidRPr="00723EFC">
        <w:t>, vol. 8, no. 3, 02/24, pp. 181-191.</w:t>
      </w:r>
    </w:p>
    <w:bookmarkEnd w:id="21"/>
    <w:p w14:paraId="22882C8B" w14:textId="77777777" w:rsidR="00723EFC" w:rsidRPr="00723EFC" w:rsidRDefault="00723EFC" w:rsidP="00723EFC">
      <w:pPr>
        <w:pStyle w:val="EndNoteBibliography"/>
        <w:spacing w:after="0"/>
      </w:pPr>
    </w:p>
    <w:p w14:paraId="695E4622" w14:textId="77777777" w:rsidR="00723EFC" w:rsidRPr="00723EFC" w:rsidRDefault="00723EFC" w:rsidP="00723EFC">
      <w:pPr>
        <w:pStyle w:val="EndNoteBibliography"/>
      </w:pPr>
      <w:bookmarkStart w:id="22" w:name="_ENREF_7"/>
      <w:r w:rsidRPr="00723EFC">
        <w:t xml:space="preserve">BEACH 2012, </w:t>
      </w:r>
      <w:r w:rsidRPr="00723EFC">
        <w:rPr>
          <w:i/>
        </w:rPr>
        <w:t>SAND abstract number 190: Benign prostatic hyperplasia (BPH) and symptoms among male general practice patients aged 40 years or older</w:t>
      </w:r>
      <w:r w:rsidRPr="00723EFC">
        <w:t>.</w:t>
      </w:r>
    </w:p>
    <w:bookmarkEnd w:id="22"/>
    <w:p w14:paraId="2F37046A" w14:textId="77777777" w:rsidR="00723EFC" w:rsidRPr="00723EFC" w:rsidRDefault="00723EFC" w:rsidP="00723EFC">
      <w:pPr>
        <w:pStyle w:val="EndNoteBibliography"/>
        <w:spacing w:after="0"/>
      </w:pPr>
    </w:p>
    <w:p w14:paraId="6270B0D5" w14:textId="77777777" w:rsidR="00723EFC" w:rsidRPr="00723EFC" w:rsidRDefault="00723EFC" w:rsidP="00723EFC">
      <w:pPr>
        <w:pStyle w:val="EndNoteBibliography"/>
      </w:pPr>
      <w:bookmarkStart w:id="23" w:name="_ENREF_8"/>
      <w:r w:rsidRPr="00723EFC">
        <w:t xml:space="preserve">Brunken, C, Seitz, C &amp; Woo, HH 2015, 'A systematic review of experience of 180-W XPS GreenLight laser vaporisation of the prostate in 1640 men', </w:t>
      </w:r>
      <w:r w:rsidRPr="00723EFC">
        <w:rPr>
          <w:i/>
        </w:rPr>
        <w:t>BJU Int</w:t>
      </w:r>
      <w:r w:rsidRPr="00723EFC">
        <w:t>, vol. 116, no. 4, Oct, pp. 531-537.</w:t>
      </w:r>
    </w:p>
    <w:bookmarkEnd w:id="23"/>
    <w:p w14:paraId="6F8D4E25" w14:textId="77777777" w:rsidR="00723EFC" w:rsidRPr="00723EFC" w:rsidRDefault="00723EFC" w:rsidP="00723EFC">
      <w:pPr>
        <w:pStyle w:val="EndNoteBibliography"/>
        <w:spacing w:after="0"/>
      </w:pPr>
    </w:p>
    <w:p w14:paraId="085A81E5" w14:textId="77777777" w:rsidR="00723EFC" w:rsidRPr="00723EFC" w:rsidRDefault="00723EFC" w:rsidP="00723EFC">
      <w:pPr>
        <w:pStyle w:val="EndNoteBibliography"/>
      </w:pPr>
      <w:bookmarkStart w:id="24" w:name="_ENREF_9"/>
      <w:r w:rsidRPr="00723EFC">
        <w:t xml:space="preserve">Cetinkaya, M, Onem, K, Rifaioglu, MM &amp; Yalcin, V 2015, '980-Nm Diode Laser Vaporization versus Transurethral Resection of the Prostate for Benign Prostatic Hyperplasia: Randomized Controlled Study', </w:t>
      </w:r>
      <w:r w:rsidRPr="00723EFC">
        <w:rPr>
          <w:i/>
        </w:rPr>
        <w:t>Urol J</w:t>
      </w:r>
      <w:r w:rsidRPr="00723EFC">
        <w:t>, vol. 12, no. 5, Nov 14, pp. 2355-2361.</w:t>
      </w:r>
    </w:p>
    <w:bookmarkEnd w:id="24"/>
    <w:p w14:paraId="13FFBBBB" w14:textId="77777777" w:rsidR="00723EFC" w:rsidRPr="00723EFC" w:rsidRDefault="00723EFC" w:rsidP="00723EFC">
      <w:pPr>
        <w:pStyle w:val="EndNoteBibliography"/>
        <w:spacing w:after="0"/>
      </w:pPr>
    </w:p>
    <w:p w14:paraId="79293767" w14:textId="77777777" w:rsidR="00723EFC" w:rsidRPr="00723EFC" w:rsidRDefault="00723EFC" w:rsidP="00723EFC">
      <w:pPr>
        <w:pStyle w:val="EndNoteBibliography"/>
      </w:pPr>
      <w:bookmarkStart w:id="25" w:name="_ENREF_10"/>
      <w:r w:rsidRPr="00723EFC">
        <w:t xml:space="preserve">D'Silva, KA, Dahm, P &amp; Wong, CL 2014, 'Does this man with lower urinary tract symptoms have bladder outlet obstruction?: The Rational Clinical Examination: a systematic review', </w:t>
      </w:r>
      <w:r w:rsidRPr="00723EFC">
        <w:rPr>
          <w:i/>
        </w:rPr>
        <w:t>JAMA</w:t>
      </w:r>
      <w:r w:rsidRPr="00723EFC">
        <w:t>, vol. 312, no. 5, Aug 6, pp. 535-542.</w:t>
      </w:r>
    </w:p>
    <w:bookmarkEnd w:id="25"/>
    <w:p w14:paraId="412CF2A6" w14:textId="77777777" w:rsidR="00723EFC" w:rsidRPr="00723EFC" w:rsidRDefault="00723EFC" w:rsidP="00723EFC">
      <w:pPr>
        <w:pStyle w:val="EndNoteBibliography"/>
        <w:spacing w:after="0"/>
      </w:pPr>
    </w:p>
    <w:p w14:paraId="17C0CE1D" w14:textId="77777777" w:rsidR="00723EFC" w:rsidRPr="00723EFC" w:rsidRDefault="00723EFC" w:rsidP="00723EFC">
      <w:pPr>
        <w:pStyle w:val="EndNoteBibliography"/>
      </w:pPr>
      <w:bookmarkStart w:id="26" w:name="_ENREF_11"/>
      <w:r w:rsidRPr="00723EFC">
        <w:t xml:space="preserve">Ding, H, Du, W, Lu, ZP, Zhai, ZX, Wang, HZ &amp; Wang, ZP 2012, 'Photoselective green-light laser vaporisation vs. TURP for BPH: meta-analysis', </w:t>
      </w:r>
      <w:r w:rsidRPr="00723EFC">
        <w:rPr>
          <w:i/>
        </w:rPr>
        <w:t>Asian J Androl</w:t>
      </w:r>
      <w:r w:rsidRPr="00723EFC">
        <w:t>, vol. 14, no. 5, Sep, pp. 720-725.</w:t>
      </w:r>
    </w:p>
    <w:bookmarkEnd w:id="26"/>
    <w:p w14:paraId="2B587DEA" w14:textId="77777777" w:rsidR="00723EFC" w:rsidRPr="00723EFC" w:rsidRDefault="00723EFC" w:rsidP="00723EFC">
      <w:pPr>
        <w:pStyle w:val="EndNoteBibliography"/>
        <w:spacing w:after="0"/>
      </w:pPr>
    </w:p>
    <w:p w14:paraId="365F912A" w14:textId="77777777" w:rsidR="00723EFC" w:rsidRPr="00723EFC" w:rsidRDefault="00723EFC" w:rsidP="00723EFC">
      <w:pPr>
        <w:pStyle w:val="EndNoteBibliography"/>
      </w:pPr>
      <w:bookmarkStart w:id="27" w:name="_ENREF_12"/>
      <w:r w:rsidRPr="00723EFC">
        <w:t xml:space="preserve">EAU 2016, </w:t>
      </w:r>
      <w:r w:rsidRPr="00723EFC">
        <w:rPr>
          <w:i/>
        </w:rPr>
        <w:t>Treatment of non-neurogenic male LUTS</w:t>
      </w:r>
      <w:r w:rsidRPr="00723EFC">
        <w:t>,  European Association of Urology Guidelines.</w:t>
      </w:r>
    </w:p>
    <w:bookmarkEnd w:id="27"/>
    <w:p w14:paraId="32B087C3" w14:textId="77777777" w:rsidR="00723EFC" w:rsidRPr="00723EFC" w:rsidRDefault="00723EFC" w:rsidP="00723EFC">
      <w:pPr>
        <w:pStyle w:val="EndNoteBibliography"/>
        <w:spacing w:after="0"/>
      </w:pPr>
    </w:p>
    <w:p w14:paraId="06D31FB4" w14:textId="77777777" w:rsidR="00723EFC" w:rsidRPr="00723EFC" w:rsidRDefault="00723EFC" w:rsidP="00723EFC">
      <w:pPr>
        <w:pStyle w:val="EndNoteBibliography"/>
      </w:pPr>
      <w:bookmarkStart w:id="28" w:name="_ENREF_13"/>
      <w:r w:rsidRPr="00723EFC">
        <w:lastRenderedPageBreak/>
        <w:t xml:space="preserve">Lee, SWH, Chan, EMC &amp; Lai, YK 2017, 'The global burden of lower urinary tract symptoms suggestive of benign prostatic hyperplasia: A systematic review and meta-analysis', </w:t>
      </w:r>
      <w:r w:rsidRPr="00723EFC">
        <w:rPr>
          <w:i/>
        </w:rPr>
        <w:t>Sci Rep</w:t>
      </w:r>
      <w:r w:rsidRPr="00723EFC">
        <w:t>, vol. 7, no. 1, Aug 11, p. 7984.</w:t>
      </w:r>
    </w:p>
    <w:bookmarkEnd w:id="28"/>
    <w:p w14:paraId="3433A6F0" w14:textId="77777777" w:rsidR="00723EFC" w:rsidRPr="00723EFC" w:rsidRDefault="00723EFC" w:rsidP="00723EFC">
      <w:pPr>
        <w:pStyle w:val="EndNoteBibliography"/>
        <w:spacing w:after="0"/>
      </w:pPr>
    </w:p>
    <w:p w14:paraId="0BA33756" w14:textId="6DF9B3DA" w:rsidR="00723EFC" w:rsidRPr="00723EFC" w:rsidRDefault="00723EFC" w:rsidP="00723EFC">
      <w:pPr>
        <w:pStyle w:val="EndNoteBibliography"/>
      </w:pPr>
      <w:bookmarkStart w:id="29" w:name="_ENREF_14"/>
      <w:r w:rsidRPr="00723EFC">
        <w:t xml:space="preserve">Li, Z, Chen, P, Wang, J, </w:t>
      </w:r>
      <w:r w:rsidR="002971F2">
        <w:t>et al</w:t>
      </w:r>
      <w:r w:rsidRPr="00723EFC">
        <w:t xml:space="preserve"> 2016, 'The impact of surgical treatments for lower urinary tract symptoms/benign prostatic hyperplasia on male erectile function: A systematic review and network meta-analysis', </w:t>
      </w:r>
      <w:r w:rsidRPr="00723EFC">
        <w:rPr>
          <w:i/>
        </w:rPr>
        <w:t>Medicine</w:t>
      </w:r>
      <w:r w:rsidRPr="00723EFC">
        <w:t>, vol. 95, no. 24, 06/17</w:t>
      </w:r>
    </w:p>
    <w:bookmarkEnd w:id="29"/>
    <w:p w14:paraId="3E117A33" w14:textId="77777777" w:rsidR="00723EFC" w:rsidRPr="00723EFC" w:rsidRDefault="00723EFC" w:rsidP="00723EFC">
      <w:pPr>
        <w:pStyle w:val="EndNoteBibliography"/>
        <w:spacing w:after="0"/>
      </w:pPr>
    </w:p>
    <w:p w14:paraId="792D4F01" w14:textId="77777777" w:rsidR="00723EFC" w:rsidRPr="00723EFC" w:rsidRDefault="00723EFC" w:rsidP="00723EFC">
      <w:pPr>
        <w:pStyle w:val="EndNoteBibliography"/>
      </w:pPr>
      <w:bookmarkStart w:id="30" w:name="_ENREF_15"/>
      <w:r w:rsidRPr="00723EFC">
        <w:t xml:space="preserve">MSAC 2012, </w:t>
      </w:r>
      <w:r w:rsidRPr="00723EFC">
        <w:rPr>
          <w:i/>
        </w:rPr>
        <w:t>1149-PSD-HolmiumYAG laser enucleationof the Prostate</w:t>
      </w:r>
      <w:r w:rsidRPr="00723EFC">
        <w:t>,  MSAC Public Summary Documents, Department of Health, Australia, Canberra.</w:t>
      </w:r>
    </w:p>
    <w:bookmarkEnd w:id="30"/>
    <w:p w14:paraId="698AB768" w14:textId="77777777" w:rsidR="00723EFC" w:rsidRPr="00723EFC" w:rsidRDefault="00723EFC" w:rsidP="00723EFC">
      <w:pPr>
        <w:pStyle w:val="EndNoteBibliography"/>
        <w:spacing w:after="0"/>
      </w:pPr>
    </w:p>
    <w:p w14:paraId="76A8908C" w14:textId="77777777" w:rsidR="00723EFC" w:rsidRPr="00723EFC" w:rsidRDefault="00723EFC" w:rsidP="00723EFC">
      <w:pPr>
        <w:pStyle w:val="EndNoteBibliography"/>
      </w:pPr>
      <w:bookmarkStart w:id="31" w:name="_ENREF_16"/>
      <w:r w:rsidRPr="00723EFC">
        <w:t xml:space="preserve">Nickel, JC 2006, 'The overlapping lower urinary tract symptoms of benign prostatic hyperplasia and prostatitis', </w:t>
      </w:r>
      <w:r w:rsidRPr="00723EFC">
        <w:rPr>
          <w:i/>
        </w:rPr>
        <w:t>Curr Opin Urol</w:t>
      </w:r>
      <w:r w:rsidRPr="00723EFC">
        <w:t>, vol. 16, no. 1, Jan, pp. 5-10.</w:t>
      </w:r>
    </w:p>
    <w:bookmarkEnd w:id="31"/>
    <w:p w14:paraId="0D837FE0" w14:textId="77777777" w:rsidR="00723EFC" w:rsidRPr="00723EFC" w:rsidRDefault="00723EFC" w:rsidP="00723EFC">
      <w:pPr>
        <w:pStyle w:val="EndNoteBibliography"/>
        <w:spacing w:after="0"/>
      </w:pPr>
    </w:p>
    <w:p w14:paraId="06F2C466" w14:textId="19CF641D" w:rsidR="00723EFC" w:rsidRPr="00723EFC" w:rsidRDefault="00723EFC" w:rsidP="00723EFC">
      <w:pPr>
        <w:pStyle w:val="EndNoteBibliography"/>
      </w:pPr>
      <w:bookmarkStart w:id="32" w:name="_ENREF_17"/>
      <w:r w:rsidRPr="00723EFC">
        <w:t xml:space="preserve">Ow, D, Papa, N, Perera, M, </w:t>
      </w:r>
      <w:r w:rsidR="002971F2">
        <w:t>et al</w:t>
      </w:r>
      <w:r w:rsidRPr="00723EFC">
        <w:t xml:space="preserve"> 2018, 'Trends in the surgical treatment of benign prostatic hyperplasia in a tertiary hospital', </w:t>
      </w:r>
      <w:r w:rsidRPr="00723EFC">
        <w:rPr>
          <w:i/>
        </w:rPr>
        <w:t>ANZ J Surg</w:t>
      </w:r>
      <w:r w:rsidRPr="00723EFC">
        <w:t>, vol. 88, no. 1-2, Jan, pp. 95-99.</w:t>
      </w:r>
    </w:p>
    <w:bookmarkEnd w:id="32"/>
    <w:p w14:paraId="08459499" w14:textId="77777777" w:rsidR="00723EFC" w:rsidRPr="00723EFC" w:rsidRDefault="00723EFC" w:rsidP="00723EFC">
      <w:pPr>
        <w:pStyle w:val="EndNoteBibliography"/>
        <w:spacing w:after="0"/>
      </w:pPr>
    </w:p>
    <w:p w14:paraId="098C84F8" w14:textId="77777777" w:rsidR="00723EFC" w:rsidRPr="00723EFC" w:rsidRDefault="00723EFC" w:rsidP="00723EFC">
      <w:pPr>
        <w:pStyle w:val="EndNoteBibliography"/>
      </w:pPr>
      <w:bookmarkStart w:id="33" w:name="_ENREF_18"/>
      <w:r w:rsidRPr="00723EFC">
        <w:t xml:space="preserve">Pascoe, C, Ow, D, Perera, M, Woo, HH, Jack, G &amp; Lawrentschuk, N 2017, 'Optimising patient outcomes with photoselective vaporization of the prostate (PVP): a review', </w:t>
      </w:r>
      <w:r w:rsidRPr="00723EFC">
        <w:rPr>
          <w:i/>
        </w:rPr>
        <w:t>Transl Androl Urol</w:t>
      </w:r>
      <w:r w:rsidRPr="00723EFC">
        <w:t>, vol. 6, no. Suppl 2, Jul, pp. S133-141.</w:t>
      </w:r>
    </w:p>
    <w:bookmarkEnd w:id="33"/>
    <w:p w14:paraId="1DDB086F" w14:textId="77777777" w:rsidR="00723EFC" w:rsidRPr="00723EFC" w:rsidRDefault="00723EFC" w:rsidP="00723EFC">
      <w:pPr>
        <w:pStyle w:val="EndNoteBibliography"/>
        <w:spacing w:after="0"/>
      </w:pPr>
    </w:p>
    <w:p w14:paraId="551A673E" w14:textId="77777777" w:rsidR="00723EFC" w:rsidRPr="00723EFC" w:rsidRDefault="00723EFC" w:rsidP="00723EFC">
      <w:pPr>
        <w:pStyle w:val="EndNoteBibliography"/>
      </w:pPr>
      <w:bookmarkStart w:id="34" w:name="_ENREF_19"/>
      <w:r w:rsidRPr="00723EFC">
        <w:t xml:space="preserve">Perera, M, Lawrentschuk, N, Perera, N, Bolton, D &amp; Clouston, D 2016, 'Incidental prostate cancer in transurethral resection of prostate specimens in men aged up to 65 years', </w:t>
      </w:r>
      <w:r w:rsidRPr="00723EFC">
        <w:rPr>
          <w:i/>
        </w:rPr>
        <w:t>Prostate Int</w:t>
      </w:r>
      <w:r w:rsidRPr="00723EFC">
        <w:t>, vol. 4, no. 1, Mar, pp. 11-14.</w:t>
      </w:r>
    </w:p>
    <w:bookmarkEnd w:id="34"/>
    <w:p w14:paraId="663D9DB2" w14:textId="77777777" w:rsidR="00723EFC" w:rsidRPr="00723EFC" w:rsidRDefault="00723EFC" w:rsidP="00723EFC">
      <w:pPr>
        <w:pStyle w:val="EndNoteBibliography"/>
        <w:spacing w:after="0"/>
      </w:pPr>
    </w:p>
    <w:p w14:paraId="1AF09A0B" w14:textId="200741B9" w:rsidR="00723EFC" w:rsidRPr="00723EFC" w:rsidRDefault="00723EFC" w:rsidP="00723EFC">
      <w:pPr>
        <w:pStyle w:val="EndNoteBibliography"/>
      </w:pPr>
      <w:bookmarkStart w:id="35" w:name="_ENREF_20"/>
      <w:r w:rsidRPr="00723EFC">
        <w:t xml:space="preserve">Spatafora, S, Casarico, A, Fandella, A, </w:t>
      </w:r>
      <w:r w:rsidR="002971F2">
        <w:t>et al</w:t>
      </w:r>
      <w:r w:rsidRPr="00723EFC">
        <w:t xml:space="preserve"> 2012, 'Evidence-based guidelines for the treatment of lower urinary tract symptoms related to uncomplicated benign prostatic hyperplasia in Italy: updated summary from AURO.it', </w:t>
      </w:r>
      <w:r w:rsidRPr="00723EFC">
        <w:rPr>
          <w:i/>
        </w:rPr>
        <w:t>Therapeutic Advances in Urology</w:t>
      </w:r>
      <w:r w:rsidRPr="00723EFC">
        <w:t>, vol. 4, no. 6, pp. 279-301.</w:t>
      </w:r>
    </w:p>
    <w:bookmarkEnd w:id="35"/>
    <w:p w14:paraId="42900B50" w14:textId="77777777" w:rsidR="00723EFC" w:rsidRPr="00723EFC" w:rsidRDefault="00723EFC" w:rsidP="00723EFC">
      <w:pPr>
        <w:pStyle w:val="EndNoteBibliography"/>
        <w:spacing w:after="0"/>
      </w:pPr>
    </w:p>
    <w:p w14:paraId="75197A9A" w14:textId="77777777" w:rsidR="00723EFC" w:rsidRPr="00723EFC" w:rsidRDefault="00723EFC" w:rsidP="00723EFC">
      <w:pPr>
        <w:pStyle w:val="EndNoteBibliography"/>
      </w:pPr>
      <w:bookmarkStart w:id="36" w:name="_ENREF_21"/>
      <w:r w:rsidRPr="00723EFC">
        <w:t xml:space="preserve">Teo, JS, Lee, YM &amp; Ho, HSS 2017, 'An update on transurethral surgery for benign prostatic obstruction', </w:t>
      </w:r>
      <w:r w:rsidRPr="00723EFC">
        <w:rPr>
          <w:i/>
        </w:rPr>
        <w:t>Asian Journal of Urology</w:t>
      </w:r>
      <w:r w:rsidRPr="00723EFC">
        <w:t>, vol. 4, no. 3, 06/15</w:t>
      </w:r>
    </w:p>
    <w:bookmarkEnd w:id="36"/>
    <w:p w14:paraId="186A8272" w14:textId="77777777" w:rsidR="00723EFC" w:rsidRPr="00723EFC" w:rsidRDefault="00723EFC" w:rsidP="00723EFC">
      <w:pPr>
        <w:pStyle w:val="EndNoteBibliography"/>
        <w:spacing w:after="0"/>
      </w:pPr>
    </w:p>
    <w:p w14:paraId="5DF9308F" w14:textId="0D03C09B" w:rsidR="00723EFC" w:rsidRPr="00723EFC" w:rsidRDefault="00723EFC" w:rsidP="00723EFC">
      <w:pPr>
        <w:pStyle w:val="EndNoteBibliography"/>
      </w:pPr>
      <w:bookmarkStart w:id="37" w:name="_ENREF_22"/>
      <w:r w:rsidRPr="00723EFC">
        <w:t xml:space="preserve">Thomas, JA, Tubaro, A, Barber, N, </w:t>
      </w:r>
      <w:r w:rsidR="002971F2">
        <w:t>et al</w:t>
      </w:r>
      <w:r w:rsidRPr="00723EFC">
        <w:t xml:space="preserve"> 2016, 'A Multicenter Randomized Noninferiority Trial Comparing GreenLight-XPS Laser Vaporization of the Prostate and Transurethral Resection of the Prostate for the Treatment of Benign Prostatic Obstruction: Two-yr Outcomes of the GOLIATH Study', </w:t>
      </w:r>
      <w:r w:rsidRPr="00723EFC">
        <w:rPr>
          <w:i/>
        </w:rPr>
        <w:t>Eur Urol</w:t>
      </w:r>
      <w:r w:rsidRPr="00723EFC">
        <w:t>, vol. 69, no. 1, Jan, pp. 94-102.</w:t>
      </w:r>
    </w:p>
    <w:bookmarkEnd w:id="37"/>
    <w:p w14:paraId="20CC14B3" w14:textId="77777777" w:rsidR="00723EFC" w:rsidRPr="00723EFC" w:rsidRDefault="00723EFC" w:rsidP="00723EFC">
      <w:pPr>
        <w:pStyle w:val="EndNoteBibliography"/>
      </w:pPr>
    </w:p>
    <w:p w14:paraId="54C5AB25" w14:textId="3BC8C8CC" w:rsidR="00CF123A" w:rsidRDefault="00BF5390" w:rsidP="00E364F7">
      <w:r>
        <w:fldChar w:fldCharType="end"/>
      </w:r>
      <w:r w:rsidR="00CF123A">
        <w:br w:type="page"/>
      </w:r>
    </w:p>
    <w:p w14:paraId="7F115BAB" w14:textId="396BC2B1" w:rsidR="008C3E5E" w:rsidRDefault="00CF123A" w:rsidP="008975E5">
      <w:pPr>
        <w:pStyle w:val="Heading1"/>
        <w:spacing w:after="240"/>
      </w:pPr>
      <w:bookmarkStart w:id="38" w:name="_Ref508269188"/>
      <w:r>
        <w:lastRenderedPageBreak/>
        <w:t xml:space="preserve">Appendix </w:t>
      </w:r>
      <w:fldSimple w:instr=" SEQ Appendix \* ALPHABETIC ">
        <w:r w:rsidR="00A10AD9">
          <w:rPr>
            <w:noProof/>
          </w:rPr>
          <w:t>A</w:t>
        </w:r>
      </w:fldSimple>
      <w:bookmarkEnd w:id="38"/>
      <w:r>
        <w:t xml:space="preserve"> </w:t>
      </w:r>
      <w:r>
        <w:tab/>
        <w:t>MBS statistics on fees charged</w:t>
      </w:r>
    </w:p>
    <w:p w14:paraId="291935BF" w14:textId="6B952291" w:rsidR="00CF123A" w:rsidRPr="0083403A" w:rsidRDefault="00D016C0" w:rsidP="00CF123A">
      <w:pPr>
        <w:rPr>
          <w:lang w:val="en-GB" w:eastAsia="ja-JP"/>
        </w:rPr>
      </w:pPr>
      <w:r>
        <w:t>Given the hypothesis that the MBS fee listed for a procedure would influence</w:t>
      </w:r>
      <w:r w:rsidR="00071AFE">
        <w:t xml:space="preserve"> which</w:t>
      </w:r>
      <w:r>
        <w:t xml:space="preserve"> procedure a physician would recommend, it was thought important to determine what fees were actually charged to patients</w:t>
      </w:r>
      <w:r w:rsidR="00071AFE">
        <w:t xml:space="preserve"> for TURP (item 37203) and VLAP (item 37207)</w:t>
      </w:r>
      <w:r w:rsidR="001E7702">
        <w:t>. MBS s</w:t>
      </w:r>
      <w:r>
        <w:t xml:space="preserve">tatistics in </w:t>
      </w:r>
      <w:r>
        <w:fldChar w:fldCharType="begin"/>
      </w:r>
      <w:r>
        <w:instrText xml:space="preserve"> REF _Ref508271957 \h </w:instrText>
      </w:r>
      <w:r>
        <w:fldChar w:fldCharType="separate"/>
      </w:r>
      <w:r w:rsidR="00A10AD9">
        <w:t xml:space="preserve">Table </w:t>
      </w:r>
      <w:r w:rsidR="00A10AD9">
        <w:rPr>
          <w:noProof/>
        </w:rPr>
        <w:t>11</w:t>
      </w:r>
      <w:r>
        <w:fldChar w:fldCharType="end"/>
      </w:r>
      <w:r w:rsidR="001E7702">
        <w:t xml:space="preserve"> show </w:t>
      </w:r>
      <w:r w:rsidR="00071AFE">
        <w:t xml:space="preserve">the range of fees charged for each procedure, across different percentiles. </w:t>
      </w:r>
    </w:p>
    <w:p w14:paraId="472F9BA8" w14:textId="6A7E0DFB" w:rsidR="00CF123A" w:rsidRDefault="00CF123A" w:rsidP="00CF123A">
      <w:pPr>
        <w:pStyle w:val="Caption"/>
      </w:pPr>
      <w:bookmarkStart w:id="39" w:name="_Ref508271957"/>
      <w:r>
        <w:t xml:space="preserve">Table </w:t>
      </w:r>
      <w:r>
        <w:fldChar w:fldCharType="begin"/>
      </w:r>
      <w:r>
        <w:instrText xml:space="preserve"> SEQ Table \* ARABIC </w:instrText>
      </w:r>
      <w:r>
        <w:fldChar w:fldCharType="separate"/>
      </w:r>
      <w:r w:rsidR="00A10AD9">
        <w:rPr>
          <w:noProof/>
        </w:rPr>
        <w:t>11</w:t>
      </w:r>
      <w:r>
        <w:fldChar w:fldCharType="end"/>
      </w:r>
      <w:bookmarkEnd w:id="39"/>
      <w:r w:rsidR="00C2736D">
        <w:tab/>
      </w:r>
      <w:r>
        <w:tab/>
        <w:t xml:space="preserve">Fees charged for items 37207 (VLAP) and 37203 (TURP) </w:t>
      </w:r>
    </w:p>
    <w:tbl>
      <w:tblPr>
        <w:tblW w:w="5000" w:type="pct"/>
        <w:tblLayout w:type="fixed"/>
        <w:tblLook w:val="04A0" w:firstRow="1" w:lastRow="0" w:firstColumn="1" w:lastColumn="0" w:noHBand="0" w:noVBand="1"/>
      </w:tblPr>
      <w:tblGrid>
        <w:gridCol w:w="1067"/>
        <w:gridCol w:w="765"/>
        <w:gridCol w:w="1076"/>
        <w:gridCol w:w="976"/>
        <w:gridCol w:w="976"/>
        <w:gridCol w:w="976"/>
        <w:gridCol w:w="976"/>
        <w:gridCol w:w="976"/>
        <w:gridCol w:w="976"/>
        <w:gridCol w:w="976"/>
      </w:tblGrid>
      <w:tr w:rsidR="00CF123A" w:rsidRPr="000414C0" w14:paraId="6ADB7250" w14:textId="77777777" w:rsidTr="00CF123A">
        <w:trPr>
          <w:trHeight w:val="630"/>
        </w:trPr>
        <w:tc>
          <w:tcPr>
            <w:tcW w:w="547" w:type="pct"/>
            <w:tcBorders>
              <w:top w:val="single" w:sz="4" w:space="0" w:color="000000"/>
              <w:left w:val="single" w:sz="4" w:space="0" w:color="000000"/>
              <w:bottom w:val="single" w:sz="4" w:space="0" w:color="000000"/>
              <w:right w:val="single" w:sz="4" w:space="0" w:color="000000"/>
            </w:tcBorders>
            <w:shd w:val="clear" w:color="000000" w:fill="138C89"/>
            <w:hideMark/>
          </w:tcPr>
          <w:p w14:paraId="08734983" w14:textId="77777777"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sidRPr="000414C0">
              <w:rPr>
                <w:rFonts w:ascii="Arial Narrow" w:eastAsia="Times New Roman" w:hAnsi="Arial Narrow" w:cs="Arial"/>
                <w:b/>
                <w:bCs/>
                <w:color w:val="FFFFFF"/>
                <w:sz w:val="20"/>
                <w:szCs w:val="20"/>
                <w:lang w:eastAsia="en-AU"/>
              </w:rPr>
              <w:t>Financial Year</w:t>
            </w:r>
          </w:p>
        </w:tc>
        <w:tc>
          <w:tcPr>
            <w:tcW w:w="392" w:type="pct"/>
            <w:tcBorders>
              <w:top w:val="single" w:sz="4" w:space="0" w:color="000000"/>
              <w:left w:val="nil"/>
              <w:bottom w:val="single" w:sz="4" w:space="0" w:color="000000"/>
              <w:right w:val="single" w:sz="4" w:space="0" w:color="000000"/>
            </w:tcBorders>
            <w:shd w:val="clear" w:color="000000" w:fill="138C89"/>
            <w:hideMark/>
          </w:tcPr>
          <w:p w14:paraId="49D7D306" w14:textId="757E588B" w:rsidR="00CF123A" w:rsidRPr="000414C0" w:rsidRDefault="00FA2B68" w:rsidP="00CF123A">
            <w:pPr>
              <w:spacing w:before="40" w:after="40" w:line="240" w:lineRule="auto"/>
              <w:jc w:val="center"/>
              <w:rPr>
                <w:rFonts w:ascii="Arial Narrow" w:eastAsia="Times New Roman" w:hAnsi="Arial Narrow" w:cs="Arial"/>
                <w:b/>
                <w:bCs/>
                <w:color w:val="FFFFFF"/>
                <w:sz w:val="20"/>
                <w:szCs w:val="20"/>
                <w:lang w:eastAsia="en-AU"/>
              </w:rPr>
            </w:pPr>
            <w:r>
              <w:rPr>
                <w:rFonts w:ascii="Arial Narrow" w:eastAsia="Times New Roman" w:hAnsi="Arial Narrow" w:cs="Arial"/>
                <w:b/>
                <w:bCs/>
                <w:color w:val="FFFFFF"/>
                <w:sz w:val="20"/>
                <w:szCs w:val="20"/>
                <w:lang w:eastAsia="en-AU"/>
              </w:rPr>
              <w:t xml:space="preserve">MBS </w:t>
            </w:r>
            <w:r w:rsidR="00CF123A" w:rsidRPr="000414C0">
              <w:rPr>
                <w:rFonts w:ascii="Arial Narrow" w:eastAsia="Times New Roman" w:hAnsi="Arial Narrow" w:cs="Arial"/>
                <w:b/>
                <w:bCs/>
                <w:color w:val="FFFFFF"/>
                <w:sz w:val="20"/>
                <w:szCs w:val="20"/>
                <w:lang w:eastAsia="en-AU"/>
              </w:rPr>
              <w:t>Item</w:t>
            </w:r>
          </w:p>
        </w:tc>
        <w:tc>
          <w:tcPr>
            <w:tcW w:w="552" w:type="pct"/>
            <w:tcBorders>
              <w:top w:val="single" w:sz="4" w:space="0" w:color="000000"/>
              <w:left w:val="nil"/>
              <w:bottom w:val="single" w:sz="4" w:space="0" w:color="000000"/>
              <w:right w:val="single" w:sz="4" w:space="0" w:color="000000"/>
            </w:tcBorders>
            <w:shd w:val="clear" w:color="000000" w:fill="138C89"/>
            <w:hideMark/>
          </w:tcPr>
          <w:p w14:paraId="77C75C00" w14:textId="2BB55BFC" w:rsidR="00CF123A" w:rsidRPr="000414C0" w:rsidRDefault="001E7702" w:rsidP="00CF123A">
            <w:pPr>
              <w:spacing w:before="40" w:after="40" w:line="240" w:lineRule="auto"/>
              <w:jc w:val="center"/>
              <w:rPr>
                <w:rFonts w:ascii="Arial Narrow" w:eastAsia="Times New Roman" w:hAnsi="Arial Narrow" w:cs="Arial"/>
                <w:b/>
                <w:bCs/>
                <w:color w:val="FFFFFF"/>
                <w:sz w:val="20"/>
                <w:szCs w:val="20"/>
                <w:lang w:eastAsia="en-AU"/>
              </w:rPr>
            </w:pPr>
            <w:r>
              <w:rPr>
                <w:rFonts w:ascii="Arial Narrow" w:eastAsia="Times New Roman" w:hAnsi="Arial Narrow" w:cs="Arial"/>
                <w:b/>
                <w:bCs/>
                <w:color w:val="FFFFFF"/>
                <w:sz w:val="20"/>
                <w:szCs w:val="20"/>
                <w:lang w:eastAsia="en-AU"/>
              </w:rPr>
              <w:t xml:space="preserve">No. of </w:t>
            </w:r>
            <w:r w:rsidR="00CF123A" w:rsidRPr="000414C0">
              <w:rPr>
                <w:rFonts w:ascii="Arial Narrow" w:eastAsia="Times New Roman" w:hAnsi="Arial Narrow" w:cs="Arial"/>
                <w:b/>
                <w:bCs/>
                <w:color w:val="FFFFFF"/>
                <w:sz w:val="20"/>
                <w:szCs w:val="20"/>
                <w:lang w:eastAsia="en-AU"/>
              </w:rPr>
              <w:t>Services</w:t>
            </w:r>
          </w:p>
        </w:tc>
        <w:tc>
          <w:tcPr>
            <w:tcW w:w="501" w:type="pct"/>
            <w:tcBorders>
              <w:top w:val="single" w:sz="4" w:space="0" w:color="000000"/>
              <w:left w:val="nil"/>
              <w:bottom w:val="single" w:sz="4" w:space="0" w:color="000000"/>
              <w:right w:val="single" w:sz="4" w:space="0" w:color="000000"/>
            </w:tcBorders>
            <w:shd w:val="clear" w:color="000000" w:fill="138C89"/>
            <w:hideMark/>
          </w:tcPr>
          <w:p w14:paraId="36216F80" w14:textId="6796AA36" w:rsidR="00CF123A" w:rsidRPr="000414C0" w:rsidRDefault="001E7702" w:rsidP="001E7702">
            <w:pPr>
              <w:spacing w:before="40" w:after="40" w:line="240" w:lineRule="auto"/>
              <w:jc w:val="center"/>
              <w:rPr>
                <w:rFonts w:ascii="Arial Narrow" w:eastAsia="Times New Roman" w:hAnsi="Arial Narrow" w:cs="Arial"/>
                <w:b/>
                <w:bCs/>
                <w:color w:val="FFFFFF"/>
                <w:sz w:val="20"/>
                <w:szCs w:val="20"/>
                <w:lang w:eastAsia="en-AU"/>
              </w:rPr>
            </w:pPr>
            <w:r>
              <w:rPr>
                <w:rFonts w:ascii="Arial Narrow" w:eastAsia="Times New Roman" w:hAnsi="Arial Narrow" w:cs="Arial"/>
                <w:b/>
                <w:bCs/>
                <w:color w:val="FFFFFF"/>
                <w:sz w:val="20"/>
                <w:szCs w:val="20"/>
                <w:lang w:eastAsia="en-AU"/>
              </w:rPr>
              <w:t>M</w:t>
            </w:r>
            <w:r w:rsidR="00CF123A" w:rsidRPr="000414C0">
              <w:rPr>
                <w:rFonts w:ascii="Arial Narrow" w:eastAsia="Times New Roman" w:hAnsi="Arial Narrow" w:cs="Arial"/>
                <w:b/>
                <w:bCs/>
                <w:color w:val="FFFFFF"/>
                <w:sz w:val="20"/>
                <w:szCs w:val="20"/>
                <w:lang w:eastAsia="en-AU"/>
              </w:rPr>
              <w:t>ean</w:t>
            </w:r>
            <w:r w:rsidR="00CF123A">
              <w:rPr>
                <w:rFonts w:ascii="Arial Narrow" w:eastAsia="Times New Roman" w:hAnsi="Arial Narrow" w:cs="Arial"/>
                <w:b/>
                <w:bCs/>
                <w:color w:val="FFFFFF"/>
                <w:sz w:val="20"/>
                <w:szCs w:val="20"/>
                <w:lang w:eastAsia="en-AU"/>
              </w:rPr>
              <w:t xml:space="preserve"> charge</w:t>
            </w:r>
            <w:r>
              <w:rPr>
                <w:rFonts w:ascii="Arial Narrow" w:eastAsia="Times New Roman" w:hAnsi="Arial Narrow" w:cs="Arial"/>
                <w:b/>
                <w:bCs/>
                <w:color w:val="FFFFFF"/>
                <w:sz w:val="20"/>
                <w:szCs w:val="20"/>
                <w:lang w:eastAsia="en-AU"/>
              </w:rPr>
              <w:t xml:space="preserve"> $</w:t>
            </w:r>
          </w:p>
        </w:tc>
        <w:tc>
          <w:tcPr>
            <w:tcW w:w="501" w:type="pct"/>
            <w:tcBorders>
              <w:top w:val="single" w:sz="4" w:space="0" w:color="000000"/>
              <w:left w:val="nil"/>
              <w:bottom w:val="single" w:sz="4" w:space="0" w:color="000000"/>
              <w:right w:val="single" w:sz="4" w:space="0" w:color="000000"/>
            </w:tcBorders>
            <w:shd w:val="clear" w:color="000000" w:fill="138C89"/>
            <w:hideMark/>
          </w:tcPr>
          <w:p w14:paraId="3BBF52F3" w14:textId="77777777"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sidRPr="000414C0">
              <w:rPr>
                <w:rFonts w:ascii="Arial Narrow" w:eastAsia="Times New Roman" w:hAnsi="Arial Narrow" w:cs="Arial"/>
                <w:b/>
                <w:bCs/>
                <w:color w:val="FFFFFF"/>
                <w:sz w:val="20"/>
                <w:szCs w:val="20"/>
                <w:lang w:eastAsia="en-AU"/>
              </w:rPr>
              <w:t>P10</w:t>
            </w:r>
          </w:p>
        </w:tc>
        <w:tc>
          <w:tcPr>
            <w:tcW w:w="501" w:type="pct"/>
            <w:tcBorders>
              <w:top w:val="single" w:sz="4" w:space="0" w:color="000000"/>
              <w:left w:val="nil"/>
              <w:bottom w:val="single" w:sz="4" w:space="0" w:color="000000"/>
              <w:right w:val="single" w:sz="4" w:space="0" w:color="000000"/>
            </w:tcBorders>
            <w:shd w:val="clear" w:color="000000" w:fill="138C89"/>
            <w:hideMark/>
          </w:tcPr>
          <w:p w14:paraId="35DDF8C3" w14:textId="77777777"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sidRPr="000414C0">
              <w:rPr>
                <w:rFonts w:ascii="Arial Narrow" w:eastAsia="Times New Roman" w:hAnsi="Arial Narrow" w:cs="Arial"/>
                <w:b/>
                <w:bCs/>
                <w:color w:val="FFFFFF"/>
                <w:sz w:val="20"/>
                <w:szCs w:val="20"/>
                <w:lang w:eastAsia="en-AU"/>
              </w:rPr>
              <w:t>P25</w:t>
            </w:r>
          </w:p>
        </w:tc>
        <w:tc>
          <w:tcPr>
            <w:tcW w:w="501" w:type="pct"/>
            <w:tcBorders>
              <w:top w:val="single" w:sz="4" w:space="0" w:color="000000"/>
              <w:left w:val="nil"/>
              <w:bottom w:val="single" w:sz="4" w:space="0" w:color="000000"/>
              <w:right w:val="single" w:sz="4" w:space="0" w:color="000000"/>
            </w:tcBorders>
            <w:shd w:val="clear" w:color="000000" w:fill="138C89"/>
            <w:hideMark/>
          </w:tcPr>
          <w:p w14:paraId="1F9D2B6E" w14:textId="7D7540A1"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Pr>
                <w:rFonts w:ascii="Arial Narrow" w:eastAsia="Times New Roman" w:hAnsi="Arial Narrow" w:cs="Arial"/>
                <w:b/>
                <w:bCs/>
                <w:color w:val="FFFFFF"/>
                <w:sz w:val="20"/>
                <w:szCs w:val="20"/>
                <w:lang w:eastAsia="en-AU"/>
              </w:rPr>
              <w:t>P50</w:t>
            </w:r>
            <w:r w:rsidR="00FA2B68">
              <w:rPr>
                <w:rFonts w:ascii="Arial Narrow" w:eastAsia="Times New Roman" w:hAnsi="Arial Narrow" w:cs="Arial"/>
                <w:b/>
                <w:bCs/>
                <w:color w:val="FFFFFF"/>
                <w:sz w:val="20"/>
                <w:szCs w:val="20"/>
                <w:lang w:eastAsia="en-AU"/>
              </w:rPr>
              <w:t xml:space="preserve"> (M</w:t>
            </w:r>
            <w:r w:rsidR="00D016C0">
              <w:rPr>
                <w:rFonts w:ascii="Arial Narrow" w:eastAsia="Times New Roman" w:hAnsi="Arial Narrow" w:cs="Arial"/>
                <w:b/>
                <w:bCs/>
                <w:color w:val="FFFFFF"/>
                <w:sz w:val="20"/>
                <w:szCs w:val="20"/>
                <w:lang w:eastAsia="en-AU"/>
              </w:rPr>
              <w:t>edian)</w:t>
            </w:r>
          </w:p>
        </w:tc>
        <w:tc>
          <w:tcPr>
            <w:tcW w:w="501" w:type="pct"/>
            <w:tcBorders>
              <w:top w:val="single" w:sz="4" w:space="0" w:color="000000"/>
              <w:left w:val="nil"/>
              <w:bottom w:val="single" w:sz="4" w:space="0" w:color="000000"/>
              <w:right w:val="single" w:sz="4" w:space="0" w:color="000000"/>
            </w:tcBorders>
            <w:shd w:val="clear" w:color="000000" w:fill="138C89"/>
            <w:hideMark/>
          </w:tcPr>
          <w:p w14:paraId="6B97E596" w14:textId="77777777"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sidRPr="000414C0">
              <w:rPr>
                <w:rFonts w:ascii="Arial Narrow" w:eastAsia="Times New Roman" w:hAnsi="Arial Narrow" w:cs="Arial"/>
                <w:b/>
                <w:bCs/>
                <w:color w:val="FFFFFF"/>
                <w:sz w:val="20"/>
                <w:szCs w:val="20"/>
                <w:lang w:eastAsia="en-AU"/>
              </w:rPr>
              <w:t>P75</w:t>
            </w:r>
          </w:p>
        </w:tc>
        <w:tc>
          <w:tcPr>
            <w:tcW w:w="501" w:type="pct"/>
            <w:tcBorders>
              <w:top w:val="single" w:sz="4" w:space="0" w:color="000000"/>
              <w:left w:val="nil"/>
              <w:bottom w:val="single" w:sz="4" w:space="0" w:color="000000"/>
              <w:right w:val="single" w:sz="4" w:space="0" w:color="000000"/>
            </w:tcBorders>
            <w:shd w:val="clear" w:color="000000" w:fill="138C89"/>
            <w:hideMark/>
          </w:tcPr>
          <w:p w14:paraId="3D4FA866" w14:textId="77777777"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sidRPr="000414C0">
              <w:rPr>
                <w:rFonts w:ascii="Arial Narrow" w:eastAsia="Times New Roman" w:hAnsi="Arial Narrow" w:cs="Arial"/>
                <w:b/>
                <w:bCs/>
                <w:color w:val="FFFFFF"/>
                <w:sz w:val="20"/>
                <w:szCs w:val="20"/>
                <w:lang w:eastAsia="en-AU"/>
              </w:rPr>
              <w:t>P90</w:t>
            </w:r>
          </w:p>
        </w:tc>
        <w:tc>
          <w:tcPr>
            <w:tcW w:w="501" w:type="pct"/>
            <w:tcBorders>
              <w:top w:val="single" w:sz="4" w:space="0" w:color="000000"/>
              <w:left w:val="nil"/>
              <w:bottom w:val="single" w:sz="4" w:space="0" w:color="000000"/>
              <w:right w:val="single" w:sz="4" w:space="0" w:color="000000"/>
            </w:tcBorders>
            <w:shd w:val="clear" w:color="000000" w:fill="138C89"/>
            <w:hideMark/>
          </w:tcPr>
          <w:p w14:paraId="33FC231A" w14:textId="77777777" w:rsidR="00CF123A" w:rsidRPr="000414C0" w:rsidRDefault="00CF123A" w:rsidP="00CF123A">
            <w:pPr>
              <w:spacing w:before="40" w:after="40" w:line="240" w:lineRule="auto"/>
              <w:jc w:val="center"/>
              <w:rPr>
                <w:rFonts w:ascii="Arial Narrow" w:eastAsia="Times New Roman" w:hAnsi="Arial Narrow" w:cs="Arial"/>
                <w:b/>
                <w:bCs/>
                <w:color w:val="FFFFFF"/>
                <w:sz w:val="20"/>
                <w:szCs w:val="20"/>
                <w:lang w:eastAsia="en-AU"/>
              </w:rPr>
            </w:pPr>
            <w:r w:rsidRPr="000414C0">
              <w:rPr>
                <w:rFonts w:ascii="Arial Narrow" w:eastAsia="Times New Roman" w:hAnsi="Arial Narrow" w:cs="Arial"/>
                <w:b/>
                <w:bCs/>
                <w:color w:val="FFFFFF"/>
                <w:sz w:val="20"/>
                <w:szCs w:val="20"/>
                <w:lang w:eastAsia="en-AU"/>
              </w:rPr>
              <w:t>P95</w:t>
            </w:r>
          </w:p>
        </w:tc>
      </w:tr>
      <w:tr w:rsidR="00CF123A" w:rsidRPr="000414C0" w14:paraId="1160F008"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7FBD470B"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2012-13</w:t>
            </w:r>
          </w:p>
        </w:tc>
        <w:tc>
          <w:tcPr>
            <w:tcW w:w="392" w:type="pct"/>
            <w:tcBorders>
              <w:top w:val="nil"/>
              <w:left w:val="nil"/>
              <w:bottom w:val="single" w:sz="4" w:space="0" w:color="000000"/>
              <w:right w:val="single" w:sz="4" w:space="0" w:color="000000"/>
            </w:tcBorders>
            <w:shd w:val="clear" w:color="000000" w:fill="FFFFFF"/>
            <w:noWrap/>
            <w:vAlign w:val="bottom"/>
            <w:hideMark/>
          </w:tcPr>
          <w:p w14:paraId="535C0C09"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37203</w:t>
            </w:r>
          </w:p>
          <w:p w14:paraId="1B5B6510" w14:textId="0D469CC0"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TURP</w:t>
            </w:r>
          </w:p>
        </w:tc>
        <w:tc>
          <w:tcPr>
            <w:tcW w:w="552" w:type="pct"/>
            <w:tcBorders>
              <w:top w:val="nil"/>
              <w:left w:val="nil"/>
              <w:bottom w:val="single" w:sz="4" w:space="0" w:color="000000"/>
              <w:right w:val="single" w:sz="4" w:space="0" w:color="000000"/>
            </w:tcBorders>
            <w:shd w:val="clear" w:color="000000" w:fill="FFFFFF"/>
            <w:noWrap/>
            <w:vAlign w:val="bottom"/>
            <w:hideMark/>
          </w:tcPr>
          <w:p w14:paraId="1C40D83A" w14:textId="081C4F8D"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11,263 </w:t>
            </w:r>
          </w:p>
        </w:tc>
        <w:tc>
          <w:tcPr>
            <w:tcW w:w="501" w:type="pct"/>
            <w:tcBorders>
              <w:top w:val="nil"/>
              <w:left w:val="nil"/>
              <w:bottom w:val="single" w:sz="4" w:space="0" w:color="000000"/>
              <w:right w:val="single" w:sz="4" w:space="0" w:color="000000"/>
            </w:tcBorders>
            <w:shd w:val="clear" w:color="000000" w:fill="FFFFFF"/>
            <w:noWrap/>
            <w:vAlign w:val="bottom"/>
            <w:hideMark/>
          </w:tcPr>
          <w:p w14:paraId="7EB3F27F" w14:textId="39A3D154" w:rsidR="00CF123A" w:rsidRPr="000414C0" w:rsidRDefault="00CF123A" w:rsidP="00D629FB">
            <w:pPr>
              <w:spacing w:before="40" w:after="40" w:line="240" w:lineRule="auto"/>
              <w:jc w:val="center"/>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w:t>
            </w:r>
            <w:r w:rsidR="001E7702">
              <w:rPr>
                <w:rFonts w:ascii="Arial Narrow" w:eastAsia="Times New Roman" w:hAnsi="Arial Narrow" w:cs="Arial"/>
                <w:color w:val="000000"/>
                <w:sz w:val="20"/>
                <w:szCs w:val="20"/>
                <w:lang w:eastAsia="en-AU"/>
              </w:rPr>
              <w:t>$</w:t>
            </w:r>
            <w:r w:rsidRPr="000414C0">
              <w:rPr>
                <w:rFonts w:ascii="Arial Narrow" w:eastAsia="Times New Roman" w:hAnsi="Arial Narrow" w:cs="Arial"/>
                <w:color w:val="000000"/>
                <w:sz w:val="20"/>
                <w:szCs w:val="20"/>
                <w:lang w:eastAsia="en-AU"/>
              </w:rPr>
              <w:t xml:space="preserve">1,860.4 </w:t>
            </w:r>
          </w:p>
        </w:tc>
        <w:tc>
          <w:tcPr>
            <w:tcW w:w="501" w:type="pct"/>
            <w:tcBorders>
              <w:top w:val="nil"/>
              <w:left w:val="nil"/>
              <w:bottom w:val="single" w:sz="4" w:space="0" w:color="000000"/>
              <w:right w:val="single" w:sz="4" w:space="0" w:color="000000"/>
            </w:tcBorders>
            <w:shd w:val="clear" w:color="000000" w:fill="FFFFFF"/>
            <w:noWrap/>
            <w:vAlign w:val="bottom"/>
            <w:hideMark/>
          </w:tcPr>
          <w:p w14:paraId="586AF2A3" w14:textId="2F7FA973" w:rsidR="00CF123A" w:rsidRPr="000414C0" w:rsidRDefault="00D629FB" w:rsidP="00D629FB">
            <w:pPr>
              <w:spacing w:before="40" w:after="40" w:line="240" w:lineRule="auto"/>
              <w:jc w:val="center"/>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1,403.1 </w:t>
            </w:r>
          </w:p>
        </w:tc>
        <w:tc>
          <w:tcPr>
            <w:tcW w:w="501" w:type="pct"/>
            <w:tcBorders>
              <w:top w:val="nil"/>
              <w:left w:val="nil"/>
              <w:bottom w:val="single" w:sz="4" w:space="0" w:color="000000"/>
              <w:right w:val="single" w:sz="4" w:space="0" w:color="000000"/>
            </w:tcBorders>
            <w:shd w:val="clear" w:color="000000" w:fill="FFFFFF"/>
            <w:noWrap/>
            <w:vAlign w:val="bottom"/>
            <w:hideMark/>
          </w:tcPr>
          <w:p w14:paraId="19EB44D6" w14:textId="2B3FB0F9"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1,557.6 </w:t>
            </w:r>
          </w:p>
        </w:tc>
        <w:tc>
          <w:tcPr>
            <w:tcW w:w="501" w:type="pct"/>
            <w:tcBorders>
              <w:top w:val="nil"/>
              <w:left w:val="nil"/>
              <w:bottom w:val="single" w:sz="4" w:space="0" w:color="000000"/>
              <w:right w:val="single" w:sz="4" w:space="0" w:color="000000"/>
            </w:tcBorders>
            <w:shd w:val="clear" w:color="000000" w:fill="FFFFFF"/>
            <w:noWrap/>
            <w:vAlign w:val="bottom"/>
            <w:hideMark/>
          </w:tcPr>
          <w:p w14:paraId="71BC959D" w14:textId="7B58AD18" w:rsidR="00CF123A" w:rsidRPr="000414C0" w:rsidRDefault="00CF123A" w:rsidP="00D629FB">
            <w:pPr>
              <w:spacing w:before="40" w:after="40" w:line="240" w:lineRule="auto"/>
              <w:jc w:val="center"/>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1,600.0 </w:t>
            </w:r>
          </w:p>
        </w:tc>
        <w:tc>
          <w:tcPr>
            <w:tcW w:w="501" w:type="pct"/>
            <w:tcBorders>
              <w:top w:val="nil"/>
              <w:left w:val="nil"/>
              <w:bottom w:val="single" w:sz="4" w:space="0" w:color="000000"/>
              <w:right w:val="single" w:sz="4" w:space="0" w:color="000000"/>
            </w:tcBorders>
            <w:shd w:val="clear" w:color="000000" w:fill="FFFFFF"/>
            <w:noWrap/>
            <w:vAlign w:val="bottom"/>
            <w:hideMark/>
          </w:tcPr>
          <w:p w14:paraId="6AC49A00" w14:textId="5F035796"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2,081.8 </w:t>
            </w:r>
          </w:p>
        </w:tc>
        <w:tc>
          <w:tcPr>
            <w:tcW w:w="501" w:type="pct"/>
            <w:tcBorders>
              <w:top w:val="nil"/>
              <w:left w:val="nil"/>
              <w:bottom w:val="single" w:sz="4" w:space="0" w:color="000000"/>
              <w:right w:val="single" w:sz="4" w:space="0" w:color="000000"/>
            </w:tcBorders>
            <w:shd w:val="clear" w:color="000000" w:fill="FFFFFF"/>
            <w:noWrap/>
            <w:vAlign w:val="bottom"/>
            <w:hideMark/>
          </w:tcPr>
          <w:p w14:paraId="1354D67B" w14:textId="054E251D"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2,530.0 </w:t>
            </w:r>
          </w:p>
        </w:tc>
        <w:tc>
          <w:tcPr>
            <w:tcW w:w="501" w:type="pct"/>
            <w:tcBorders>
              <w:top w:val="nil"/>
              <w:left w:val="nil"/>
              <w:bottom w:val="single" w:sz="4" w:space="0" w:color="000000"/>
              <w:right w:val="single" w:sz="4" w:space="0" w:color="000000"/>
            </w:tcBorders>
            <w:shd w:val="clear" w:color="000000" w:fill="FFFFFF"/>
            <w:noWrap/>
            <w:vAlign w:val="bottom"/>
            <w:hideMark/>
          </w:tcPr>
          <w:p w14:paraId="38B4F67D" w14:textId="72C1A03E"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3,022.5 </w:t>
            </w:r>
          </w:p>
        </w:tc>
      </w:tr>
      <w:tr w:rsidR="00CF123A" w:rsidRPr="000414C0" w14:paraId="2EA052F6"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4EE5157B"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2013-14</w:t>
            </w:r>
          </w:p>
        </w:tc>
        <w:tc>
          <w:tcPr>
            <w:tcW w:w="392" w:type="pct"/>
            <w:tcBorders>
              <w:top w:val="nil"/>
              <w:left w:val="nil"/>
              <w:bottom w:val="single" w:sz="4" w:space="0" w:color="000000"/>
              <w:right w:val="single" w:sz="4" w:space="0" w:color="000000"/>
            </w:tcBorders>
            <w:shd w:val="clear" w:color="000000" w:fill="FFFFFF"/>
            <w:noWrap/>
            <w:vAlign w:val="bottom"/>
            <w:hideMark/>
          </w:tcPr>
          <w:p w14:paraId="68F81F4E"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37203</w:t>
            </w:r>
          </w:p>
          <w:p w14:paraId="457600D3" w14:textId="11D5DDF6"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TURP</w:t>
            </w:r>
          </w:p>
        </w:tc>
        <w:tc>
          <w:tcPr>
            <w:tcW w:w="552" w:type="pct"/>
            <w:tcBorders>
              <w:top w:val="nil"/>
              <w:left w:val="nil"/>
              <w:bottom w:val="single" w:sz="4" w:space="0" w:color="000000"/>
              <w:right w:val="single" w:sz="4" w:space="0" w:color="000000"/>
            </w:tcBorders>
            <w:shd w:val="clear" w:color="000000" w:fill="FFFFFF"/>
            <w:noWrap/>
            <w:vAlign w:val="bottom"/>
            <w:hideMark/>
          </w:tcPr>
          <w:p w14:paraId="5B0A8321" w14:textId="768D2A90"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10,798 </w:t>
            </w:r>
          </w:p>
        </w:tc>
        <w:tc>
          <w:tcPr>
            <w:tcW w:w="501" w:type="pct"/>
            <w:tcBorders>
              <w:top w:val="nil"/>
              <w:left w:val="nil"/>
              <w:bottom w:val="single" w:sz="4" w:space="0" w:color="000000"/>
              <w:right w:val="single" w:sz="4" w:space="0" w:color="000000"/>
            </w:tcBorders>
            <w:shd w:val="clear" w:color="000000" w:fill="FFFFFF"/>
            <w:noWrap/>
            <w:vAlign w:val="bottom"/>
            <w:hideMark/>
          </w:tcPr>
          <w:p w14:paraId="3D557915" w14:textId="1CDAB2D0"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1E7702">
              <w:rPr>
                <w:rFonts w:ascii="Arial Narrow" w:eastAsia="Times New Roman" w:hAnsi="Arial Narrow" w:cs="Arial"/>
                <w:color w:val="000000"/>
                <w:sz w:val="20"/>
                <w:szCs w:val="20"/>
                <w:lang w:eastAsia="en-AU"/>
              </w:rPr>
              <w:t>$</w:t>
            </w:r>
            <w:r w:rsidR="00CF123A" w:rsidRPr="000414C0">
              <w:rPr>
                <w:rFonts w:ascii="Arial Narrow" w:eastAsia="Times New Roman" w:hAnsi="Arial Narrow" w:cs="Arial"/>
                <w:color w:val="000000"/>
                <w:sz w:val="20"/>
                <w:szCs w:val="20"/>
                <w:lang w:eastAsia="en-AU"/>
              </w:rPr>
              <w:t xml:space="preserve">1,901.1 </w:t>
            </w:r>
          </w:p>
        </w:tc>
        <w:tc>
          <w:tcPr>
            <w:tcW w:w="501" w:type="pct"/>
            <w:tcBorders>
              <w:top w:val="nil"/>
              <w:left w:val="nil"/>
              <w:bottom w:val="single" w:sz="4" w:space="0" w:color="000000"/>
              <w:right w:val="single" w:sz="4" w:space="0" w:color="000000"/>
            </w:tcBorders>
            <w:shd w:val="clear" w:color="000000" w:fill="FFFFFF"/>
            <w:noWrap/>
            <w:vAlign w:val="bottom"/>
            <w:hideMark/>
          </w:tcPr>
          <w:p w14:paraId="1312EA48" w14:textId="713DCA8C"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1,406.8 </w:t>
            </w:r>
          </w:p>
        </w:tc>
        <w:tc>
          <w:tcPr>
            <w:tcW w:w="501" w:type="pct"/>
            <w:tcBorders>
              <w:top w:val="nil"/>
              <w:left w:val="nil"/>
              <w:bottom w:val="single" w:sz="4" w:space="0" w:color="000000"/>
              <w:right w:val="single" w:sz="4" w:space="0" w:color="000000"/>
            </w:tcBorders>
            <w:shd w:val="clear" w:color="000000" w:fill="FFFFFF"/>
            <w:noWrap/>
            <w:vAlign w:val="bottom"/>
            <w:hideMark/>
          </w:tcPr>
          <w:p w14:paraId="57B282DA" w14:textId="737F47E1"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1,578.7 </w:t>
            </w:r>
          </w:p>
        </w:tc>
        <w:tc>
          <w:tcPr>
            <w:tcW w:w="501" w:type="pct"/>
            <w:tcBorders>
              <w:top w:val="nil"/>
              <w:left w:val="nil"/>
              <w:bottom w:val="single" w:sz="4" w:space="0" w:color="000000"/>
              <w:right w:val="single" w:sz="4" w:space="0" w:color="000000"/>
            </w:tcBorders>
            <w:shd w:val="clear" w:color="000000" w:fill="FFFFFF"/>
            <w:noWrap/>
            <w:vAlign w:val="bottom"/>
            <w:hideMark/>
          </w:tcPr>
          <w:p w14:paraId="7652D5F6" w14:textId="3E33BDFD"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1,634.4 </w:t>
            </w:r>
          </w:p>
        </w:tc>
        <w:tc>
          <w:tcPr>
            <w:tcW w:w="501" w:type="pct"/>
            <w:tcBorders>
              <w:top w:val="nil"/>
              <w:left w:val="nil"/>
              <w:bottom w:val="single" w:sz="4" w:space="0" w:color="000000"/>
              <w:right w:val="single" w:sz="4" w:space="0" w:color="000000"/>
            </w:tcBorders>
            <w:shd w:val="clear" w:color="000000" w:fill="FFFFFF"/>
            <w:noWrap/>
            <w:vAlign w:val="bottom"/>
            <w:hideMark/>
          </w:tcPr>
          <w:p w14:paraId="62E7265E" w14:textId="2B707123"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2,150.5 </w:t>
            </w:r>
          </w:p>
        </w:tc>
        <w:tc>
          <w:tcPr>
            <w:tcW w:w="501" w:type="pct"/>
            <w:tcBorders>
              <w:top w:val="nil"/>
              <w:left w:val="nil"/>
              <w:bottom w:val="single" w:sz="4" w:space="0" w:color="000000"/>
              <w:right w:val="single" w:sz="4" w:space="0" w:color="000000"/>
            </w:tcBorders>
            <w:shd w:val="clear" w:color="000000" w:fill="FFFFFF"/>
            <w:noWrap/>
            <w:vAlign w:val="bottom"/>
            <w:hideMark/>
          </w:tcPr>
          <w:p w14:paraId="58B7C27B" w14:textId="7EBE30A0"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2,693.0 </w:t>
            </w:r>
          </w:p>
        </w:tc>
        <w:tc>
          <w:tcPr>
            <w:tcW w:w="501" w:type="pct"/>
            <w:tcBorders>
              <w:top w:val="nil"/>
              <w:left w:val="nil"/>
              <w:bottom w:val="single" w:sz="4" w:space="0" w:color="000000"/>
              <w:right w:val="single" w:sz="4" w:space="0" w:color="000000"/>
            </w:tcBorders>
            <w:shd w:val="clear" w:color="000000" w:fill="FFFFFF"/>
            <w:noWrap/>
            <w:vAlign w:val="bottom"/>
            <w:hideMark/>
          </w:tcPr>
          <w:p w14:paraId="1CACDCD3" w14:textId="3BB7EDA9"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3,192.0 </w:t>
            </w:r>
          </w:p>
        </w:tc>
      </w:tr>
      <w:tr w:rsidR="00CF123A" w:rsidRPr="000414C0" w14:paraId="6BAC3089"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579B65B5"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2014-15</w:t>
            </w:r>
          </w:p>
        </w:tc>
        <w:tc>
          <w:tcPr>
            <w:tcW w:w="392" w:type="pct"/>
            <w:tcBorders>
              <w:top w:val="nil"/>
              <w:left w:val="nil"/>
              <w:bottom w:val="single" w:sz="4" w:space="0" w:color="000000"/>
              <w:right w:val="single" w:sz="4" w:space="0" w:color="000000"/>
            </w:tcBorders>
            <w:shd w:val="clear" w:color="000000" w:fill="FFFFFF"/>
            <w:noWrap/>
            <w:vAlign w:val="bottom"/>
            <w:hideMark/>
          </w:tcPr>
          <w:p w14:paraId="54B0EC0D"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37203</w:t>
            </w:r>
          </w:p>
          <w:p w14:paraId="7F99AF63" w14:textId="225C85B7"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TURP</w:t>
            </w:r>
          </w:p>
        </w:tc>
        <w:tc>
          <w:tcPr>
            <w:tcW w:w="552" w:type="pct"/>
            <w:tcBorders>
              <w:top w:val="nil"/>
              <w:left w:val="nil"/>
              <w:bottom w:val="single" w:sz="4" w:space="0" w:color="000000"/>
              <w:right w:val="single" w:sz="4" w:space="0" w:color="000000"/>
            </w:tcBorders>
            <w:shd w:val="clear" w:color="000000" w:fill="FFFFFF"/>
            <w:noWrap/>
            <w:vAlign w:val="bottom"/>
            <w:hideMark/>
          </w:tcPr>
          <w:p w14:paraId="45EA529D" w14:textId="0874A5A8"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10,904 </w:t>
            </w:r>
          </w:p>
        </w:tc>
        <w:tc>
          <w:tcPr>
            <w:tcW w:w="501" w:type="pct"/>
            <w:tcBorders>
              <w:top w:val="nil"/>
              <w:left w:val="nil"/>
              <w:bottom w:val="single" w:sz="4" w:space="0" w:color="000000"/>
              <w:right w:val="single" w:sz="4" w:space="0" w:color="000000"/>
            </w:tcBorders>
            <w:shd w:val="clear" w:color="000000" w:fill="FFFFFF"/>
            <w:noWrap/>
            <w:vAlign w:val="bottom"/>
            <w:hideMark/>
          </w:tcPr>
          <w:p w14:paraId="49702F5F" w14:textId="69144EA5"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1E7702">
              <w:rPr>
                <w:rFonts w:ascii="Arial Narrow" w:eastAsia="Times New Roman" w:hAnsi="Arial Narrow" w:cs="Arial"/>
                <w:color w:val="000000"/>
                <w:sz w:val="20"/>
                <w:szCs w:val="20"/>
                <w:lang w:eastAsia="en-AU"/>
              </w:rPr>
              <w:t>$</w:t>
            </w:r>
            <w:r w:rsidR="00CF123A" w:rsidRPr="000414C0">
              <w:rPr>
                <w:rFonts w:ascii="Arial Narrow" w:eastAsia="Times New Roman" w:hAnsi="Arial Narrow" w:cs="Arial"/>
                <w:color w:val="000000"/>
                <w:sz w:val="20"/>
                <w:szCs w:val="20"/>
                <w:lang w:eastAsia="en-AU"/>
              </w:rPr>
              <w:t xml:space="preserve">1,903.7 </w:t>
            </w:r>
          </w:p>
        </w:tc>
        <w:tc>
          <w:tcPr>
            <w:tcW w:w="501" w:type="pct"/>
            <w:tcBorders>
              <w:top w:val="nil"/>
              <w:left w:val="nil"/>
              <w:bottom w:val="single" w:sz="4" w:space="0" w:color="000000"/>
              <w:right w:val="single" w:sz="4" w:space="0" w:color="000000"/>
            </w:tcBorders>
            <w:shd w:val="clear" w:color="000000" w:fill="FFFFFF"/>
            <w:noWrap/>
            <w:vAlign w:val="bottom"/>
            <w:hideMark/>
          </w:tcPr>
          <w:p w14:paraId="6FD61D49" w14:textId="3A5D0A5A"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1,425.0 </w:t>
            </w:r>
          </w:p>
        </w:tc>
        <w:tc>
          <w:tcPr>
            <w:tcW w:w="501" w:type="pct"/>
            <w:tcBorders>
              <w:top w:val="nil"/>
              <w:left w:val="nil"/>
              <w:bottom w:val="single" w:sz="4" w:space="0" w:color="000000"/>
              <w:right w:val="single" w:sz="4" w:space="0" w:color="000000"/>
            </w:tcBorders>
            <w:shd w:val="clear" w:color="000000" w:fill="FFFFFF"/>
            <w:noWrap/>
            <w:vAlign w:val="bottom"/>
            <w:hideMark/>
          </w:tcPr>
          <w:p w14:paraId="042E6831" w14:textId="280C9BF6"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1,581.8 </w:t>
            </w:r>
          </w:p>
        </w:tc>
        <w:tc>
          <w:tcPr>
            <w:tcW w:w="501" w:type="pct"/>
            <w:tcBorders>
              <w:top w:val="nil"/>
              <w:left w:val="nil"/>
              <w:bottom w:val="single" w:sz="4" w:space="0" w:color="000000"/>
              <w:right w:val="single" w:sz="4" w:space="0" w:color="000000"/>
            </w:tcBorders>
            <w:shd w:val="clear" w:color="000000" w:fill="FFFFFF"/>
            <w:noWrap/>
            <w:vAlign w:val="bottom"/>
            <w:hideMark/>
          </w:tcPr>
          <w:p w14:paraId="035FDE38" w14:textId="3DD94475"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1,644.5 </w:t>
            </w:r>
          </w:p>
        </w:tc>
        <w:tc>
          <w:tcPr>
            <w:tcW w:w="501" w:type="pct"/>
            <w:tcBorders>
              <w:top w:val="nil"/>
              <w:left w:val="nil"/>
              <w:bottom w:val="single" w:sz="4" w:space="0" w:color="000000"/>
              <w:right w:val="single" w:sz="4" w:space="0" w:color="000000"/>
            </w:tcBorders>
            <w:shd w:val="clear" w:color="000000" w:fill="FFFFFF"/>
            <w:noWrap/>
            <w:vAlign w:val="bottom"/>
            <w:hideMark/>
          </w:tcPr>
          <w:p w14:paraId="0FDCC996" w14:textId="70190520"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2,081.8 </w:t>
            </w:r>
          </w:p>
        </w:tc>
        <w:tc>
          <w:tcPr>
            <w:tcW w:w="501" w:type="pct"/>
            <w:tcBorders>
              <w:top w:val="nil"/>
              <w:left w:val="nil"/>
              <w:bottom w:val="single" w:sz="4" w:space="0" w:color="000000"/>
              <w:right w:val="single" w:sz="4" w:space="0" w:color="000000"/>
            </w:tcBorders>
            <w:shd w:val="clear" w:color="000000" w:fill="FFFFFF"/>
            <w:noWrap/>
            <w:vAlign w:val="bottom"/>
            <w:hideMark/>
          </w:tcPr>
          <w:p w14:paraId="242E3EA9" w14:textId="093F4949"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2,750.0 </w:t>
            </w:r>
          </w:p>
        </w:tc>
        <w:tc>
          <w:tcPr>
            <w:tcW w:w="501" w:type="pct"/>
            <w:tcBorders>
              <w:top w:val="nil"/>
              <w:left w:val="nil"/>
              <w:bottom w:val="single" w:sz="4" w:space="0" w:color="000000"/>
              <w:right w:val="single" w:sz="4" w:space="0" w:color="000000"/>
            </w:tcBorders>
            <w:shd w:val="clear" w:color="000000" w:fill="FFFFFF"/>
            <w:noWrap/>
            <w:vAlign w:val="bottom"/>
            <w:hideMark/>
          </w:tcPr>
          <w:p w14:paraId="1D269198" w14:textId="06920C4F"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3,192.0 </w:t>
            </w:r>
          </w:p>
        </w:tc>
      </w:tr>
      <w:tr w:rsidR="00CF123A" w:rsidRPr="000414C0" w14:paraId="67B8A183"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47CEDA13"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2015-16</w:t>
            </w:r>
          </w:p>
        </w:tc>
        <w:tc>
          <w:tcPr>
            <w:tcW w:w="392" w:type="pct"/>
            <w:tcBorders>
              <w:top w:val="nil"/>
              <w:left w:val="nil"/>
              <w:bottom w:val="single" w:sz="4" w:space="0" w:color="000000"/>
              <w:right w:val="single" w:sz="4" w:space="0" w:color="000000"/>
            </w:tcBorders>
            <w:shd w:val="clear" w:color="000000" w:fill="FFFFFF"/>
            <w:noWrap/>
            <w:vAlign w:val="bottom"/>
            <w:hideMark/>
          </w:tcPr>
          <w:p w14:paraId="528292E6"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37203</w:t>
            </w:r>
          </w:p>
          <w:p w14:paraId="6590F0BA" w14:textId="764A5E17"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TURP</w:t>
            </w:r>
          </w:p>
        </w:tc>
        <w:tc>
          <w:tcPr>
            <w:tcW w:w="552" w:type="pct"/>
            <w:tcBorders>
              <w:top w:val="nil"/>
              <w:left w:val="nil"/>
              <w:bottom w:val="single" w:sz="4" w:space="0" w:color="000000"/>
              <w:right w:val="single" w:sz="4" w:space="0" w:color="000000"/>
            </w:tcBorders>
            <w:shd w:val="clear" w:color="000000" w:fill="FFFFFF"/>
            <w:noWrap/>
            <w:vAlign w:val="bottom"/>
            <w:hideMark/>
          </w:tcPr>
          <w:p w14:paraId="04700A02" w14:textId="1C7F96F1"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11,144 </w:t>
            </w:r>
          </w:p>
        </w:tc>
        <w:tc>
          <w:tcPr>
            <w:tcW w:w="501" w:type="pct"/>
            <w:tcBorders>
              <w:top w:val="nil"/>
              <w:left w:val="nil"/>
              <w:bottom w:val="single" w:sz="4" w:space="0" w:color="000000"/>
              <w:right w:val="single" w:sz="4" w:space="0" w:color="000000"/>
            </w:tcBorders>
            <w:shd w:val="clear" w:color="000000" w:fill="FFFFFF"/>
            <w:noWrap/>
            <w:vAlign w:val="bottom"/>
            <w:hideMark/>
          </w:tcPr>
          <w:p w14:paraId="593C9A8F" w14:textId="03EF150D" w:rsidR="00CF123A" w:rsidRPr="000414C0" w:rsidRDefault="00D629FB"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1E7702">
              <w:rPr>
                <w:rFonts w:ascii="Arial Narrow" w:eastAsia="Times New Roman" w:hAnsi="Arial Narrow" w:cs="Arial"/>
                <w:color w:val="000000"/>
                <w:sz w:val="20"/>
                <w:szCs w:val="20"/>
                <w:lang w:eastAsia="en-AU"/>
              </w:rPr>
              <w:t>$</w:t>
            </w:r>
            <w:r w:rsidR="00CF123A" w:rsidRPr="000414C0">
              <w:rPr>
                <w:rFonts w:ascii="Arial Narrow" w:eastAsia="Times New Roman" w:hAnsi="Arial Narrow" w:cs="Arial"/>
                <w:color w:val="000000"/>
                <w:sz w:val="20"/>
                <w:szCs w:val="20"/>
                <w:lang w:eastAsia="en-AU"/>
              </w:rPr>
              <w:t xml:space="preserve">1,897.9 </w:t>
            </w:r>
          </w:p>
        </w:tc>
        <w:tc>
          <w:tcPr>
            <w:tcW w:w="501" w:type="pct"/>
            <w:tcBorders>
              <w:top w:val="nil"/>
              <w:left w:val="nil"/>
              <w:bottom w:val="single" w:sz="4" w:space="0" w:color="000000"/>
              <w:right w:val="single" w:sz="4" w:space="0" w:color="000000"/>
            </w:tcBorders>
            <w:shd w:val="clear" w:color="000000" w:fill="FFFFFF"/>
            <w:noWrap/>
            <w:vAlign w:val="bottom"/>
            <w:hideMark/>
          </w:tcPr>
          <w:p w14:paraId="050243C2" w14:textId="5D86AA73"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1,434.6 </w:t>
            </w:r>
          </w:p>
        </w:tc>
        <w:tc>
          <w:tcPr>
            <w:tcW w:w="501" w:type="pct"/>
            <w:tcBorders>
              <w:top w:val="nil"/>
              <w:left w:val="nil"/>
              <w:bottom w:val="single" w:sz="4" w:space="0" w:color="000000"/>
              <w:right w:val="single" w:sz="4" w:space="0" w:color="000000"/>
            </w:tcBorders>
            <w:shd w:val="clear" w:color="000000" w:fill="FFFFFF"/>
            <w:noWrap/>
            <w:vAlign w:val="bottom"/>
            <w:hideMark/>
          </w:tcPr>
          <w:p w14:paraId="42EE1ADB" w14:textId="47BDA20D"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1,581.8 </w:t>
            </w:r>
          </w:p>
        </w:tc>
        <w:tc>
          <w:tcPr>
            <w:tcW w:w="501" w:type="pct"/>
            <w:tcBorders>
              <w:top w:val="nil"/>
              <w:left w:val="nil"/>
              <w:bottom w:val="single" w:sz="4" w:space="0" w:color="000000"/>
              <w:right w:val="single" w:sz="4" w:space="0" w:color="000000"/>
            </w:tcBorders>
            <w:shd w:val="clear" w:color="000000" w:fill="FFFFFF"/>
            <w:noWrap/>
            <w:vAlign w:val="bottom"/>
            <w:hideMark/>
          </w:tcPr>
          <w:p w14:paraId="438911EF" w14:textId="73435C51"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1,636.2 </w:t>
            </w:r>
          </w:p>
        </w:tc>
        <w:tc>
          <w:tcPr>
            <w:tcW w:w="501" w:type="pct"/>
            <w:tcBorders>
              <w:top w:val="nil"/>
              <w:left w:val="nil"/>
              <w:bottom w:val="single" w:sz="4" w:space="0" w:color="000000"/>
              <w:right w:val="single" w:sz="4" w:space="0" w:color="000000"/>
            </w:tcBorders>
            <w:shd w:val="clear" w:color="000000" w:fill="FFFFFF"/>
            <w:noWrap/>
            <w:vAlign w:val="bottom"/>
            <w:hideMark/>
          </w:tcPr>
          <w:p w14:paraId="7C81D783" w14:textId="0BC5F6FA"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2,025.4 </w:t>
            </w:r>
          </w:p>
        </w:tc>
        <w:tc>
          <w:tcPr>
            <w:tcW w:w="501" w:type="pct"/>
            <w:tcBorders>
              <w:top w:val="nil"/>
              <w:left w:val="nil"/>
              <w:bottom w:val="single" w:sz="4" w:space="0" w:color="000000"/>
              <w:right w:val="single" w:sz="4" w:space="0" w:color="000000"/>
            </w:tcBorders>
            <w:shd w:val="clear" w:color="000000" w:fill="FFFFFF"/>
            <w:noWrap/>
            <w:vAlign w:val="bottom"/>
            <w:hideMark/>
          </w:tcPr>
          <w:p w14:paraId="1C35A6B1" w14:textId="4EA44B51"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2,725.0 </w:t>
            </w:r>
          </w:p>
        </w:tc>
        <w:tc>
          <w:tcPr>
            <w:tcW w:w="501" w:type="pct"/>
            <w:tcBorders>
              <w:top w:val="nil"/>
              <w:left w:val="nil"/>
              <w:bottom w:val="single" w:sz="4" w:space="0" w:color="000000"/>
              <w:right w:val="single" w:sz="4" w:space="0" w:color="000000"/>
            </w:tcBorders>
            <w:shd w:val="clear" w:color="000000" w:fill="FFFFFF"/>
            <w:noWrap/>
            <w:vAlign w:val="bottom"/>
            <w:hideMark/>
          </w:tcPr>
          <w:p w14:paraId="51488F91" w14:textId="16E2F05E"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3,214.3 </w:t>
            </w:r>
          </w:p>
        </w:tc>
      </w:tr>
      <w:tr w:rsidR="00CF123A" w:rsidRPr="000414C0" w14:paraId="3568A22D" w14:textId="77777777" w:rsidTr="001E7702">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311917C0"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2016-17</w:t>
            </w:r>
          </w:p>
        </w:tc>
        <w:tc>
          <w:tcPr>
            <w:tcW w:w="392" w:type="pct"/>
            <w:tcBorders>
              <w:top w:val="nil"/>
              <w:left w:val="nil"/>
              <w:bottom w:val="single" w:sz="4" w:space="0" w:color="000000"/>
              <w:right w:val="single" w:sz="4" w:space="0" w:color="000000"/>
            </w:tcBorders>
            <w:shd w:val="clear" w:color="000000" w:fill="FFFFFF"/>
            <w:noWrap/>
            <w:vAlign w:val="bottom"/>
            <w:hideMark/>
          </w:tcPr>
          <w:p w14:paraId="1E087EB6"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37203</w:t>
            </w:r>
          </w:p>
          <w:p w14:paraId="2AB0EF94" w14:textId="46F1C43D"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TURP</w:t>
            </w:r>
          </w:p>
        </w:tc>
        <w:tc>
          <w:tcPr>
            <w:tcW w:w="552" w:type="pct"/>
            <w:tcBorders>
              <w:top w:val="nil"/>
              <w:left w:val="nil"/>
              <w:bottom w:val="single" w:sz="4" w:space="0" w:color="000000"/>
              <w:right w:val="single" w:sz="4" w:space="0" w:color="000000"/>
            </w:tcBorders>
            <w:shd w:val="clear" w:color="000000" w:fill="FFFFFF"/>
            <w:noWrap/>
            <w:vAlign w:val="bottom"/>
            <w:hideMark/>
          </w:tcPr>
          <w:p w14:paraId="60E3B789" w14:textId="41D981D8"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11,281 </w:t>
            </w:r>
          </w:p>
        </w:tc>
        <w:tc>
          <w:tcPr>
            <w:tcW w:w="501" w:type="pct"/>
            <w:tcBorders>
              <w:top w:val="nil"/>
              <w:left w:val="nil"/>
              <w:bottom w:val="single" w:sz="4" w:space="0" w:color="000000"/>
              <w:right w:val="single" w:sz="4" w:space="0" w:color="000000"/>
            </w:tcBorders>
            <w:shd w:val="clear" w:color="000000" w:fill="FFFFFF"/>
            <w:noWrap/>
            <w:vAlign w:val="bottom"/>
            <w:hideMark/>
          </w:tcPr>
          <w:p w14:paraId="1B04FA82" w14:textId="1266A41F"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1E7702">
              <w:rPr>
                <w:rFonts w:ascii="Arial Narrow" w:eastAsia="Times New Roman" w:hAnsi="Arial Narrow" w:cs="Arial"/>
                <w:color w:val="000000"/>
                <w:sz w:val="20"/>
                <w:szCs w:val="20"/>
                <w:lang w:eastAsia="en-AU"/>
              </w:rPr>
              <w:t>$</w:t>
            </w:r>
            <w:r w:rsidR="00CF123A" w:rsidRPr="000414C0">
              <w:rPr>
                <w:rFonts w:ascii="Arial Narrow" w:eastAsia="Times New Roman" w:hAnsi="Arial Narrow" w:cs="Arial"/>
                <w:color w:val="000000"/>
                <w:sz w:val="20"/>
                <w:szCs w:val="20"/>
                <w:lang w:eastAsia="en-AU"/>
              </w:rPr>
              <w:t xml:space="preserve">1,924.8 </w:t>
            </w:r>
          </w:p>
        </w:tc>
        <w:tc>
          <w:tcPr>
            <w:tcW w:w="501" w:type="pct"/>
            <w:tcBorders>
              <w:top w:val="nil"/>
              <w:left w:val="nil"/>
              <w:bottom w:val="single" w:sz="4" w:space="0" w:color="000000"/>
              <w:right w:val="single" w:sz="4" w:space="0" w:color="000000"/>
            </w:tcBorders>
            <w:shd w:val="clear" w:color="000000" w:fill="FFFFFF"/>
            <w:noWrap/>
            <w:vAlign w:val="bottom"/>
            <w:hideMark/>
          </w:tcPr>
          <w:p w14:paraId="290B0ABF" w14:textId="50A9E8E7"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1,434.6 </w:t>
            </w:r>
          </w:p>
        </w:tc>
        <w:tc>
          <w:tcPr>
            <w:tcW w:w="501" w:type="pct"/>
            <w:tcBorders>
              <w:top w:val="nil"/>
              <w:left w:val="nil"/>
              <w:bottom w:val="single" w:sz="4" w:space="0" w:color="000000"/>
              <w:right w:val="single" w:sz="4" w:space="0" w:color="000000"/>
            </w:tcBorders>
            <w:shd w:val="clear" w:color="000000" w:fill="FFFFFF"/>
            <w:noWrap/>
            <w:vAlign w:val="bottom"/>
            <w:hideMark/>
          </w:tcPr>
          <w:p w14:paraId="27A7F9BC" w14:textId="4BE732E6"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1,581.8 </w:t>
            </w:r>
          </w:p>
        </w:tc>
        <w:tc>
          <w:tcPr>
            <w:tcW w:w="501" w:type="pct"/>
            <w:tcBorders>
              <w:top w:val="nil"/>
              <w:left w:val="nil"/>
              <w:bottom w:val="single" w:sz="4" w:space="0" w:color="000000"/>
              <w:right w:val="single" w:sz="4" w:space="0" w:color="000000"/>
            </w:tcBorders>
            <w:shd w:val="clear" w:color="000000" w:fill="FFFFFF"/>
            <w:noWrap/>
            <w:vAlign w:val="bottom"/>
            <w:hideMark/>
          </w:tcPr>
          <w:p w14:paraId="72246B8C" w14:textId="3D16F94F"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1,636.2 </w:t>
            </w:r>
          </w:p>
        </w:tc>
        <w:tc>
          <w:tcPr>
            <w:tcW w:w="501" w:type="pct"/>
            <w:tcBorders>
              <w:top w:val="nil"/>
              <w:left w:val="nil"/>
              <w:bottom w:val="single" w:sz="4" w:space="0" w:color="000000"/>
              <w:right w:val="single" w:sz="4" w:space="0" w:color="000000"/>
            </w:tcBorders>
            <w:shd w:val="clear" w:color="000000" w:fill="FFFFFF"/>
            <w:noWrap/>
            <w:vAlign w:val="bottom"/>
            <w:hideMark/>
          </w:tcPr>
          <w:p w14:paraId="7A3EDA49" w14:textId="00C3E80C"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2,081.8 </w:t>
            </w:r>
          </w:p>
        </w:tc>
        <w:tc>
          <w:tcPr>
            <w:tcW w:w="501" w:type="pct"/>
            <w:tcBorders>
              <w:top w:val="nil"/>
              <w:left w:val="nil"/>
              <w:bottom w:val="single" w:sz="4" w:space="0" w:color="000000"/>
              <w:right w:val="single" w:sz="4" w:space="0" w:color="000000"/>
            </w:tcBorders>
            <w:shd w:val="clear" w:color="000000" w:fill="FFFFFF"/>
            <w:noWrap/>
            <w:vAlign w:val="bottom"/>
            <w:hideMark/>
          </w:tcPr>
          <w:p w14:paraId="5849093F" w14:textId="6BAB5E4D"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2,824.9 </w:t>
            </w:r>
          </w:p>
        </w:tc>
        <w:tc>
          <w:tcPr>
            <w:tcW w:w="501" w:type="pct"/>
            <w:tcBorders>
              <w:top w:val="nil"/>
              <w:left w:val="nil"/>
              <w:bottom w:val="single" w:sz="4" w:space="0" w:color="000000"/>
              <w:right w:val="single" w:sz="4" w:space="0" w:color="000000"/>
            </w:tcBorders>
            <w:shd w:val="clear" w:color="000000" w:fill="FFFFFF"/>
            <w:noWrap/>
            <w:vAlign w:val="bottom"/>
            <w:hideMark/>
          </w:tcPr>
          <w:p w14:paraId="04F490EE" w14:textId="49A4156D"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3,337.5 </w:t>
            </w:r>
          </w:p>
        </w:tc>
      </w:tr>
      <w:tr w:rsidR="001E7702" w:rsidRPr="000414C0" w14:paraId="01E71E40" w14:textId="77777777" w:rsidTr="001E7702">
        <w:trPr>
          <w:trHeight w:val="158"/>
        </w:trPr>
        <w:tc>
          <w:tcPr>
            <w:tcW w:w="547" w:type="pct"/>
            <w:tcBorders>
              <w:top w:val="single" w:sz="4" w:space="0" w:color="000000"/>
              <w:left w:val="single" w:sz="4" w:space="0" w:color="000000"/>
              <w:bottom w:val="single" w:sz="4" w:space="0" w:color="000000"/>
              <w:right w:val="single" w:sz="4" w:space="0" w:color="000000"/>
            </w:tcBorders>
            <w:shd w:val="clear" w:color="000000" w:fill="C00000"/>
            <w:noWrap/>
            <w:vAlign w:val="bottom"/>
          </w:tcPr>
          <w:p w14:paraId="298187BB" w14:textId="77777777"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p>
        </w:tc>
        <w:tc>
          <w:tcPr>
            <w:tcW w:w="392" w:type="pct"/>
            <w:tcBorders>
              <w:top w:val="single" w:sz="4" w:space="0" w:color="000000"/>
              <w:left w:val="nil"/>
              <w:bottom w:val="single" w:sz="4" w:space="0" w:color="000000"/>
              <w:right w:val="single" w:sz="4" w:space="0" w:color="000000"/>
            </w:tcBorders>
            <w:shd w:val="clear" w:color="000000" w:fill="C00000"/>
            <w:noWrap/>
            <w:vAlign w:val="bottom"/>
          </w:tcPr>
          <w:p w14:paraId="6940E334" w14:textId="77777777"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p>
        </w:tc>
        <w:tc>
          <w:tcPr>
            <w:tcW w:w="552" w:type="pct"/>
            <w:tcBorders>
              <w:top w:val="single" w:sz="4" w:space="0" w:color="000000"/>
              <w:left w:val="nil"/>
              <w:bottom w:val="single" w:sz="4" w:space="0" w:color="000000"/>
              <w:right w:val="single" w:sz="4" w:space="0" w:color="000000"/>
            </w:tcBorders>
            <w:shd w:val="clear" w:color="000000" w:fill="C00000"/>
            <w:noWrap/>
            <w:vAlign w:val="bottom"/>
          </w:tcPr>
          <w:p w14:paraId="79592CA9"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6D134960"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17F2DCFE"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5B14AC27"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431D30A1"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51DF6FDF"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03D3A09F"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c>
          <w:tcPr>
            <w:tcW w:w="501" w:type="pct"/>
            <w:tcBorders>
              <w:top w:val="single" w:sz="4" w:space="0" w:color="000000"/>
              <w:left w:val="nil"/>
              <w:bottom w:val="single" w:sz="4" w:space="0" w:color="000000"/>
              <w:right w:val="single" w:sz="4" w:space="0" w:color="000000"/>
            </w:tcBorders>
            <w:shd w:val="clear" w:color="000000" w:fill="C00000"/>
            <w:noWrap/>
            <w:vAlign w:val="bottom"/>
          </w:tcPr>
          <w:p w14:paraId="68C5A8BC" w14:textId="77777777" w:rsidR="001E7702" w:rsidRPr="000414C0" w:rsidRDefault="001E7702" w:rsidP="00CF123A">
            <w:pPr>
              <w:spacing w:before="40" w:after="40" w:line="240" w:lineRule="auto"/>
              <w:jc w:val="right"/>
              <w:rPr>
                <w:rFonts w:ascii="Arial Narrow" w:eastAsia="Times New Roman" w:hAnsi="Arial Narrow" w:cs="Arial"/>
                <w:color w:val="000000"/>
                <w:sz w:val="20"/>
                <w:szCs w:val="20"/>
                <w:lang w:eastAsia="en-AU"/>
              </w:rPr>
            </w:pPr>
          </w:p>
        </w:tc>
      </w:tr>
      <w:tr w:rsidR="00CF123A" w:rsidRPr="000414C0" w14:paraId="5DAAC280"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0A22562B"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2012-13</w:t>
            </w:r>
          </w:p>
        </w:tc>
        <w:tc>
          <w:tcPr>
            <w:tcW w:w="392" w:type="pct"/>
            <w:tcBorders>
              <w:top w:val="nil"/>
              <w:left w:val="nil"/>
              <w:bottom w:val="single" w:sz="4" w:space="0" w:color="000000"/>
              <w:right w:val="single" w:sz="4" w:space="0" w:color="000000"/>
            </w:tcBorders>
            <w:shd w:val="clear" w:color="000000" w:fill="FFFFFF"/>
            <w:noWrap/>
            <w:vAlign w:val="bottom"/>
            <w:hideMark/>
          </w:tcPr>
          <w:p w14:paraId="440233DF"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37207</w:t>
            </w:r>
          </w:p>
          <w:p w14:paraId="62505D7A" w14:textId="238CD871"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VLAP</w:t>
            </w:r>
          </w:p>
        </w:tc>
        <w:tc>
          <w:tcPr>
            <w:tcW w:w="552" w:type="pct"/>
            <w:tcBorders>
              <w:top w:val="nil"/>
              <w:left w:val="nil"/>
              <w:bottom w:val="single" w:sz="4" w:space="0" w:color="000000"/>
              <w:right w:val="single" w:sz="4" w:space="0" w:color="000000"/>
            </w:tcBorders>
            <w:shd w:val="clear" w:color="000000" w:fill="FFFFFF"/>
            <w:noWrap/>
            <w:vAlign w:val="bottom"/>
            <w:hideMark/>
          </w:tcPr>
          <w:p w14:paraId="401EF174" w14:textId="165F2D0E"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2,141 </w:t>
            </w:r>
          </w:p>
        </w:tc>
        <w:tc>
          <w:tcPr>
            <w:tcW w:w="501" w:type="pct"/>
            <w:tcBorders>
              <w:top w:val="nil"/>
              <w:left w:val="nil"/>
              <w:bottom w:val="single" w:sz="4" w:space="0" w:color="000000"/>
              <w:right w:val="single" w:sz="4" w:space="0" w:color="000000"/>
            </w:tcBorders>
            <w:shd w:val="clear" w:color="000000" w:fill="FFFFFF"/>
            <w:noWrap/>
            <w:vAlign w:val="bottom"/>
            <w:hideMark/>
          </w:tcPr>
          <w:p w14:paraId="7E21CAB3" w14:textId="4BCFA5F9" w:rsidR="00CF123A" w:rsidRPr="000414C0" w:rsidRDefault="00A8336C"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w:t>
            </w:r>
            <w:r w:rsidR="00CF123A" w:rsidRPr="000414C0">
              <w:rPr>
                <w:rFonts w:ascii="Arial Narrow" w:eastAsia="Times New Roman" w:hAnsi="Arial Narrow" w:cs="Arial"/>
                <w:color w:val="000000"/>
                <w:sz w:val="20"/>
                <w:szCs w:val="20"/>
                <w:lang w:eastAsia="en-AU"/>
              </w:rPr>
              <w:t xml:space="preserve">1,848.2 </w:t>
            </w:r>
          </w:p>
        </w:tc>
        <w:tc>
          <w:tcPr>
            <w:tcW w:w="501" w:type="pct"/>
            <w:tcBorders>
              <w:top w:val="nil"/>
              <w:left w:val="nil"/>
              <w:bottom w:val="single" w:sz="4" w:space="0" w:color="000000"/>
              <w:right w:val="single" w:sz="4" w:space="0" w:color="000000"/>
            </w:tcBorders>
            <w:shd w:val="clear" w:color="000000" w:fill="FFFFFF"/>
            <w:noWrap/>
            <w:vAlign w:val="bottom"/>
            <w:hideMark/>
          </w:tcPr>
          <w:p w14:paraId="716A33E1" w14:textId="48CF7298"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1,244.5 </w:t>
            </w:r>
          </w:p>
        </w:tc>
        <w:tc>
          <w:tcPr>
            <w:tcW w:w="501" w:type="pct"/>
            <w:tcBorders>
              <w:top w:val="nil"/>
              <w:left w:val="nil"/>
              <w:bottom w:val="single" w:sz="4" w:space="0" w:color="000000"/>
              <w:right w:val="single" w:sz="4" w:space="0" w:color="000000"/>
            </w:tcBorders>
            <w:shd w:val="clear" w:color="000000" w:fill="FFFFFF"/>
            <w:noWrap/>
            <w:vAlign w:val="bottom"/>
            <w:hideMark/>
          </w:tcPr>
          <w:p w14:paraId="12552C83" w14:textId="3FE6B0E4"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1,301.0 </w:t>
            </w:r>
          </w:p>
        </w:tc>
        <w:tc>
          <w:tcPr>
            <w:tcW w:w="501" w:type="pct"/>
            <w:tcBorders>
              <w:top w:val="nil"/>
              <w:left w:val="nil"/>
              <w:bottom w:val="single" w:sz="4" w:space="0" w:color="000000"/>
              <w:right w:val="single" w:sz="4" w:space="0" w:color="000000"/>
            </w:tcBorders>
            <w:shd w:val="clear" w:color="000000" w:fill="FFFFFF"/>
            <w:noWrap/>
            <w:vAlign w:val="bottom"/>
            <w:hideMark/>
          </w:tcPr>
          <w:p w14:paraId="6899551C" w14:textId="75D23FB6"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1,446.3 </w:t>
            </w:r>
          </w:p>
        </w:tc>
        <w:tc>
          <w:tcPr>
            <w:tcW w:w="501" w:type="pct"/>
            <w:tcBorders>
              <w:top w:val="nil"/>
              <w:left w:val="nil"/>
              <w:bottom w:val="single" w:sz="4" w:space="0" w:color="000000"/>
              <w:right w:val="single" w:sz="4" w:space="0" w:color="000000"/>
            </w:tcBorders>
            <w:shd w:val="clear" w:color="000000" w:fill="FFFFFF"/>
            <w:noWrap/>
            <w:vAlign w:val="bottom"/>
            <w:hideMark/>
          </w:tcPr>
          <w:p w14:paraId="5D6303DD" w14:textId="769583DA"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2,445.0 </w:t>
            </w:r>
          </w:p>
        </w:tc>
        <w:tc>
          <w:tcPr>
            <w:tcW w:w="501" w:type="pct"/>
            <w:tcBorders>
              <w:top w:val="nil"/>
              <w:left w:val="nil"/>
              <w:bottom w:val="single" w:sz="4" w:space="0" w:color="000000"/>
              <w:right w:val="single" w:sz="4" w:space="0" w:color="000000"/>
            </w:tcBorders>
            <w:shd w:val="clear" w:color="000000" w:fill="FFFFFF"/>
            <w:noWrap/>
            <w:vAlign w:val="bottom"/>
            <w:hideMark/>
          </w:tcPr>
          <w:p w14:paraId="3A981651" w14:textId="500D1939"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3,000.0 </w:t>
            </w:r>
          </w:p>
        </w:tc>
        <w:tc>
          <w:tcPr>
            <w:tcW w:w="501" w:type="pct"/>
            <w:tcBorders>
              <w:top w:val="nil"/>
              <w:left w:val="nil"/>
              <w:bottom w:val="single" w:sz="4" w:space="0" w:color="000000"/>
              <w:right w:val="single" w:sz="4" w:space="0" w:color="000000"/>
            </w:tcBorders>
            <w:shd w:val="clear" w:color="000000" w:fill="FFFFFF"/>
            <w:noWrap/>
            <w:vAlign w:val="bottom"/>
            <w:hideMark/>
          </w:tcPr>
          <w:p w14:paraId="779D03E1" w14:textId="5D3272CE"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3,500.0 </w:t>
            </w:r>
          </w:p>
        </w:tc>
      </w:tr>
      <w:tr w:rsidR="00CF123A" w:rsidRPr="000414C0" w14:paraId="31B7DECD"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7AF49AC3"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2013-14</w:t>
            </w:r>
          </w:p>
        </w:tc>
        <w:tc>
          <w:tcPr>
            <w:tcW w:w="392" w:type="pct"/>
            <w:tcBorders>
              <w:top w:val="nil"/>
              <w:left w:val="nil"/>
              <w:bottom w:val="single" w:sz="4" w:space="0" w:color="000000"/>
              <w:right w:val="single" w:sz="4" w:space="0" w:color="000000"/>
            </w:tcBorders>
            <w:shd w:val="clear" w:color="000000" w:fill="FFFFFF"/>
            <w:noWrap/>
            <w:vAlign w:val="bottom"/>
            <w:hideMark/>
          </w:tcPr>
          <w:p w14:paraId="6D582623"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37207</w:t>
            </w:r>
          </w:p>
          <w:p w14:paraId="14E22B1F" w14:textId="69BC0AAB"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VLAP</w:t>
            </w:r>
          </w:p>
        </w:tc>
        <w:tc>
          <w:tcPr>
            <w:tcW w:w="552" w:type="pct"/>
            <w:tcBorders>
              <w:top w:val="nil"/>
              <w:left w:val="nil"/>
              <w:bottom w:val="single" w:sz="4" w:space="0" w:color="000000"/>
              <w:right w:val="single" w:sz="4" w:space="0" w:color="000000"/>
            </w:tcBorders>
            <w:shd w:val="clear" w:color="000000" w:fill="FFFFFF"/>
            <w:noWrap/>
            <w:vAlign w:val="bottom"/>
            <w:hideMark/>
          </w:tcPr>
          <w:p w14:paraId="439CF68A" w14:textId="2953EA94"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2,741 </w:t>
            </w:r>
          </w:p>
        </w:tc>
        <w:tc>
          <w:tcPr>
            <w:tcW w:w="501" w:type="pct"/>
            <w:tcBorders>
              <w:top w:val="nil"/>
              <w:left w:val="nil"/>
              <w:bottom w:val="single" w:sz="4" w:space="0" w:color="000000"/>
              <w:right w:val="single" w:sz="4" w:space="0" w:color="000000"/>
            </w:tcBorders>
            <w:shd w:val="clear" w:color="000000" w:fill="FFFFFF"/>
            <w:noWrap/>
            <w:vAlign w:val="bottom"/>
            <w:hideMark/>
          </w:tcPr>
          <w:p w14:paraId="77AAE166" w14:textId="290F5C73"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A8336C">
              <w:rPr>
                <w:rFonts w:ascii="Arial Narrow" w:eastAsia="Times New Roman" w:hAnsi="Arial Narrow" w:cs="Arial"/>
                <w:color w:val="000000"/>
                <w:sz w:val="20"/>
                <w:szCs w:val="20"/>
                <w:lang w:eastAsia="en-AU"/>
              </w:rPr>
              <w:t>$</w:t>
            </w:r>
            <w:r w:rsidR="00CF123A" w:rsidRPr="000414C0">
              <w:rPr>
                <w:rFonts w:ascii="Arial Narrow" w:eastAsia="Times New Roman" w:hAnsi="Arial Narrow" w:cs="Arial"/>
                <w:color w:val="000000"/>
                <w:sz w:val="20"/>
                <w:szCs w:val="20"/>
                <w:lang w:eastAsia="en-AU"/>
              </w:rPr>
              <w:t xml:space="preserve">1,717.1 </w:t>
            </w:r>
          </w:p>
        </w:tc>
        <w:tc>
          <w:tcPr>
            <w:tcW w:w="501" w:type="pct"/>
            <w:tcBorders>
              <w:top w:val="nil"/>
              <w:left w:val="nil"/>
              <w:bottom w:val="single" w:sz="4" w:space="0" w:color="000000"/>
              <w:right w:val="single" w:sz="4" w:space="0" w:color="000000"/>
            </w:tcBorders>
            <w:shd w:val="clear" w:color="000000" w:fill="FFFFFF"/>
            <w:noWrap/>
            <w:vAlign w:val="bottom"/>
            <w:hideMark/>
          </w:tcPr>
          <w:p w14:paraId="7195FB04" w14:textId="163C0887"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1,221.2 </w:t>
            </w:r>
          </w:p>
        </w:tc>
        <w:tc>
          <w:tcPr>
            <w:tcW w:w="501" w:type="pct"/>
            <w:tcBorders>
              <w:top w:val="nil"/>
              <w:left w:val="nil"/>
              <w:bottom w:val="single" w:sz="4" w:space="0" w:color="000000"/>
              <w:right w:val="single" w:sz="4" w:space="0" w:color="000000"/>
            </w:tcBorders>
            <w:shd w:val="clear" w:color="000000" w:fill="FFFFFF"/>
            <w:noWrap/>
            <w:vAlign w:val="bottom"/>
            <w:hideMark/>
          </w:tcPr>
          <w:p w14:paraId="21CBB720" w14:textId="32D114E5"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1,315.4 </w:t>
            </w:r>
          </w:p>
        </w:tc>
        <w:tc>
          <w:tcPr>
            <w:tcW w:w="501" w:type="pct"/>
            <w:tcBorders>
              <w:top w:val="nil"/>
              <w:left w:val="nil"/>
              <w:bottom w:val="single" w:sz="4" w:space="0" w:color="000000"/>
              <w:right w:val="single" w:sz="4" w:space="0" w:color="000000"/>
            </w:tcBorders>
            <w:shd w:val="clear" w:color="000000" w:fill="FFFFFF"/>
            <w:noWrap/>
            <w:vAlign w:val="bottom"/>
            <w:hideMark/>
          </w:tcPr>
          <w:p w14:paraId="1F3D050B" w14:textId="59BE6482" w:rsidR="00CF123A" w:rsidRPr="000414C0" w:rsidRDefault="00FB1AED"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1,376.2 </w:t>
            </w:r>
          </w:p>
        </w:tc>
        <w:tc>
          <w:tcPr>
            <w:tcW w:w="501" w:type="pct"/>
            <w:tcBorders>
              <w:top w:val="nil"/>
              <w:left w:val="nil"/>
              <w:bottom w:val="single" w:sz="4" w:space="0" w:color="000000"/>
              <w:right w:val="single" w:sz="4" w:space="0" w:color="000000"/>
            </w:tcBorders>
            <w:shd w:val="clear" w:color="000000" w:fill="FFFFFF"/>
            <w:noWrap/>
            <w:vAlign w:val="bottom"/>
            <w:hideMark/>
          </w:tcPr>
          <w:p w14:paraId="02F7363D" w14:textId="7424422A"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1,885.0 </w:t>
            </w:r>
          </w:p>
        </w:tc>
        <w:tc>
          <w:tcPr>
            <w:tcW w:w="501" w:type="pct"/>
            <w:tcBorders>
              <w:top w:val="nil"/>
              <w:left w:val="nil"/>
              <w:bottom w:val="single" w:sz="4" w:space="0" w:color="000000"/>
              <w:right w:val="single" w:sz="4" w:space="0" w:color="000000"/>
            </w:tcBorders>
            <w:shd w:val="clear" w:color="000000" w:fill="FFFFFF"/>
            <w:noWrap/>
            <w:vAlign w:val="bottom"/>
            <w:hideMark/>
          </w:tcPr>
          <w:p w14:paraId="60E88153" w14:textId="3291FB36"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2,639.6 </w:t>
            </w:r>
          </w:p>
        </w:tc>
        <w:tc>
          <w:tcPr>
            <w:tcW w:w="501" w:type="pct"/>
            <w:tcBorders>
              <w:top w:val="nil"/>
              <w:left w:val="nil"/>
              <w:bottom w:val="single" w:sz="4" w:space="0" w:color="000000"/>
              <w:right w:val="single" w:sz="4" w:space="0" w:color="000000"/>
            </w:tcBorders>
            <w:shd w:val="clear" w:color="000000" w:fill="FFFFFF"/>
            <w:noWrap/>
            <w:vAlign w:val="bottom"/>
            <w:hideMark/>
          </w:tcPr>
          <w:p w14:paraId="52B62BB7" w14:textId="4A6D0158"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3,250.0 </w:t>
            </w:r>
          </w:p>
        </w:tc>
      </w:tr>
      <w:tr w:rsidR="00CF123A" w:rsidRPr="000414C0" w14:paraId="5F969A1A"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75EB37B6"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2014-15</w:t>
            </w:r>
          </w:p>
        </w:tc>
        <w:tc>
          <w:tcPr>
            <w:tcW w:w="392" w:type="pct"/>
            <w:tcBorders>
              <w:top w:val="nil"/>
              <w:left w:val="nil"/>
              <w:bottom w:val="single" w:sz="4" w:space="0" w:color="000000"/>
              <w:right w:val="single" w:sz="4" w:space="0" w:color="000000"/>
            </w:tcBorders>
            <w:shd w:val="clear" w:color="000000" w:fill="FFFFFF"/>
            <w:noWrap/>
            <w:vAlign w:val="bottom"/>
            <w:hideMark/>
          </w:tcPr>
          <w:p w14:paraId="1A802A96"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37207</w:t>
            </w:r>
          </w:p>
          <w:p w14:paraId="5BC527C5" w14:textId="41EE6BD9"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VLAP</w:t>
            </w:r>
          </w:p>
        </w:tc>
        <w:tc>
          <w:tcPr>
            <w:tcW w:w="552" w:type="pct"/>
            <w:tcBorders>
              <w:top w:val="nil"/>
              <w:left w:val="nil"/>
              <w:bottom w:val="single" w:sz="4" w:space="0" w:color="000000"/>
              <w:right w:val="single" w:sz="4" w:space="0" w:color="000000"/>
            </w:tcBorders>
            <w:shd w:val="clear" w:color="000000" w:fill="FFFFFF"/>
            <w:noWrap/>
            <w:vAlign w:val="bottom"/>
            <w:hideMark/>
          </w:tcPr>
          <w:p w14:paraId="359384B6" w14:textId="6949D635"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2,940 </w:t>
            </w:r>
          </w:p>
        </w:tc>
        <w:tc>
          <w:tcPr>
            <w:tcW w:w="501" w:type="pct"/>
            <w:tcBorders>
              <w:top w:val="nil"/>
              <w:left w:val="nil"/>
              <w:bottom w:val="single" w:sz="4" w:space="0" w:color="000000"/>
              <w:right w:val="single" w:sz="4" w:space="0" w:color="000000"/>
            </w:tcBorders>
            <w:shd w:val="clear" w:color="000000" w:fill="FFFFFF"/>
            <w:noWrap/>
            <w:vAlign w:val="bottom"/>
            <w:hideMark/>
          </w:tcPr>
          <w:p w14:paraId="77571347" w14:textId="2151FA69"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w:t>
            </w:r>
            <w:r w:rsidR="00A8336C">
              <w:rPr>
                <w:rFonts w:ascii="Arial Narrow" w:eastAsia="Times New Roman" w:hAnsi="Arial Narrow" w:cs="Arial"/>
                <w:color w:val="000000"/>
                <w:sz w:val="20"/>
                <w:szCs w:val="20"/>
                <w:lang w:eastAsia="en-AU"/>
              </w:rPr>
              <w:t>$</w:t>
            </w:r>
            <w:r w:rsidRPr="000414C0">
              <w:rPr>
                <w:rFonts w:ascii="Arial Narrow" w:eastAsia="Times New Roman" w:hAnsi="Arial Narrow" w:cs="Arial"/>
                <w:color w:val="000000"/>
                <w:sz w:val="20"/>
                <w:szCs w:val="20"/>
                <w:lang w:eastAsia="en-AU"/>
              </w:rPr>
              <w:t xml:space="preserve">1,733.5 </w:t>
            </w:r>
          </w:p>
        </w:tc>
        <w:tc>
          <w:tcPr>
            <w:tcW w:w="501" w:type="pct"/>
            <w:tcBorders>
              <w:top w:val="nil"/>
              <w:left w:val="nil"/>
              <w:bottom w:val="single" w:sz="4" w:space="0" w:color="000000"/>
              <w:right w:val="single" w:sz="4" w:space="0" w:color="000000"/>
            </w:tcBorders>
            <w:shd w:val="clear" w:color="000000" w:fill="FFFFFF"/>
            <w:noWrap/>
            <w:vAlign w:val="bottom"/>
            <w:hideMark/>
          </w:tcPr>
          <w:p w14:paraId="628B90D7" w14:textId="59EF9398"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1,238.9 </w:t>
            </w:r>
          </w:p>
        </w:tc>
        <w:tc>
          <w:tcPr>
            <w:tcW w:w="501" w:type="pct"/>
            <w:tcBorders>
              <w:top w:val="nil"/>
              <w:left w:val="nil"/>
              <w:bottom w:val="single" w:sz="4" w:space="0" w:color="000000"/>
              <w:right w:val="single" w:sz="4" w:space="0" w:color="000000"/>
            </w:tcBorders>
            <w:shd w:val="clear" w:color="000000" w:fill="FFFFFF"/>
            <w:noWrap/>
            <w:vAlign w:val="bottom"/>
            <w:hideMark/>
          </w:tcPr>
          <w:p w14:paraId="1F40604C" w14:textId="54C79B1E"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1,315.4 </w:t>
            </w:r>
          </w:p>
        </w:tc>
        <w:tc>
          <w:tcPr>
            <w:tcW w:w="501" w:type="pct"/>
            <w:tcBorders>
              <w:top w:val="nil"/>
              <w:left w:val="nil"/>
              <w:bottom w:val="single" w:sz="4" w:space="0" w:color="000000"/>
              <w:right w:val="single" w:sz="4" w:space="0" w:color="000000"/>
            </w:tcBorders>
            <w:shd w:val="clear" w:color="000000" w:fill="FFFFFF"/>
            <w:noWrap/>
            <w:vAlign w:val="bottom"/>
            <w:hideMark/>
          </w:tcPr>
          <w:p w14:paraId="03BB156F" w14:textId="00AFD89D"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1,444.2 </w:t>
            </w:r>
          </w:p>
        </w:tc>
        <w:tc>
          <w:tcPr>
            <w:tcW w:w="501" w:type="pct"/>
            <w:tcBorders>
              <w:top w:val="nil"/>
              <w:left w:val="nil"/>
              <w:bottom w:val="single" w:sz="4" w:space="0" w:color="000000"/>
              <w:right w:val="single" w:sz="4" w:space="0" w:color="000000"/>
            </w:tcBorders>
            <w:shd w:val="clear" w:color="000000" w:fill="FFFFFF"/>
            <w:noWrap/>
            <w:vAlign w:val="bottom"/>
            <w:hideMark/>
          </w:tcPr>
          <w:p w14:paraId="3B32044A" w14:textId="33FEA30A"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1,945.0 </w:t>
            </w:r>
          </w:p>
        </w:tc>
        <w:tc>
          <w:tcPr>
            <w:tcW w:w="501" w:type="pct"/>
            <w:tcBorders>
              <w:top w:val="nil"/>
              <w:left w:val="nil"/>
              <w:bottom w:val="single" w:sz="4" w:space="0" w:color="000000"/>
              <w:right w:val="single" w:sz="4" w:space="0" w:color="000000"/>
            </w:tcBorders>
            <w:shd w:val="clear" w:color="000000" w:fill="FFFFFF"/>
            <w:noWrap/>
            <w:vAlign w:val="bottom"/>
            <w:hideMark/>
          </w:tcPr>
          <w:p w14:paraId="08DB50DF" w14:textId="2DD8D3CC"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2,705.0 </w:t>
            </w:r>
          </w:p>
        </w:tc>
        <w:tc>
          <w:tcPr>
            <w:tcW w:w="501" w:type="pct"/>
            <w:tcBorders>
              <w:top w:val="nil"/>
              <w:left w:val="nil"/>
              <w:bottom w:val="single" w:sz="4" w:space="0" w:color="000000"/>
              <w:right w:val="single" w:sz="4" w:space="0" w:color="000000"/>
            </w:tcBorders>
            <w:shd w:val="clear" w:color="000000" w:fill="FFFFFF"/>
            <w:noWrap/>
            <w:vAlign w:val="bottom"/>
            <w:hideMark/>
          </w:tcPr>
          <w:p w14:paraId="60BA2126" w14:textId="74AB2FD7"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3,200.0 </w:t>
            </w:r>
          </w:p>
        </w:tc>
      </w:tr>
      <w:tr w:rsidR="00CF123A" w:rsidRPr="000414C0" w14:paraId="5A39C545"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2FA2B57B"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2015-16</w:t>
            </w:r>
          </w:p>
        </w:tc>
        <w:tc>
          <w:tcPr>
            <w:tcW w:w="392" w:type="pct"/>
            <w:tcBorders>
              <w:top w:val="nil"/>
              <w:left w:val="nil"/>
              <w:bottom w:val="single" w:sz="4" w:space="0" w:color="000000"/>
              <w:right w:val="single" w:sz="4" w:space="0" w:color="000000"/>
            </w:tcBorders>
            <w:shd w:val="clear" w:color="000000" w:fill="FFFFFF"/>
            <w:noWrap/>
            <w:vAlign w:val="bottom"/>
            <w:hideMark/>
          </w:tcPr>
          <w:p w14:paraId="72AC4CE1"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37207</w:t>
            </w:r>
          </w:p>
          <w:p w14:paraId="101907F4" w14:textId="570E46E7"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VLAP</w:t>
            </w:r>
          </w:p>
        </w:tc>
        <w:tc>
          <w:tcPr>
            <w:tcW w:w="552" w:type="pct"/>
            <w:tcBorders>
              <w:top w:val="nil"/>
              <w:left w:val="nil"/>
              <w:bottom w:val="single" w:sz="4" w:space="0" w:color="000000"/>
              <w:right w:val="single" w:sz="4" w:space="0" w:color="000000"/>
            </w:tcBorders>
            <w:shd w:val="clear" w:color="000000" w:fill="FFFFFF"/>
            <w:noWrap/>
            <w:vAlign w:val="bottom"/>
            <w:hideMark/>
          </w:tcPr>
          <w:p w14:paraId="2B52CE12" w14:textId="7DE10F49"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2,813 </w:t>
            </w:r>
          </w:p>
        </w:tc>
        <w:tc>
          <w:tcPr>
            <w:tcW w:w="501" w:type="pct"/>
            <w:tcBorders>
              <w:top w:val="nil"/>
              <w:left w:val="nil"/>
              <w:bottom w:val="single" w:sz="4" w:space="0" w:color="000000"/>
              <w:right w:val="single" w:sz="4" w:space="0" w:color="000000"/>
            </w:tcBorders>
            <w:shd w:val="clear" w:color="000000" w:fill="FFFFFF"/>
            <w:noWrap/>
            <w:vAlign w:val="bottom"/>
            <w:hideMark/>
          </w:tcPr>
          <w:p w14:paraId="22B84562" w14:textId="41B4BEC4"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w:t>
            </w:r>
            <w:r w:rsidR="00A8336C">
              <w:rPr>
                <w:rFonts w:ascii="Arial Narrow" w:eastAsia="Times New Roman" w:hAnsi="Arial Narrow" w:cs="Arial"/>
                <w:color w:val="000000"/>
                <w:sz w:val="20"/>
                <w:szCs w:val="20"/>
                <w:lang w:eastAsia="en-AU"/>
              </w:rPr>
              <w:t>$</w:t>
            </w:r>
            <w:r w:rsidRPr="000414C0">
              <w:rPr>
                <w:rFonts w:ascii="Arial Narrow" w:eastAsia="Times New Roman" w:hAnsi="Arial Narrow" w:cs="Arial"/>
                <w:color w:val="000000"/>
                <w:sz w:val="20"/>
                <w:szCs w:val="20"/>
                <w:lang w:eastAsia="en-AU"/>
              </w:rPr>
              <w:t xml:space="preserve">1,780.9 </w:t>
            </w:r>
          </w:p>
        </w:tc>
        <w:tc>
          <w:tcPr>
            <w:tcW w:w="501" w:type="pct"/>
            <w:tcBorders>
              <w:top w:val="nil"/>
              <w:left w:val="nil"/>
              <w:bottom w:val="single" w:sz="4" w:space="0" w:color="000000"/>
              <w:right w:val="single" w:sz="4" w:space="0" w:color="000000"/>
            </w:tcBorders>
            <w:shd w:val="clear" w:color="000000" w:fill="FFFFFF"/>
            <w:noWrap/>
            <w:vAlign w:val="bottom"/>
            <w:hideMark/>
          </w:tcPr>
          <w:p w14:paraId="124A86F6" w14:textId="1327E335"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1,248.3 </w:t>
            </w:r>
          </w:p>
        </w:tc>
        <w:tc>
          <w:tcPr>
            <w:tcW w:w="501" w:type="pct"/>
            <w:tcBorders>
              <w:top w:val="nil"/>
              <w:left w:val="nil"/>
              <w:bottom w:val="single" w:sz="4" w:space="0" w:color="000000"/>
              <w:right w:val="single" w:sz="4" w:space="0" w:color="000000"/>
            </w:tcBorders>
            <w:shd w:val="clear" w:color="000000" w:fill="FFFFFF"/>
            <w:noWrap/>
            <w:vAlign w:val="bottom"/>
            <w:hideMark/>
          </w:tcPr>
          <w:p w14:paraId="50285459" w14:textId="16BF058F"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1,315.4 </w:t>
            </w:r>
          </w:p>
        </w:tc>
        <w:tc>
          <w:tcPr>
            <w:tcW w:w="501" w:type="pct"/>
            <w:tcBorders>
              <w:top w:val="nil"/>
              <w:left w:val="nil"/>
              <w:bottom w:val="single" w:sz="4" w:space="0" w:color="000000"/>
              <w:right w:val="single" w:sz="4" w:space="0" w:color="000000"/>
            </w:tcBorders>
            <w:shd w:val="clear" w:color="000000" w:fill="FFFFFF"/>
            <w:noWrap/>
            <w:vAlign w:val="bottom"/>
            <w:hideMark/>
          </w:tcPr>
          <w:p w14:paraId="3638B106" w14:textId="4C7ABDDD"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1,481.4 </w:t>
            </w:r>
          </w:p>
        </w:tc>
        <w:tc>
          <w:tcPr>
            <w:tcW w:w="501" w:type="pct"/>
            <w:tcBorders>
              <w:top w:val="nil"/>
              <w:left w:val="nil"/>
              <w:bottom w:val="single" w:sz="4" w:space="0" w:color="000000"/>
              <w:right w:val="single" w:sz="4" w:space="0" w:color="000000"/>
            </w:tcBorders>
            <w:shd w:val="clear" w:color="000000" w:fill="FFFFFF"/>
            <w:noWrap/>
            <w:vAlign w:val="bottom"/>
            <w:hideMark/>
          </w:tcPr>
          <w:p w14:paraId="37EC1317" w14:textId="73C6C67B"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1,990.0 </w:t>
            </w:r>
          </w:p>
        </w:tc>
        <w:tc>
          <w:tcPr>
            <w:tcW w:w="501" w:type="pct"/>
            <w:tcBorders>
              <w:top w:val="nil"/>
              <w:left w:val="nil"/>
              <w:bottom w:val="single" w:sz="4" w:space="0" w:color="000000"/>
              <w:right w:val="single" w:sz="4" w:space="0" w:color="000000"/>
            </w:tcBorders>
            <w:shd w:val="clear" w:color="000000" w:fill="FFFFFF"/>
            <w:noWrap/>
            <w:vAlign w:val="bottom"/>
            <w:hideMark/>
          </w:tcPr>
          <w:p w14:paraId="76A52003" w14:textId="0DFD35B2"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  2,830.0 </w:t>
            </w:r>
          </w:p>
        </w:tc>
        <w:tc>
          <w:tcPr>
            <w:tcW w:w="501" w:type="pct"/>
            <w:tcBorders>
              <w:top w:val="nil"/>
              <w:left w:val="nil"/>
              <w:bottom w:val="single" w:sz="4" w:space="0" w:color="000000"/>
              <w:right w:val="single" w:sz="4" w:space="0" w:color="000000"/>
            </w:tcBorders>
            <w:shd w:val="clear" w:color="000000" w:fill="FFFFFF"/>
            <w:noWrap/>
            <w:vAlign w:val="bottom"/>
            <w:hideMark/>
          </w:tcPr>
          <w:p w14:paraId="37C9F7F2" w14:textId="5BE1F97B"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3,400.0 </w:t>
            </w:r>
          </w:p>
        </w:tc>
      </w:tr>
      <w:tr w:rsidR="00CF123A" w:rsidRPr="000414C0" w14:paraId="1AE8B9B5" w14:textId="77777777" w:rsidTr="00CF123A">
        <w:trPr>
          <w:trHeight w:val="300"/>
        </w:trPr>
        <w:tc>
          <w:tcPr>
            <w:tcW w:w="547" w:type="pct"/>
            <w:tcBorders>
              <w:top w:val="nil"/>
              <w:left w:val="single" w:sz="4" w:space="0" w:color="000000"/>
              <w:bottom w:val="single" w:sz="4" w:space="0" w:color="000000"/>
              <w:right w:val="single" w:sz="4" w:space="0" w:color="000000"/>
            </w:tcBorders>
            <w:shd w:val="clear" w:color="000000" w:fill="FFFFFF"/>
            <w:noWrap/>
            <w:vAlign w:val="bottom"/>
            <w:hideMark/>
          </w:tcPr>
          <w:p w14:paraId="7551D768" w14:textId="77777777" w:rsidR="00CF123A" w:rsidRPr="000414C0"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2016-17</w:t>
            </w:r>
          </w:p>
        </w:tc>
        <w:tc>
          <w:tcPr>
            <w:tcW w:w="392" w:type="pct"/>
            <w:tcBorders>
              <w:top w:val="nil"/>
              <w:left w:val="nil"/>
              <w:bottom w:val="single" w:sz="4" w:space="0" w:color="000000"/>
              <w:right w:val="single" w:sz="4" w:space="0" w:color="000000"/>
            </w:tcBorders>
            <w:shd w:val="clear" w:color="000000" w:fill="FFFFFF"/>
            <w:noWrap/>
            <w:vAlign w:val="bottom"/>
            <w:hideMark/>
          </w:tcPr>
          <w:p w14:paraId="59C2ECCD" w14:textId="77777777" w:rsidR="00CF123A" w:rsidRDefault="00CF123A" w:rsidP="00CF123A">
            <w:pPr>
              <w:spacing w:before="40" w:after="40" w:line="240" w:lineRule="auto"/>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37207</w:t>
            </w:r>
          </w:p>
          <w:p w14:paraId="5FC1ADD6" w14:textId="260348FE" w:rsidR="001E7702" w:rsidRPr="000414C0" w:rsidRDefault="001E7702" w:rsidP="00CF123A">
            <w:pPr>
              <w:spacing w:before="40" w:after="40" w:line="240" w:lineRule="auto"/>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VLAP</w:t>
            </w:r>
          </w:p>
        </w:tc>
        <w:tc>
          <w:tcPr>
            <w:tcW w:w="552" w:type="pct"/>
            <w:tcBorders>
              <w:top w:val="nil"/>
              <w:left w:val="nil"/>
              <w:bottom w:val="single" w:sz="4" w:space="0" w:color="000000"/>
              <w:right w:val="single" w:sz="4" w:space="0" w:color="000000"/>
            </w:tcBorders>
            <w:shd w:val="clear" w:color="000000" w:fill="FFFFFF"/>
            <w:noWrap/>
            <w:vAlign w:val="bottom"/>
            <w:hideMark/>
          </w:tcPr>
          <w:p w14:paraId="2436CABA" w14:textId="06482BAE" w:rsidR="00CF123A" w:rsidRPr="000414C0" w:rsidRDefault="003A3B5F" w:rsidP="00CF123A">
            <w:pPr>
              <w:spacing w:before="40" w:after="40" w:line="240" w:lineRule="auto"/>
              <w:jc w:val="right"/>
              <w:rPr>
                <w:rFonts w:ascii="Arial Narrow" w:eastAsia="Times New Roman" w:hAnsi="Arial Narrow" w:cs="Arial"/>
                <w:color w:val="000000"/>
                <w:sz w:val="20"/>
                <w:szCs w:val="20"/>
                <w:lang w:eastAsia="en-AU"/>
              </w:rPr>
            </w:pPr>
            <w:r>
              <w:rPr>
                <w:rFonts w:ascii="Arial Narrow" w:eastAsia="Times New Roman" w:hAnsi="Arial Narrow" w:cs="Arial"/>
                <w:color w:val="000000"/>
                <w:sz w:val="20"/>
                <w:szCs w:val="20"/>
                <w:lang w:eastAsia="en-AU"/>
              </w:rPr>
              <w:t xml:space="preserve">   </w:t>
            </w:r>
            <w:r w:rsidR="00CF123A" w:rsidRPr="000414C0">
              <w:rPr>
                <w:rFonts w:ascii="Arial Narrow" w:eastAsia="Times New Roman" w:hAnsi="Arial Narrow" w:cs="Arial"/>
                <w:color w:val="000000"/>
                <w:sz w:val="20"/>
                <w:szCs w:val="20"/>
                <w:lang w:eastAsia="en-AU"/>
              </w:rPr>
              <w:t xml:space="preserve">2,613 </w:t>
            </w:r>
          </w:p>
        </w:tc>
        <w:tc>
          <w:tcPr>
            <w:tcW w:w="501" w:type="pct"/>
            <w:tcBorders>
              <w:top w:val="nil"/>
              <w:left w:val="nil"/>
              <w:bottom w:val="single" w:sz="4" w:space="0" w:color="000000"/>
              <w:right w:val="single" w:sz="4" w:space="0" w:color="000000"/>
            </w:tcBorders>
            <w:shd w:val="clear" w:color="000000" w:fill="FFFFFF"/>
            <w:noWrap/>
            <w:vAlign w:val="bottom"/>
            <w:hideMark/>
          </w:tcPr>
          <w:p w14:paraId="650C0F32" w14:textId="48F7C1B9"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w:t>
            </w:r>
            <w:r w:rsidR="00A8336C">
              <w:rPr>
                <w:rFonts w:ascii="Arial Narrow" w:eastAsia="Times New Roman" w:hAnsi="Arial Narrow" w:cs="Arial"/>
                <w:color w:val="000000"/>
                <w:sz w:val="20"/>
                <w:szCs w:val="20"/>
                <w:lang w:eastAsia="en-AU"/>
              </w:rPr>
              <w:t>$</w:t>
            </w:r>
            <w:r w:rsidRPr="000414C0">
              <w:rPr>
                <w:rFonts w:ascii="Arial Narrow" w:eastAsia="Times New Roman" w:hAnsi="Arial Narrow" w:cs="Arial"/>
                <w:color w:val="000000"/>
                <w:sz w:val="20"/>
                <w:szCs w:val="20"/>
                <w:lang w:eastAsia="en-AU"/>
              </w:rPr>
              <w:t xml:space="preserve">1,750.0 </w:t>
            </w:r>
          </w:p>
        </w:tc>
        <w:tc>
          <w:tcPr>
            <w:tcW w:w="501" w:type="pct"/>
            <w:tcBorders>
              <w:top w:val="nil"/>
              <w:left w:val="nil"/>
              <w:bottom w:val="single" w:sz="4" w:space="0" w:color="000000"/>
              <w:right w:val="single" w:sz="4" w:space="0" w:color="000000"/>
            </w:tcBorders>
            <w:shd w:val="clear" w:color="000000" w:fill="FFFFFF"/>
            <w:noWrap/>
            <w:vAlign w:val="bottom"/>
            <w:hideMark/>
          </w:tcPr>
          <w:p w14:paraId="1AAFD1E6" w14:textId="03576555"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1,248.3 </w:t>
            </w:r>
          </w:p>
        </w:tc>
        <w:tc>
          <w:tcPr>
            <w:tcW w:w="501" w:type="pct"/>
            <w:tcBorders>
              <w:top w:val="nil"/>
              <w:left w:val="nil"/>
              <w:bottom w:val="single" w:sz="4" w:space="0" w:color="000000"/>
              <w:right w:val="single" w:sz="4" w:space="0" w:color="000000"/>
            </w:tcBorders>
            <w:shd w:val="clear" w:color="000000" w:fill="FFFFFF"/>
            <w:noWrap/>
            <w:vAlign w:val="bottom"/>
            <w:hideMark/>
          </w:tcPr>
          <w:p w14:paraId="66142B23" w14:textId="5803AF87"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1,315.4 </w:t>
            </w:r>
          </w:p>
        </w:tc>
        <w:tc>
          <w:tcPr>
            <w:tcW w:w="501" w:type="pct"/>
            <w:tcBorders>
              <w:top w:val="nil"/>
              <w:left w:val="nil"/>
              <w:bottom w:val="single" w:sz="4" w:space="0" w:color="000000"/>
              <w:right w:val="single" w:sz="4" w:space="0" w:color="000000"/>
            </w:tcBorders>
            <w:shd w:val="clear" w:color="000000" w:fill="FFFFFF"/>
            <w:noWrap/>
            <w:vAlign w:val="bottom"/>
            <w:hideMark/>
          </w:tcPr>
          <w:p w14:paraId="2EC7BB9A" w14:textId="68F0D8BC"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1,481.4 </w:t>
            </w:r>
          </w:p>
        </w:tc>
        <w:tc>
          <w:tcPr>
            <w:tcW w:w="501" w:type="pct"/>
            <w:tcBorders>
              <w:top w:val="nil"/>
              <w:left w:val="nil"/>
              <w:bottom w:val="single" w:sz="4" w:space="0" w:color="000000"/>
              <w:right w:val="single" w:sz="4" w:space="0" w:color="000000"/>
            </w:tcBorders>
            <w:shd w:val="clear" w:color="000000" w:fill="FFFFFF"/>
            <w:noWrap/>
            <w:vAlign w:val="bottom"/>
            <w:hideMark/>
          </w:tcPr>
          <w:p w14:paraId="3F74CD46" w14:textId="2811EDEF"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1,900.0 </w:t>
            </w:r>
          </w:p>
        </w:tc>
        <w:tc>
          <w:tcPr>
            <w:tcW w:w="501" w:type="pct"/>
            <w:tcBorders>
              <w:top w:val="nil"/>
              <w:left w:val="nil"/>
              <w:bottom w:val="single" w:sz="4" w:space="0" w:color="000000"/>
              <w:right w:val="single" w:sz="4" w:space="0" w:color="000000"/>
            </w:tcBorders>
            <w:shd w:val="clear" w:color="000000" w:fill="FFFFFF"/>
            <w:noWrap/>
            <w:vAlign w:val="bottom"/>
            <w:hideMark/>
          </w:tcPr>
          <w:p w14:paraId="7EF3D775" w14:textId="7C158F8D"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2,850.0 </w:t>
            </w:r>
          </w:p>
        </w:tc>
        <w:tc>
          <w:tcPr>
            <w:tcW w:w="501" w:type="pct"/>
            <w:tcBorders>
              <w:top w:val="nil"/>
              <w:left w:val="nil"/>
              <w:bottom w:val="single" w:sz="4" w:space="0" w:color="000000"/>
              <w:right w:val="single" w:sz="4" w:space="0" w:color="000000"/>
            </w:tcBorders>
            <w:shd w:val="clear" w:color="000000" w:fill="FFFFFF"/>
            <w:noWrap/>
            <w:vAlign w:val="bottom"/>
            <w:hideMark/>
          </w:tcPr>
          <w:p w14:paraId="6B9DAC52" w14:textId="2370620E" w:rsidR="00CF123A" w:rsidRPr="000414C0" w:rsidRDefault="00CF123A" w:rsidP="00CF123A">
            <w:pPr>
              <w:spacing w:before="40" w:after="40" w:line="240" w:lineRule="auto"/>
              <w:jc w:val="right"/>
              <w:rPr>
                <w:rFonts w:ascii="Arial Narrow" w:eastAsia="Times New Roman" w:hAnsi="Arial Narrow" w:cs="Arial"/>
                <w:color w:val="000000"/>
                <w:sz w:val="20"/>
                <w:szCs w:val="20"/>
                <w:lang w:eastAsia="en-AU"/>
              </w:rPr>
            </w:pPr>
            <w:r w:rsidRPr="000414C0">
              <w:rPr>
                <w:rFonts w:ascii="Arial Narrow" w:eastAsia="Times New Roman" w:hAnsi="Arial Narrow" w:cs="Arial"/>
                <w:color w:val="000000"/>
                <w:sz w:val="20"/>
                <w:szCs w:val="20"/>
                <w:lang w:eastAsia="en-AU"/>
              </w:rPr>
              <w:t xml:space="preserve">   3,400.0 </w:t>
            </w:r>
          </w:p>
        </w:tc>
      </w:tr>
    </w:tbl>
    <w:p w14:paraId="6D29083A" w14:textId="77777777" w:rsidR="00CF123A" w:rsidRPr="002972BD" w:rsidRDefault="00CF123A" w:rsidP="00CF123A">
      <w:pPr>
        <w:rPr>
          <w:rFonts w:ascii="Arial Narrow" w:hAnsi="Arial Narrow"/>
          <w:sz w:val="18"/>
          <w:szCs w:val="18"/>
          <w:lang w:val="en-GB" w:eastAsia="ja-JP"/>
        </w:rPr>
      </w:pPr>
      <w:r>
        <w:rPr>
          <w:rFonts w:ascii="Arial Narrow" w:hAnsi="Arial Narrow"/>
          <w:sz w:val="18"/>
          <w:szCs w:val="18"/>
          <w:lang w:val="en-GB" w:eastAsia="ja-JP"/>
        </w:rPr>
        <w:t>Source: Medicare data accessed February 2018</w:t>
      </w:r>
    </w:p>
    <w:p w14:paraId="0A16D5EA" w14:textId="57BD9569" w:rsidR="00CF123A" w:rsidRPr="0083403A" w:rsidRDefault="00CF123A" w:rsidP="00CF123A">
      <w:pPr>
        <w:rPr>
          <w:lang w:val="en-GB" w:eastAsia="ja-JP"/>
        </w:rPr>
      </w:pPr>
    </w:p>
    <w:sectPr w:rsidR="00CF123A" w:rsidRPr="0083403A" w:rsidSect="00E84018">
      <w:headerReference w:type="even" r:id="rId14"/>
      <w:footerReference w:type="default" r:id="rId15"/>
      <w:pgSz w:w="11906" w:h="16838"/>
      <w:pgMar w:top="1134" w:right="1191" w:bottom="1191" w:left="1191"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54F74" w14:textId="77777777" w:rsidR="003A3B5F" w:rsidRDefault="003A3B5F" w:rsidP="003D699E">
      <w:pPr>
        <w:spacing w:after="0" w:line="240" w:lineRule="auto"/>
      </w:pPr>
      <w:r>
        <w:separator/>
      </w:r>
    </w:p>
  </w:endnote>
  <w:endnote w:type="continuationSeparator" w:id="0">
    <w:p w14:paraId="37AE6D8A" w14:textId="77777777" w:rsidR="003A3B5F" w:rsidRDefault="003A3B5F"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57C5A5F4" w14:textId="4FB6F8CB" w:rsidR="003A3B5F" w:rsidRDefault="003A3B5F"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24D14" w:rsidRPr="00524D14">
          <w:rPr>
            <w:b/>
            <w:bCs/>
            <w:noProof/>
            <w:sz w:val="18"/>
            <w:szCs w:val="18"/>
          </w:rPr>
          <w:t>12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 – Ratified 7 May 2018</w:t>
        </w:r>
      </w:p>
      <w:p w14:paraId="547C77F4" w14:textId="6541B2F1" w:rsidR="003A3B5F" w:rsidRPr="00CF2DFA" w:rsidRDefault="003A3B5F"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1518:  VLAP for benign prostatic hyperplasia</w:t>
        </w:r>
      </w:p>
    </w:sdtContent>
  </w:sdt>
  <w:p w14:paraId="46129E36" w14:textId="77777777" w:rsidR="003A3B5F" w:rsidRDefault="003A3B5F" w:rsidP="003D699E">
    <w:pPr>
      <w:pStyle w:val="Footer"/>
    </w:pPr>
  </w:p>
  <w:p w14:paraId="534C5DE6" w14:textId="77777777" w:rsidR="003A3B5F" w:rsidRDefault="003A3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EB732" w14:textId="77777777" w:rsidR="003A3B5F" w:rsidRDefault="003A3B5F" w:rsidP="003D699E">
      <w:pPr>
        <w:spacing w:after="0" w:line="240" w:lineRule="auto"/>
      </w:pPr>
      <w:r>
        <w:separator/>
      </w:r>
    </w:p>
  </w:footnote>
  <w:footnote w:type="continuationSeparator" w:id="0">
    <w:p w14:paraId="13BE80FA" w14:textId="77777777" w:rsidR="003A3B5F" w:rsidRDefault="003A3B5F" w:rsidP="003D699E">
      <w:pPr>
        <w:spacing w:after="0" w:line="240" w:lineRule="auto"/>
      </w:pPr>
      <w:r>
        <w:continuationSeparator/>
      </w:r>
    </w:p>
  </w:footnote>
  <w:footnote w:id="1">
    <w:p w14:paraId="66F49E46" w14:textId="56E08FB5" w:rsidR="003A3B5F" w:rsidRDefault="003A3B5F" w:rsidP="00502EE7">
      <w:pPr>
        <w:pStyle w:val="FootnoteText"/>
      </w:pPr>
      <w:r>
        <w:rPr>
          <w:rStyle w:val="FootnoteReference"/>
        </w:rPr>
        <w:footnoteRef/>
      </w:r>
      <w:r>
        <w:t xml:space="preserve"> The IPSS tool can be found online: </w:t>
      </w:r>
      <w:hyperlink r:id="rId1" w:history="1">
        <w:r w:rsidRPr="00F13B6D">
          <w:rPr>
            <w:rStyle w:val="Hyperlink"/>
          </w:rPr>
          <w:t>International Prostate Symptom Score calculator</w:t>
        </w:r>
      </w:hyperlink>
    </w:p>
  </w:footnote>
  <w:footnote w:id="2">
    <w:p w14:paraId="431BF06D" w14:textId="77FD3364" w:rsidR="003A3B5F" w:rsidRDefault="003A3B5F" w:rsidP="00D744E9">
      <w:pPr>
        <w:pStyle w:val="FootnoteText"/>
      </w:pPr>
      <w:r>
        <w:rPr>
          <w:rStyle w:val="FootnoteReference"/>
        </w:rPr>
        <w:footnoteRef/>
      </w:r>
      <w:r>
        <w:t xml:space="preserve"> Both diode and thulium lasers have been compared against TURP in the literature for treatment or LUTS BPH </w:t>
      </w:r>
      <w:r>
        <w:fldChar w:fldCharType="begin">
          <w:fldData xml:space="preserve">PEVuZE5vdGU+PENpdGU+PEF1dGhvcj5MaTwvQXV0aG9yPjxZZWFyPjIwMTY8L1llYXI+PFJlY051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==
</w:fldData>
        </w:fldChar>
      </w:r>
      <w:r>
        <w:instrText xml:space="preserve"> ADDIN EN.CITE </w:instrText>
      </w:r>
      <w:r>
        <w:fldChar w:fldCharType="begin">
          <w:fldData xml:space="preserve">PEVuZE5vdGU+PENpdGU+PEF1dGhvcj5MaTwvQXV0aG9yPjxZZWFyPjIwMTY8L1llYXI+PFJlY051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==
</w:fldData>
        </w:fldChar>
      </w:r>
      <w:r>
        <w:instrText xml:space="preserve"> ADDIN EN.CITE.DATA </w:instrText>
      </w:r>
      <w:r>
        <w:fldChar w:fldCharType="end"/>
      </w:r>
      <w:r>
        <w:fldChar w:fldCharType="separate"/>
      </w:r>
      <w:r>
        <w:rPr>
          <w:noProof/>
        </w:rPr>
        <w:t>(</w:t>
      </w:r>
      <w:hyperlink w:anchor="_ENREF_6" w:tooltip="Barbalat, 2016 #24" w:history="1">
        <w:r>
          <w:rPr>
            <w:noProof/>
          </w:rPr>
          <w:t>Barbalat et al. 2016</w:t>
        </w:r>
      </w:hyperlink>
      <w:r>
        <w:rPr>
          <w:noProof/>
        </w:rPr>
        <w:t xml:space="preserve">; </w:t>
      </w:r>
      <w:hyperlink w:anchor="_ENREF_9" w:tooltip="Cetinkaya, 2015 #23" w:history="1">
        <w:r>
          <w:rPr>
            <w:noProof/>
          </w:rPr>
          <w:t>Cetinkaya et al. 2015</w:t>
        </w:r>
      </w:hyperlink>
      <w:r>
        <w:rPr>
          <w:noProof/>
        </w:rPr>
        <w:t xml:space="preserve">; </w:t>
      </w:r>
      <w:hyperlink w:anchor="_ENREF_14" w:tooltip="Li, 2016 #15" w:history="1">
        <w:r>
          <w:rPr>
            <w:noProof/>
          </w:rPr>
          <w:t>Li et al. 2016</w:t>
        </w:r>
      </w:hyperlink>
      <w:r>
        <w:rPr>
          <w:noProof/>
        </w:rPr>
        <w:t>)</w:t>
      </w:r>
      <w:r>
        <w:fldChar w:fldCharType="end"/>
      </w:r>
      <w:r>
        <w:t xml:space="preserve">. See the review by Li et al </w:t>
      </w:r>
      <w:r>
        <w:fldChar w:fldCharType="begin"/>
      </w:r>
      <w:r>
        <w:instrText xml:space="preserve"> ADDIN EN.CITE &lt;EndNote&gt;&lt;Cite ExcludeAuth="1"&gt;&lt;Author&gt;Li&lt;/Author&gt;&lt;Year&gt;2016&lt;/Year&gt;&lt;RecNum&gt;15&lt;/RecNum&gt;&lt;IDText&gt;e3862&lt;/IDText&gt;&lt;DisplayText&gt;(2016)&lt;/DisplayText&gt;&lt;record&gt;&lt;rec-number&gt;15&lt;/rec-number&gt;&lt;foreign-keys&gt;&lt;key app="EN" db-id="d5dfdstv1rwsv6e0wzq5svvof5ftzstwddtt" timestamp="1515636060"&gt;15&lt;/key&gt;&lt;/foreign-keys&gt;&lt;ref-type name="Journal Article"&gt;17&lt;/ref-type&gt;&lt;contributors&gt;&lt;authors&gt;&lt;author&gt;Li, Zhuo&lt;/author&gt;&lt;author&gt;Chen, Ping&lt;/author&gt;&lt;author&gt;Wang, Jun&lt;/author&gt;&lt;author&gt;Mao, Qi&lt;/author&gt;&lt;author&gt;Xiang, Han&lt;/author&gt;&lt;author&gt;Wang, Xiao&lt;/author&gt;&lt;author&gt;Wang, Xinghuan&lt;/author&gt;&lt;author&gt;Zhang, Xinhua&lt;/author&gt;&lt;/authors&gt;&lt;/contributors&gt;&lt;titles&gt;&lt;title&gt;The impact of surgical treatments for lower urinary tract symptoms/benign prostatic hyperplasia on male erectile function: A systematic review and network meta-analysis&lt;/title&gt;&lt;secondary-title&gt;Medicine&lt;/secondary-title&gt;&lt;/titles&gt;&lt;periodical&gt;&lt;full-title&gt;Medicine&lt;/full-title&gt;&lt;/periodical&gt;&lt;pages&gt;e3862&lt;/pages&gt;&lt;volume&gt;95&lt;/volume&gt;&lt;number&gt;24&lt;/number&gt;&lt;dates&gt;&lt;year&gt;2016&lt;/year&gt;&lt;pub-dates&gt;&lt;date&gt;06/17&amp;#xD;01/16/received&amp;#xD;04/06/revised&amp;#xD;05/03/accepted&lt;/date&gt;&lt;/pub-dates&gt;&lt;/dates&gt;&lt;publisher&gt;Wolters Kluwer Health&lt;/publisher&gt;&lt;isbn&gt;0025-7974&amp;#xD;1536-5964&lt;/isbn&gt;&lt;accession-num&gt;PMC4998454&lt;/accession-num&gt;&lt;urls&gt;&lt;related-urls&gt;&lt;url&gt;http://www.ncbi.nlm.nih.gov/pmc/articles/PMC4998454/&lt;/url&gt;&lt;/related-urls&gt;&lt;/urls&gt;&lt;electronic-resource-num&gt;10.1097/MD.0000000000003862&lt;/electronic-resource-num&gt;&lt;remote-database-name&gt;PMC&lt;/remote-database-name&gt;&lt;/record&gt;&lt;/Cite&gt;&lt;/EndNote&gt;</w:instrText>
      </w:r>
      <w:r>
        <w:fldChar w:fldCharType="separate"/>
      </w:r>
      <w:r>
        <w:rPr>
          <w:noProof/>
        </w:rPr>
        <w:t>(</w:t>
      </w:r>
      <w:hyperlink w:anchor="_ENREF_14" w:tooltip="Li, 2016 #15" w:history="1">
        <w:r>
          <w:rPr>
            <w:noProof/>
          </w:rPr>
          <w:t>2016</w:t>
        </w:r>
      </w:hyperlink>
      <w:r>
        <w:rPr>
          <w:noProof/>
        </w:rPr>
        <w:t>)</w:t>
      </w:r>
      <w:r>
        <w:fldChar w:fldCharType="end"/>
      </w:r>
      <w:r>
        <w:t xml:space="preserve"> for a discussion of laser systems used to treat LUTS BPH.</w:t>
      </w:r>
    </w:p>
  </w:footnote>
  <w:footnote w:id="3">
    <w:p w14:paraId="2E88B62C" w14:textId="1B1ABCDC" w:rsidR="003A3B5F" w:rsidRDefault="003A3B5F">
      <w:pPr>
        <w:pStyle w:val="FootnoteText"/>
      </w:pPr>
      <w:r>
        <w:rPr>
          <w:rStyle w:val="FootnoteReference"/>
        </w:rPr>
        <w:footnoteRef/>
      </w:r>
      <w:r>
        <w:t xml:space="preserve"> For further details, see </w:t>
      </w:r>
      <w:r>
        <w:fldChar w:fldCharType="begin"/>
      </w:r>
      <w:r>
        <w:instrText xml:space="preserve"> REF _Ref508269188 \h </w:instrText>
      </w:r>
      <w:r>
        <w:fldChar w:fldCharType="separate"/>
      </w:r>
      <w:r>
        <w:t xml:space="preserve">Appendix </w:t>
      </w:r>
      <w:r>
        <w:rPr>
          <w:noProof/>
        </w:rPr>
        <w:t>A</w:t>
      </w:r>
      <w:r>
        <w:fldChar w:fldCharType="end"/>
      </w:r>
    </w:p>
  </w:footnote>
  <w:footnote w:id="4">
    <w:p w14:paraId="41DFF935" w14:textId="37ED76A8" w:rsidR="003A3B5F" w:rsidRDefault="003A3B5F">
      <w:pPr>
        <w:pStyle w:val="FootnoteText"/>
      </w:pPr>
      <w:r>
        <w:rPr>
          <w:rStyle w:val="FootnoteReference"/>
        </w:rPr>
        <w:footnoteRef/>
      </w:r>
      <w:r>
        <w:t xml:space="preserve"> </w:t>
      </w:r>
      <w:r w:rsidRPr="00E87A4F">
        <w:t>Phillips B, et al. Oxford Centre for Evidence-based Medicine Levels of Evidence. Updated by Jeremy Howick March 2009. 1998. http://www.cebm.net/oxford-centre-evidence-based-medicine-levels-evidence-march-2009/</w:t>
      </w:r>
    </w:p>
  </w:footnote>
  <w:footnote w:id="5">
    <w:p w14:paraId="5EBF758A" w14:textId="77777777" w:rsidR="003A3B5F" w:rsidRDefault="003A3B5F" w:rsidP="00B72AAA">
      <w:pPr>
        <w:pStyle w:val="FootnoteText"/>
      </w:pPr>
      <w:r>
        <w:rPr>
          <w:rStyle w:val="FootnoteReference"/>
        </w:rPr>
        <w:footnoteRef/>
      </w:r>
      <w:r>
        <w:t xml:space="preserve"> Urology Society of Australia and New Zealand: </w:t>
      </w:r>
      <w:r w:rsidRPr="000E6B48">
        <w:t>https://www.usanz.org.au/</w:t>
      </w:r>
    </w:p>
  </w:footnote>
  <w:footnote w:id="6">
    <w:p w14:paraId="720D225F" w14:textId="77777777" w:rsidR="003A3B5F" w:rsidRDefault="003A3B5F" w:rsidP="00B72AAA">
      <w:pPr>
        <w:pStyle w:val="FootnoteText"/>
      </w:pPr>
      <w:r>
        <w:rPr>
          <w:rStyle w:val="FootnoteReference"/>
        </w:rPr>
        <w:footnoteRef/>
      </w:r>
      <w:r>
        <w:t xml:space="preserve"> European Association of Urology guidelines for Non-neurogenic Male LUTS: </w:t>
      </w:r>
      <w:r w:rsidRPr="0060790E">
        <w:t>https://uroweb.org/guideline/treatme</w:t>
      </w:r>
      <w:r w:rsidRPr="000E6B48">
        <w:t>nt-of-non-neurogenic-male-luts/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EC8C" w14:textId="77777777" w:rsidR="003A3B5F" w:rsidRDefault="003A3B5F">
    <w:pPr>
      <w:pStyle w:val="Header"/>
    </w:pPr>
    <w:r>
      <w:rPr>
        <w:noProof/>
        <w:lang w:eastAsia="en-AU"/>
      </w:rPr>
      <mc:AlternateContent>
        <mc:Choice Requires="wps">
          <w:drawing>
            <wp:anchor distT="0" distB="0" distL="114300" distR="114300" simplePos="0" relativeHeight="251657728" behindDoc="1" locked="0" layoutInCell="0" allowOverlap="1" wp14:anchorId="48104A53" wp14:editId="340021F4">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F48C63" w14:textId="77777777" w:rsidR="003A3B5F" w:rsidRDefault="003A3B5F" w:rsidP="004148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104A53"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6CF48C63" w14:textId="77777777" w:rsidR="003A3B5F" w:rsidRDefault="003A3B5F" w:rsidP="0041487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5D1"/>
    <w:multiLevelType w:val="hybridMultilevel"/>
    <w:tmpl w:val="B2445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4594BA0"/>
    <w:multiLevelType w:val="hybridMultilevel"/>
    <w:tmpl w:val="F0409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9A1311"/>
    <w:multiLevelType w:val="hybridMultilevel"/>
    <w:tmpl w:val="39B42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B03D99"/>
    <w:multiLevelType w:val="hybridMultilevel"/>
    <w:tmpl w:val="D0C25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C22A99"/>
    <w:multiLevelType w:val="hybridMultilevel"/>
    <w:tmpl w:val="D99CAF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F013E02"/>
    <w:multiLevelType w:val="hybridMultilevel"/>
    <w:tmpl w:val="20AEF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DC689F"/>
    <w:multiLevelType w:val="hybridMultilevel"/>
    <w:tmpl w:val="DB9A1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CD4940"/>
    <w:multiLevelType w:val="hybridMultilevel"/>
    <w:tmpl w:val="9C748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DF75224"/>
    <w:multiLevelType w:val="hybridMultilevel"/>
    <w:tmpl w:val="FAEE2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391C0E"/>
    <w:multiLevelType w:val="hybridMultilevel"/>
    <w:tmpl w:val="54F8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412830"/>
    <w:multiLevelType w:val="hybridMultilevel"/>
    <w:tmpl w:val="E7289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8CA7F4A"/>
    <w:multiLevelType w:val="hybridMultilevel"/>
    <w:tmpl w:val="FBE4063E"/>
    <w:lvl w:ilvl="0" w:tplc="0C090001">
      <w:start w:val="1"/>
      <w:numFmt w:val="bullet"/>
      <w:lvlText w:val=""/>
      <w:lvlJc w:val="left"/>
      <w:pPr>
        <w:ind w:left="1344" w:hanging="360"/>
      </w:pPr>
      <w:rPr>
        <w:rFonts w:ascii="Symbol" w:hAnsi="Symbol" w:hint="default"/>
      </w:rPr>
    </w:lvl>
    <w:lvl w:ilvl="1" w:tplc="0C090003" w:tentative="1">
      <w:start w:val="1"/>
      <w:numFmt w:val="bullet"/>
      <w:lvlText w:val="o"/>
      <w:lvlJc w:val="left"/>
      <w:pPr>
        <w:ind w:left="2064" w:hanging="360"/>
      </w:pPr>
      <w:rPr>
        <w:rFonts w:ascii="Courier New" w:hAnsi="Courier New" w:cs="Courier New" w:hint="default"/>
      </w:rPr>
    </w:lvl>
    <w:lvl w:ilvl="2" w:tplc="0C090005" w:tentative="1">
      <w:start w:val="1"/>
      <w:numFmt w:val="bullet"/>
      <w:lvlText w:val=""/>
      <w:lvlJc w:val="left"/>
      <w:pPr>
        <w:ind w:left="2784" w:hanging="360"/>
      </w:pPr>
      <w:rPr>
        <w:rFonts w:ascii="Wingdings" w:hAnsi="Wingdings" w:hint="default"/>
      </w:rPr>
    </w:lvl>
    <w:lvl w:ilvl="3" w:tplc="0C090001" w:tentative="1">
      <w:start w:val="1"/>
      <w:numFmt w:val="bullet"/>
      <w:lvlText w:val=""/>
      <w:lvlJc w:val="left"/>
      <w:pPr>
        <w:ind w:left="3504" w:hanging="360"/>
      </w:pPr>
      <w:rPr>
        <w:rFonts w:ascii="Symbol" w:hAnsi="Symbol" w:hint="default"/>
      </w:rPr>
    </w:lvl>
    <w:lvl w:ilvl="4" w:tplc="0C090003" w:tentative="1">
      <w:start w:val="1"/>
      <w:numFmt w:val="bullet"/>
      <w:lvlText w:val="o"/>
      <w:lvlJc w:val="left"/>
      <w:pPr>
        <w:ind w:left="4224" w:hanging="360"/>
      </w:pPr>
      <w:rPr>
        <w:rFonts w:ascii="Courier New" w:hAnsi="Courier New" w:cs="Courier New" w:hint="default"/>
      </w:rPr>
    </w:lvl>
    <w:lvl w:ilvl="5" w:tplc="0C090005" w:tentative="1">
      <w:start w:val="1"/>
      <w:numFmt w:val="bullet"/>
      <w:lvlText w:val=""/>
      <w:lvlJc w:val="left"/>
      <w:pPr>
        <w:ind w:left="4944" w:hanging="360"/>
      </w:pPr>
      <w:rPr>
        <w:rFonts w:ascii="Wingdings" w:hAnsi="Wingdings" w:hint="default"/>
      </w:rPr>
    </w:lvl>
    <w:lvl w:ilvl="6" w:tplc="0C090001" w:tentative="1">
      <w:start w:val="1"/>
      <w:numFmt w:val="bullet"/>
      <w:lvlText w:val=""/>
      <w:lvlJc w:val="left"/>
      <w:pPr>
        <w:ind w:left="5664" w:hanging="360"/>
      </w:pPr>
      <w:rPr>
        <w:rFonts w:ascii="Symbol" w:hAnsi="Symbol" w:hint="default"/>
      </w:rPr>
    </w:lvl>
    <w:lvl w:ilvl="7" w:tplc="0C090003" w:tentative="1">
      <w:start w:val="1"/>
      <w:numFmt w:val="bullet"/>
      <w:lvlText w:val="o"/>
      <w:lvlJc w:val="left"/>
      <w:pPr>
        <w:ind w:left="6384" w:hanging="360"/>
      </w:pPr>
      <w:rPr>
        <w:rFonts w:ascii="Courier New" w:hAnsi="Courier New" w:cs="Courier New" w:hint="default"/>
      </w:rPr>
    </w:lvl>
    <w:lvl w:ilvl="8" w:tplc="0C090005" w:tentative="1">
      <w:start w:val="1"/>
      <w:numFmt w:val="bullet"/>
      <w:lvlText w:val=""/>
      <w:lvlJc w:val="left"/>
      <w:pPr>
        <w:ind w:left="7104" w:hanging="360"/>
      </w:pPr>
      <w:rPr>
        <w:rFonts w:ascii="Wingdings" w:hAnsi="Wingdings" w:hint="default"/>
      </w:rPr>
    </w:lvl>
  </w:abstractNum>
  <w:abstractNum w:abstractNumId="19"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56186F"/>
    <w:multiLevelType w:val="hybridMultilevel"/>
    <w:tmpl w:val="3E407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F54F0A"/>
    <w:multiLevelType w:val="hybridMultilevel"/>
    <w:tmpl w:val="6B925A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0F955A1"/>
    <w:multiLevelType w:val="hybridMultilevel"/>
    <w:tmpl w:val="8D6CE1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D3821F9"/>
    <w:multiLevelType w:val="hybridMultilevel"/>
    <w:tmpl w:val="EE6AF0DC"/>
    <w:lvl w:ilvl="0" w:tplc="0C090001">
      <w:start w:val="1"/>
      <w:numFmt w:val="bullet"/>
      <w:lvlText w:val=""/>
      <w:lvlJc w:val="left"/>
      <w:pPr>
        <w:ind w:left="1395" w:hanging="360"/>
      </w:pPr>
      <w:rPr>
        <w:rFonts w:ascii="Symbol" w:hAnsi="Symbol" w:hint="default"/>
      </w:rPr>
    </w:lvl>
    <w:lvl w:ilvl="1" w:tplc="0C090003" w:tentative="1">
      <w:start w:val="1"/>
      <w:numFmt w:val="bullet"/>
      <w:lvlText w:val="o"/>
      <w:lvlJc w:val="left"/>
      <w:pPr>
        <w:ind w:left="2115" w:hanging="360"/>
      </w:pPr>
      <w:rPr>
        <w:rFonts w:ascii="Courier New" w:hAnsi="Courier New" w:cs="Courier New" w:hint="default"/>
      </w:rPr>
    </w:lvl>
    <w:lvl w:ilvl="2" w:tplc="0C090005" w:tentative="1">
      <w:start w:val="1"/>
      <w:numFmt w:val="bullet"/>
      <w:lvlText w:val=""/>
      <w:lvlJc w:val="left"/>
      <w:pPr>
        <w:ind w:left="2835" w:hanging="360"/>
      </w:pPr>
      <w:rPr>
        <w:rFonts w:ascii="Wingdings" w:hAnsi="Wingdings" w:hint="default"/>
      </w:rPr>
    </w:lvl>
    <w:lvl w:ilvl="3" w:tplc="0C090001" w:tentative="1">
      <w:start w:val="1"/>
      <w:numFmt w:val="bullet"/>
      <w:lvlText w:val=""/>
      <w:lvlJc w:val="left"/>
      <w:pPr>
        <w:ind w:left="3555" w:hanging="360"/>
      </w:pPr>
      <w:rPr>
        <w:rFonts w:ascii="Symbol" w:hAnsi="Symbol" w:hint="default"/>
      </w:rPr>
    </w:lvl>
    <w:lvl w:ilvl="4" w:tplc="0C090003" w:tentative="1">
      <w:start w:val="1"/>
      <w:numFmt w:val="bullet"/>
      <w:lvlText w:val="o"/>
      <w:lvlJc w:val="left"/>
      <w:pPr>
        <w:ind w:left="4275" w:hanging="360"/>
      </w:pPr>
      <w:rPr>
        <w:rFonts w:ascii="Courier New" w:hAnsi="Courier New" w:cs="Courier New" w:hint="default"/>
      </w:rPr>
    </w:lvl>
    <w:lvl w:ilvl="5" w:tplc="0C090005" w:tentative="1">
      <w:start w:val="1"/>
      <w:numFmt w:val="bullet"/>
      <w:lvlText w:val=""/>
      <w:lvlJc w:val="left"/>
      <w:pPr>
        <w:ind w:left="4995" w:hanging="360"/>
      </w:pPr>
      <w:rPr>
        <w:rFonts w:ascii="Wingdings" w:hAnsi="Wingdings" w:hint="default"/>
      </w:rPr>
    </w:lvl>
    <w:lvl w:ilvl="6" w:tplc="0C090001" w:tentative="1">
      <w:start w:val="1"/>
      <w:numFmt w:val="bullet"/>
      <w:lvlText w:val=""/>
      <w:lvlJc w:val="left"/>
      <w:pPr>
        <w:ind w:left="5715" w:hanging="360"/>
      </w:pPr>
      <w:rPr>
        <w:rFonts w:ascii="Symbol" w:hAnsi="Symbol" w:hint="default"/>
      </w:rPr>
    </w:lvl>
    <w:lvl w:ilvl="7" w:tplc="0C090003" w:tentative="1">
      <w:start w:val="1"/>
      <w:numFmt w:val="bullet"/>
      <w:lvlText w:val="o"/>
      <w:lvlJc w:val="left"/>
      <w:pPr>
        <w:ind w:left="6435" w:hanging="360"/>
      </w:pPr>
      <w:rPr>
        <w:rFonts w:ascii="Courier New" w:hAnsi="Courier New" w:cs="Courier New" w:hint="default"/>
      </w:rPr>
    </w:lvl>
    <w:lvl w:ilvl="8" w:tplc="0C090005" w:tentative="1">
      <w:start w:val="1"/>
      <w:numFmt w:val="bullet"/>
      <w:lvlText w:val=""/>
      <w:lvlJc w:val="left"/>
      <w:pPr>
        <w:ind w:left="7155" w:hanging="360"/>
      </w:pPr>
      <w:rPr>
        <w:rFonts w:ascii="Wingdings" w:hAnsi="Wingdings" w:hint="default"/>
      </w:rPr>
    </w:lvl>
  </w:abstractNum>
  <w:abstractNum w:abstractNumId="25" w15:restartNumberingAfterBreak="0">
    <w:nsid w:val="7DA56C40"/>
    <w:multiLevelType w:val="hybridMultilevel"/>
    <w:tmpl w:val="0EB6A0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1"/>
  </w:num>
  <w:num w:numId="3">
    <w:abstractNumId w:val="6"/>
  </w:num>
  <w:num w:numId="4">
    <w:abstractNumId w:val="19"/>
  </w:num>
  <w:num w:numId="5">
    <w:abstractNumId w:val="23"/>
  </w:num>
  <w:num w:numId="6">
    <w:abstractNumId w:val="12"/>
  </w:num>
  <w:num w:numId="7">
    <w:abstractNumId w:val="3"/>
  </w:num>
  <w:num w:numId="8">
    <w:abstractNumId w:val="2"/>
  </w:num>
  <w:num w:numId="9">
    <w:abstractNumId w:val="15"/>
  </w:num>
  <w:num w:numId="10">
    <w:abstractNumId w:val="20"/>
  </w:num>
  <w:num w:numId="11">
    <w:abstractNumId w:val="4"/>
  </w:num>
  <w:num w:numId="12">
    <w:abstractNumId w:val="25"/>
  </w:num>
  <w:num w:numId="13">
    <w:abstractNumId w:val="0"/>
  </w:num>
  <w:num w:numId="14">
    <w:abstractNumId w:val="24"/>
  </w:num>
  <w:num w:numId="15">
    <w:abstractNumId w:val="18"/>
  </w:num>
  <w:num w:numId="16">
    <w:abstractNumId w:val="22"/>
  </w:num>
  <w:num w:numId="17">
    <w:abstractNumId w:val="17"/>
  </w:num>
  <w:num w:numId="18">
    <w:abstractNumId w:val="8"/>
  </w:num>
  <w:num w:numId="19">
    <w:abstractNumId w:val="7"/>
  </w:num>
  <w:num w:numId="20">
    <w:abstractNumId w:val="9"/>
  </w:num>
  <w:num w:numId="21">
    <w:abstractNumId w:val="11"/>
  </w:num>
  <w:num w:numId="22">
    <w:abstractNumId w:val="21"/>
  </w:num>
  <w:num w:numId="23">
    <w:abstractNumId w:val="10"/>
  </w:num>
  <w:num w:numId="24">
    <w:abstractNumId w:val="13"/>
  </w:num>
  <w:num w:numId="25">
    <w:abstractNumId w:val="1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Harvard UofA (Style Manual Australia 6th ed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5dfdstv1rwsv6e0wzq5svvof5ftzstwddtt&quot;&gt;PICO 1518 VLAP Copy&lt;record-ids&gt;&lt;item&gt;1&lt;/item&gt;&lt;item&gt;2&lt;/item&gt;&lt;item&gt;3&lt;/item&gt;&lt;item&gt;4&lt;/item&gt;&lt;item&gt;6&lt;/item&gt;&lt;item&gt;8&lt;/item&gt;&lt;item&gt;10&lt;/item&gt;&lt;item&gt;12&lt;/item&gt;&lt;item&gt;15&lt;/item&gt;&lt;item&gt;16&lt;/item&gt;&lt;item&gt;19&lt;/item&gt;&lt;item&gt;20&lt;/item&gt;&lt;item&gt;21&lt;/item&gt;&lt;item&gt;22&lt;/item&gt;&lt;item&gt;23&lt;/item&gt;&lt;item&gt;24&lt;/item&gt;&lt;item&gt;25&lt;/item&gt;&lt;item&gt;27&lt;/item&gt;&lt;item&gt;28&lt;/item&gt;&lt;item&gt;29&lt;/item&gt;&lt;item&gt;31&lt;/item&gt;&lt;item&gt;32&lt;/item&gt;&lt;/record-ids&gt;&lt;/item&gt;&lt;/Libraries&gt;"/>
  </w:docVars>
  <w:rsids>
    <w:rsidRoot w:val="0044715D"/>
    <w:rsid w:val="00002118"/>
    <w:rsid w:val="00004548"/>
    <w:rsid w:val="00006C4C"/>
    <w:rsid w:val="000108B6"/>
    <w:rsid w:val="00011B5C"/>
    <w:rsid w:val="00014375"/>
    <w:rsid w:val="00026241"/>
    <w:rsid w:val="00030477"/>
    <w:rsid w:val="0003068E"/>
    <w:rsid w:val="0003225B"/>
    <w:rsid w:val="00032F32"/>
    <w:rsid w:val="00040848"/>
    <w:rsid w:val="000414C0"/>
    <w:rsid w:val="000444CF"/>
    <w:rsid w:val="0004511F"/>
    <w:rsid w:val="00046617"/>
    <w:rsid w:val="000472CA"/>
    <w:rsid w:val="000505A6"/>
    <w:rsid w:val="00051508"/>
    <w:rsid w:val="00054141"/>
    <w:rsid w:val="00057693"/>
    <w:rsid w:val="00060AF5"/>
    <w:rsid w:val="00063AC8"/>
    <w:rsid w:val="00071AFE"/>
    <w:rsid w:val="00073360"/>
    <w:rsid w:val="00081721"/>
    <w:rsid w:val="00084961"/>
    <w:rsid w:val="00085F6C"/>
    <w:rsid w:val="00087B51"/>
    <w:rsid w:val="00087E82"/>
    <w:rsid w:val="00091557"/>
    <w:rsid w:val="00091E8D"/>
    <w:rsid w:val="00092C2A"/>
    <w:rsid w:val="000A0FBA"/>
    <w:rsid w:val="000B519A"/>
    <w:rsid w:val="000C2103"/>
    <w:rsid w:val="000E088E"/>
    <w:rsid w:val="000E6B48"/>
    <w:rsid w:val="000E76B6"/>
    <w:rsid w:val="000E7E5C"/>
    <w:rsid w:val="000F338D"/>
    <w:rsid w:val="000F536B"/>
    <w:rsid w:val="00115E9F"/>
    <w:rsid w:val="00124694"/>
    <w:rsid w:val="00124C98"/>
    <w:rsid w:val="001455EC"/>
    <w:rsid w:val="00146585"/>
    <w:rsid w:val="001522AF"/>
    <w:rsid w:val="00156A0A"/>
    <w:rsid w:val="00173BBB"/>
    <w:rsid w:val="00182E57"/>
    <w:rsid w:val="00185A78"/>
    <w:rsid w:val="00191E53"/>
    <w:rsid w:val="00193138"/>
    <w:rsid w:val="0019505E"/>
    <w:rsid w:val="00195D47"/>
    <w:rsid w:val="00197879"/>
    <w:rsid w:val="001A7DF1"/>
    <w:rsid w:val="001B04E3"/>
    <w:rsid w:val="001B206E"/>
    <w:rsid w:val="001C4501"/>
    <w:rsid w:val="001C5816"/>
    <w:rsid w:val="001E0DF3"/>
    <w:rsid w:val="001E1B2F"/>
    <w:rsid w:val="001E277C"/>
    <w:rsid w:val="001E2A10"/>
    <w:rsid w:val="001E7702"/>
    <w:rsid w:val="001F1B03"/>
    <w:rsid w:val="001F2A5C"/>
    <w:rsid w:val="0020603F"/>
    <w:rsid w:val="00207CF0"/>
    <w:rsid w:val="0021494C"/>
    <w:rsid w:val="0022658C"/>
    <w:rsid w:val="00232E2D"/>
    <w:rsid w:val="00237080"/>
    <w:rsid w:val="002511BE"/>
    <w:rsid w:val="0025706B"/>
    <w:rsid w:val="00261A14"/>
    <w:rsid w:val="00262840"/>
    <w:rsid w:val="00263F1E"/>
    <w:rsid w:val="002659BA"/>
    <w:rsid w:val="00275335"/>
    <w:rsid w:val="00276A80"/>
    <w:rsid w:val="00276CAC"/>
    <w:rsid w:val="002777DE"/>
    <w:rsid w:val="002825C9"/>
    <w:rsid w:val="00282B7B"/>
    <w:rsid w:val="00292B69"/>
    <w:rsid w:val="00292DE9"/>
    <w:rsid w:val="002971F2"/>
    <w:rsid w:val="002A03CE"/>
    <w:rsid w:val="002A2D07"/>
    <w:rsid w:val="002A4909"/>
    <w:rsid w:val="002A66BD"/>
    <w:rsid w:val="002B1CDC"/>
    <w:rsid w:val="002B226C"/>
    <w:rsid w:val="002B3338"/>
    <w:rsid w:val="002B3700"/>
    <w:rsid w:val="002C0B6B"/>
    <w:rsid w:val="002C6113"/>
    <w:rsid w:val="002D3A39"/>
    <w:rsid w:val="002E5D57"/>
    <w:rsid w:val="002F0DE2"/>
    <w:rsid w:val="00301BB0"/>
    <w:rsid w:val="00303C94"/>
    <w:rsid w:val="003057B0"/>
    <w:rsid w:val="00306B42"/>
    <w:rsid w:val="0031378C"/>
    <w:rsid w:val="00316EDD"/>
    <w:rsid w:val="003213FC"/>
    <w:rsid w:val="00335026"/>
    <w:rsid w:val="00337D03"/>
    <w:rsid w:val="0034715D"/>
    <w:rsid w:val="00347F3A"/>
    <w:rsid w:val="003517E3"/>
    <w:rsid w:val="003608B8"/>
    <w:rsid w:val="00362776"/>
    <w:rsid w:val="00374BF5"/>
    <w:rsid w:val="00374E06"/>
    <w:rsid w:val="00380AF1"/>
    <w:rsid w:val="00382875"/>
    <w:rsid w:val="00384F34"/>
    <w:rsid w:val="003916D9"/>
    <w:rsid w:val="003A3B5F"/>
    <w:rsid w:val="003A76E7"/>
    <w:rsid w:val="003B0698"/>
    <w:rsid w:val="003B15F6"/>
    <w:rsid w:val="003D1550"/>
    <w:rsid w:val="003D699E"/>
    <w:rsid w:val="003E0382"/>
    <w:rsid w:val="003E6B6C"/>
    <w:rsid w:val="003E6D38"/>
    <w:rsid w:val="003E7657"/>
    <w:rsid w:val="003F0798"/>
    <w:rsid w:val="003F0D7E"/>
    <w:rsid w:val="003F588B"/>
    <w:rsid w:val="003F639A"/>
    <w:rsid w:val="004000B2"/>
    <w:rsid w:val="004051E8"/>
    <w:rsid w:val="00411511"/>
    <w:rsid w:val="00413635"/>
    <w:rsid w:val="00414878"/>
    <w:rsid w:val="0041523E"/>
    <w:rsid w:val="0042433D"/>
    <w:rsid w:val="0042483F"/>
    <w:rsid w:val="00437321"/>
    <w:rsid w:val="00440228"/>
    <w:rsid w:val="0044715D"/>
    <w:rsid w:val="00447663"/>
    <w:rsid w:val="004546B5"/>
    <w:rsid w:val="00454CCE"/>
    <w:rsid w:val="00457110"/>
    <w:rsid w:val="00467A72"/>
    <w:rsid w:val="00472904"/>
    <w:rsid w:val="00475CC0"/>
    <w:rsid w:val="00477839"/>
    <w:rsid w:val="00483AF9"/>
    <w:rsid w:val="00485262"/>
    <w:rsid w:val="00486FE6"/>
    <w:rsid w:val="00491F2C"/>
    <w:rsid w:val="004972A2"/>
    <w:rsid w:val="004A187C"/>
    <w:rsid w:val="004A7EFC"/>
    <w:rsid w:val="004B0A32"/>
    <w:rsid w:val="004B0C74"/>
    <w:rsid w:val="004B5AB2"/>
    <w:rsid w:val="004B6EC5"/>
    <w:rsid w:val="004C1FA9"/>
    <w:rsid w:val="004D1D41"/>
    <w:rsid w:val="004D23DB"/>
    <w:rsid w:val="004D7001"/>
    <w:rsid w:val="004E1D6A"/>
    <w:rsid w:val="004E5EB0"/>
    <w:rsid w:val="004E6916"/>
    <w:rsid w:val="004F0E73"/>
    <w:rsid w:val="004F2325"/>
    <w:rsid w:val="004F4C07"/>
    <w:rsid w:val="00501513"/>
    <w:rsid w:val="00502EE7"/>
    <w:rsid w:val="0050670E"/>
    <w:rsid w:val="0050762F"/>
    <w:rsid w:val="005123F4"/>
    <w:rsid w:val="00523F32"/>
    <w:rsid w:val="00524D14"/>
    <w:rsid w:val="00531DE4"/>
    <w:rsid w:val="005330F6"/>
    <w:rsid w:val="00536108"/>
    <w:rsid w:val="00543A25"/>
    <w:rsid w:val="00543DF3"/>
    <w:rsid w:val="00546EEC"/>
    <w:rsid w:val="00551841"/>
    <w:rsid w:val="00563B55"/>
    <w:rsid w:val="005640CC"/>
    <w:rsid w:val="005757D6"/>
    <w:rsid w:val="00587C3C"/>
    <w:rsid w:val="005A2B25"/>
    <w:rsid w:val="005A2D73"/>
    <w:rsid w:val="005B2FDB"/>
    <w:rsid w:val="005B5DEF"/>
    <w:rsid w:val="005C1942"/>
    <w:rsid w:val="005C60DA"/>
    <w:rsid w:val="005C7B58"/>
    <w:rsid w:val="005D1D7D"/>
    <w:rsid w:val="005E2382"/>
    <w:rsid w:val="005E4640"/>
    <w:rsid w:val="005E5A5D"/>
    <w:rsid w:val="005E5FFE"/>
    <w:rsid w:val="005F49D2"/>
    <w:rsid w:val="005F4D2F"/>
    <w:rsid w:val="005F7EAE"/>
    <w:rsid w:val="006005F7"/>
    <w:rsid w:val="006017F1"/>
    <w:rsid w:val="00617CEC"/>
    <w:rsid w:val="00621BAC"/>
    <w:rsid w:val="00621FE8"/>
    <w:rsid w:val="006231EC"/>
    <w:rsid w:val="0062391E"/>
    <w:rsid w:val="00624101"/>
    <w:rsid w:val="00625D95"/>
    <w:rsid w:val="00627B5C"/>
    <w:rsid w:val="00630701"/>
    <w:rsid w:val="00635753"/>
    <w:rsid w:val="00637B34"/>
    <w:rsid w:val="00644920"/>
    <w:rsid w:val="006516BB"/>
    <w:rsid w:val="0065287A"/>
    <w:rsid w:val="00655327"/>
    <w:rsid w:val="00661C88"/>
    <w:rsid w:val="00666386"/>
    <w:rsid w:val="006820F6"/>
    <w:rsid w:val="00683517"/>
    <w:rsid w:val="00684C38"/>
    <w:rsid w:val="006A786C"/>
    <w:rsid w:val="006B1E9D"/>
    <w:rsid w:val="006B4CE2"/>
    <w:rsid w:val="006B6204"/>
    <w:rsid w:val="006C08E1"/>
    <w:rsid w:val="006C6533"/>
    <w:rsid w:val="006D1643"/>
    <w:rsid w:val="006E04F7"/>
    <w:rsid w:val="006E4CE2"/>
    <w:rsid w:val="006F66B1"/>
    <w:rsid w:val="00701B16"/>
    <w:rsid w:val="00703C1B"/>
    <w:rsid w:val="00704C9D"/>
    <w:rsid w:val="007070B8"/>
    <w:rsid w:val="007208D0"/>
    <w:rsid w:val="00721BCB"/>
    <w:rsid w:val="00723EFC"/>
    <w:rsid w:val="00727D2B"/>
    <w:rsid w:val="00734F81"/>
    <w:rsid w:val="007366BE"/>
    <w:rsid w:val="0073757B"/>
    <w:rsid w:val="00742D8A"/>
    <w:rsid w:val="00751006"/>
    <w:rsid w:val="00752491"/>
    <w:rsid w:val="00764A8F"/>
    <w:rsid w:val="00764DAE"/>
    <w:rsid w:val="00775A70"/>
    <w:rsid w:val="007922CD"/>
    <w:rsid w:val="007A77E8"/>
    <w:rsid w:val="007B10F5"/>
    <w:rsid w:val="007B3641"/>
    <w:rsid w:val="007B7F56"/>
    <w:rsid w:val="007C6A65"/>
    <w:rsid w:val="007D16E9"/>
    <w:rsid w:val="007E55F7"/>
    <w:rsid w:val="007E7E23"/>
    <w:rsid w:val="007F4E20"/>
    <w:rsid w:val="007F5CFF"/>
    <w:rsid w:val="007F6B65"/>
    <w:rsid w:val="00801923"/>
    <w:rsid w:val="00802A8C"/>
    <w:rsid w:val="00810550"/>
    <w:rsid w:val="00810EF9"/>
    <w:rsid w:val="00821881"/>
    <w:rsid w:val="0082251D"/>
    <w:rsid w:val="008316AF"/>
    <w:rsid w:val="00831CA9"/>
    <w:rsid w:val="0083403A"/>
    <w:rsid w:val="0083738C"/>
    <w:rsid w:val="008425D2"/>
    <w:rsid w:val="00852D6A"/>
    <w:rsid w:val="00870120"/>
    <w:rsid w:val="00870245"/>
    <w:rsid w:val="008706D6"/>
    <w:rsid w:val="00874BA7"/>
    <w:rsid w:val="008757BF"/>
    <w:rsid w:val="00875D66"/>
    <w:rsid w:val="0088593D"/>
    <w:rsid w:val="0089014B"/>
    <w:rsid w:val="00895BCC"/>
    <w:rsid w:val="00896845"/>
    <w:rsid w:val="00896874"/>
    <w:rsid w:val="008975E5"/>
    <w:rsid w:val="008A15CC"/>
    <w:rsid w:val="008A3579"/>
    <w:rsid w:val="008A7FDC"/>
    <w:rsid w:val="008B2274"/>
    <w:rsid w:val="008B3877"/>
    <w:rsid w:val="008B7027"/>
    <w:rsid w:val="008C3E5E"/>
    <w:rsid w:val="008C4131"/>
    <w:rsid w:val="008D3AC9"/>
    <w:rsid w:val="008E001E"/>
    <w:rsid w:val="008E04AF"/>
    <w:rsid w:val="00900BDF"/>
    <w:rsid w:val="00903647"/>
    <w:rsid w:val="0091286B"/>
    <w:rsid w:val="00915AAE"/>
    <w:rsid w:val="00917ADA"/>
    <w:rsid w:val="009266FA"/>
    <w:rsid w:val="00927589"/>
    <w:rsid w:val="00931C91"/>
    <w:rsid w:val="00935C0C"/>
    <w:rsid w:val="00942474"/>
    <w:rsid w:val="00943910"/>
    <w:rsid w:val="0094508D"/>
    <w:rsid w:val="00952B32"/>
    <w:rsid w:val="00953ED7"/>
    <w:rsid w:val="00954994"/>
    <w:rsid w:val="00954BDD"/>
    <w:rsid w:val="00966753"/>
    <w:rsid w:val="00970570"/>
    <w:rsid w:val="00974454"/>
    <w:rsid w:val="00976F5D"/>
    <w:rsid w:val="0097746E"/>
    <w:rsid w:val="0097746F"/>
    <w:rsid w:val="009805A2"/>
    <w:rsid w:val="00981C48"/>
    <w:rsid w:val="009840E2"/>
    <w:rsid w:val="00985A64"/>
    <w:rsid w:val="009B38B5"/>
    <w:rsid w:val="009B48F9"/>
    <w:rsid w:val="009B5413"/>
    <w:rsid w:val="009C1AD4"/>
    <w:rsid w:val="009D1A60"/>
    <w:rsid w:val="009D3C5D"/>
    <w:rsid w:val="009D6757"/>
    <w:rsid w:val="009D7C60"/>
    <w:rsid w:val="009E5295"/>
    <w:rsid w:val="009E6ADE"/>
    <w:rsid w:val="009E7F9E"/>
    <w:rsid w:val="009F456A"/>
    <w:rsid w:val="00A0083E"/>
    <w:rsid w:val="00A10AD9"/>
    <w:rsid w:val="00A31078"/>
    <w:rsid w:val="00A40CF6"/>
    <w:rsid w:val="00A42401"/>
    <w:rsid w:val="00A601AC"/>
    <w:rsid w:val="00A627F2"/>
    <w:rsid w:val="00A70207"/>
    <w:rsid w:val="00A7100B"/>
    <w:rsid w:val="00A72889"/>
    <w:rsid w:val="00A745FD"/>
    <w:rsid w:val="00A81CC0"/>
    <w:rsid w:val="00A8336C"/>
    <w:rsid w:val="00A84A56"/>
    <w:rsid w:val="00A87474"/>
    <w:rsid w:val="00AA7B55"/>
    <w:rsid w:val="00AA7E30"/>
    <w:rsid w:val="00AB05AB"/>
    <w:rsid w:val="00AB1F47"/>
    <w:rsid w:val="00AC2AF3"/>
    <w:rsid w:val="00AC2E81"/>
    <w:rsid w:val="00AE7559"/>
    <w:rsid w:val="00AF3029"/>
    <w:rsid w:val="00AF6AD2"/>
    <w:rsid w:val="00B043DB"/>
    <w:rsid w:val="00B1367B"/>
    <w:rsid w:val="00B13BEA"/>
    <w:rsid w:val="00B23B25"/>
    <w:rsid w:val="00B2741E"/>
    <w:rsid w:val="00B33103"/>
    <w:rsid w:val="00B45971"/>
    <w:rsid w:val="00B46A0A"/>
    <w:rsid w:val="00B514B2"/>
    <w:rsid w:val="00B5516E"/>
    <w:rsid w:val="00B55B0E"/>
    <w:rsid w:val="00B56AD3"/>
    <w:rsid w:val="00B66795"/>
    <w:rsid w:val="00B72AAA"/>
    <w:rsid w:val="00B7305B"/>
    <w:rsid w:val="00B74B4D"/>
    <w:rsid w:val="00B75004"/>
    <w:rsid w:val="00B8193C"/>
    <w:rsid w:val="00B8216B"/>
    <w:rsid w:val="00B83C0D"/>
    <w:rsid w:val="00B845D1"/>
    <w:rsid w:val="00B85D39"/>
    <w:rsid w:val="00B87DEA"/>
    <w:rsid w:val="00B90FC5"/>
    <w:rsid w:val="00B941BA"/>
    <w:rsid w:val="00BA63AA"/>
    <w:rsid w:val="00BB1F5B"/>
    <w:rsid w:val="00BB3340"/>
    <w:rsid w:val="00BD2152"/>
    <w:rsid w:val="00BD5F09"/>
    <w:rsid w:val="00BE6C06"/>
    <w:rsid w:val="00BF4D9E"/>
    <w:rsid w:val="00BF5390"/>
    <w:rsid w:val="00BF62A7"/>
    <w:rsid w:val="00C030B2"/>
    <w:rsid w:val="00C145FA"/>
    <w:rsid w:val="00C22703"/>
    <w:rsid w:val="00C22B6B"/>
    <w:rsid w:val="00C2736D"/>
    <w:rsid w:val="00C3270C"/>
    <w:rsid w:val="00C342B3"/>
    <w:rsid w:val="00C400FD"/>
    <w:rsid w:val="00C475CE"/>
    <w:rsid w:val="00C504CD"/>
    <w:rsid w:val="00C61965"/>
    <w:rsid w:val="00C63A94"/>
    <w:rsid w:val="00C674E9"/>
    <w:rsid w:val="00C726BF"/>
    <w:rsid w:val="00C72FD8"/>
    <w:rsid w:val="00C73CD8"/>
    <w:rsid w:val="00C815A7"/>
    <w:rsid w:val="00C852E8"/>
    <w:rsid w:val="00C92828"/>
    <w:rsid w:val="00C939BD"/>
    <w:rsid w:val="00C9630A"/>
    <w:rsid w:val="00CA00BF"/>
    <w:rsid w:val="00CA025B"/>
    <w:rsid w:val="00CA4787"/>
    <w:rsid w:val="00CA6221"/>
    <w:rsid w:val="00CB0D52"/>
    <w:rsid w:val="00CB3E7F"/>
    <w:rsid w:val="00CC2D17"/>
    <w:rsid w:val="00CC52DF"/>
    <w:rsid w:val="00CC60B0"/>
    <w:rsid w:val="00CC763F"/>
    <w:rsid w:val="00CD0C68"/>
    <w:rsid w:val="00CD4002"/>
    <w:rsid w:val="00CF123A"/>
    <w:rsid w:val="00CF47A1"/>
    <w:rsid w:val="00CF747E"/>
    <w:rsid w:val="00CF7854"/>
    <w:rsid w:val="00D016C0"/>
    <w:rsid w:val="00D07AA3"/>
    <w:rsid w:val="00D26848"/>
    <w:rsid w:val="00D27D95"/>
    <w:rsid w:val="00D40611"/>
    <w:rsid w:val="00D46C89"/>
    <w:rsid w:val="00D50612"/>
    <w:rsid w:val="00D61475"/>
    <w:rsid w:val="00D629FB"/>
    <w:rsid w:val="00D63A12"/>
    <w:rsid w:val="00D64005"/>
    <w:rsid w:val="00D64A29"/>
    <w:rsid w:val="00D71BD0"/>
    <w:rsid w:val="00D744E9"/>
    <w:rsid w:val="00D91C1F"/>
    <w:rsid w:val="00D944D3"/>
    <w:rsid w:val="00D96D2D"/>
    <w:rsid w:val="00DA0411"/>
    <w:rsid w:val="00DA29A5"/>
    <w:rsid w:val="00DB3CD9"/>
    <w:rsid w:val="00DC0B75"/>
    <w:rsid w:val="00DC1850"/>
    <w:rsid w:val="00DD456A"/>
    <w:rsid w:val="00DD55CF"/>
    <w:rsid w:val="00DE00BF"/>
    <w:rsid w:val="00DE3D6C"/>
    <w:rsid w:val="00DE4B99"/>
    <w:rsid w:val="00DE5A91"/>
    <w:rsid w:val="00DE7839"/>
    <w:rsid w:val="00DF00A5"/>
    <w:rsid w:val="00DF3895"/>
    <w:rsid w:val="00DF4255"/>
    <w:rsid w:val="00DF4933"/>
    <w:rsid w:val="00DF526F"/>
    <w:rsid w:val="00DF6B39"/>
    <w:rsid w:val="00E17697"/>
    <w:rsid w:val="00E2381A"/>
    <w:rsid w:val="00E360B5"/>
    <w:rsid w:val="00E364F7"/>
    <w:rsid w:val="00E467F4"/>
    <w:rsid w:val="00E46B27"/>
    <w:rsid w:val="00E46C0B"/>
    <w:rsid w:val="00E5137C"/>
    <w:rsid w:val="00E64B9B"/>
    <w:rsid w:val="00E64CFF"/>
    <w:rsid w:val="00E77F5A"/>
    <w:rsid w:val="00E83EA4"/>
    <w:rsid w:val="00E84018"/>
    <w:rsid w:val="00E84D51"/>
    <w:rsid w:val="00E85F4D"/>
    <w:rsid w:val="00E87A4F"/>
    <w:rsid w:val="00E90956"/>
    <w:rsid w:val="00E91B1B"/>
    <w:rsid w:val="00E968F6"/>
    <w:rsid w:val="00EA4AC7"/>
    <w:rsid w:val="00EC58EC"/>
    <w:rsid w:val="00EC611F"/>
    <w:rsid w:val="00EC79C9"/>
    <w:rsid w:val="00ED0CC9"/>
    <w:rsid w:val="00EE5866"/>
    <w:rsid w:val="00EE62E4"/>
    <w:rsid w:val="00EE7A1F"/>
    <w:rsid w:val="00EF6479"/>
    <w:rsid w:val="00EF66D0"/>
    <w:rsid w:val="00F0186F"/>
    <w:rsid w:val="00F07676"/>
    <w:rsid w:val="00F10966"/>
    <w:rsid w:val="00F12E59"/>
    <w:rsid w:val="00F13217"/>
    <w:rsid w:val="00F13B6D"/>
    <w:rsid w:val="00F16188"/>
    <w:rsid w:val="00F16F62"/>
    <w:rsid w:val="00F26C20"/>
    <w:rsid w:val="00F31A5F"/>
    <w:rsid w:val="00F3446E"/>
    <w:rsid w:val="00F4622B"/>
    <w:rsid w:val="00F54691"/>
    <w:rsid w:val="00F64E40"/>
    <w:rsid w:val="00F66C65"/>
    <w:rsid w:val="00F67100"/>
    <w:rsid w:val="00F67364"/>
    <w:rsid w:val="00F71C84"/>
    <w:rsid w:val="00F762A6"/>
    <w:rsid w:val="00F80507"/>
    <w:rsid w:val="00F81A5F"/>
    <w:rsid w:val="00F8261E"/>
    <w:rsid w:val="00F864CD"/>
    <w:rsid w:val="00F87FE9"/>
    <w:rsid w:val="00F904B1"/>
    <w:rsid w:val="00FA2B68"/>
    <w:rsid w:val="00FA522E"/>
    <w:rsid w:val="00FA64DA"/>
    <w:rsid w:val="00FA71EF"/>
    <w:rsid w:val="00FB13CC"/>
    <w:rsid w:val="00FB1AED"/>
    <w:rsid w:val="00FC2CB1"/>
    <w:rsid w:val="00FC3E65"/>
    <w:rsid w:val="00FC3F20"/>
    <w:rsid w:val="00FC752E"/>
    <w:rsid w:val="00FD0473"/>
    <w:rsid w:val="00FE263B"/>
    <w:rsid w:val="00FE2954"/>
    <w:rsid w:val="00FE2F2B"/>
    <w:rsid w:val="00FF37B3"/>
    <w:rsid w:val="00FF5347"/>
    <w:rsid w:val="00FF57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C9BF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C68"/>
    <w:rPr>
      <w:rFonts w:ascii="Calibri" w:eastAsia="Calibri" w:hAnsi="Calibri" w:cs="Times New Roman"/>
      <w:sz w:val="22"/>
    </w:rPr>
  </w:style>
  <w:style w:type="paragraph" w:styleId="Heading1">
    <w:name w:val="heading 1"/>
    <w:basedOn w:val="Normal"/>
    <w:next w:val="Normal"/>
    <w:link w:val="Heading1Char"/>
    <w:uiPriority w:val="9"/>
    <w:qFormat/>
    <w:rsid w:val="00543DF3"/>
    <w:pPr>
      <w:keepNext/>
      <w:keepLines/>
      <w:spacing w:before="480" w:after="0"/>
      <w:outlineLvl w:val="0"/>
    </w:pPr>
    <w:rPr>
      <w:rFonts w:asciiTheme="majorHAnsi" w:eastAsiaTheme="majorEastAsia" w:hAnsiTheme="majorHAnsi" w:cstheme="majorBidi"/>
      <w:b/>
      <w:bCs/>
      <w:i/>
      <w:color w:val="365F91" w:themeColor="accent1" w:themeShade="BF"/>
      <w:sz w:val="24"/>
      <w:szCs w:val="28"/>
    </w:rPr>
  </w:style>
  <w:style w:type="paragraph" w:styleId="Heading2">
    <w:name w:val="heading 2"/>
    <w:basedOn w:val="Normal"/>
    <w:next w:val="Normal"/>
    <w:link w:val="Heading2Char"/>
    <w:uiPriority w:val="9"/>
    <w:qFormat/>
    <w:rsid w:val="00B2741E"/>
    <w:pPr>
      <w:keepNext/>
      <w:keepLines/>
      <w:spacing w:before="120" w:after="120"/>
      <w:outlineLvl w:val="1"/>
    </w:pPr>
    <w:rPr>
      <w:rFonts w:eastAsia="MS Gothic"/>
      <w:b/>
      <w:bCs/>
      <w:color w:val="002060"/>
      <w:sz w:val="26"/>
      <w:szCs w:val="26"/>
    </w:rPr>
  </w:style>
  <w:style w:type="paragraph" w:styleId="Heading3">
    <w:name w:val="heading 3"/>
    <w:basedOn w:val="Normal"/>
    <w:next w:val="Normal"/>
    <w:link w:val="Heading3Char"/>
    <w:uiPriority w:val="9"/>
    <w:unhideWhenUsed/>
    <w:qFormat/>
    <w:rsid w:val="00543DF3"/>
    <w:pPr>
      <w:keepNext/>
      <w:keepLines/>
      <w:spacing w:before="160" w:after="120"/>
      <w:outlineLvl w:val="2"/>
    </w:pPr>
    <w:rPr>
      <w:rFonts w:asciiTheme="minorHAnsi" w:eastAsiaTheme="majorEastAsia" w:hAnsiTheme="min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741E"/>
    <w:rPr>
      <w:rFonts w:ascii="Calibri" w:eastAsia="MS Gothic" w:hAnsi="Calibri" w:cs="Times New Roman"/>
      <w:b/>
      <w:bCs/>
      <w:color w:val="002060"/>
      <w:sz w:val="26"/>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43DF3"/>
    <w:rPr>
      <w:rFonts w:asciiTheme="majorHAnsi" w:eastAsiaTheme="majorEastAsia" w:hAnsiTheme="majorHAnsi" w:cstheme="majorBidi"/>
      <w:b/>
      <w:bCs/>
      <w:i/>
      <w:color w:val="365F91" w:themeColor="accent1" w:themeShade="BF"/>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414878"/>
    <w:pPr>
      <w:spacing w:before="100" w:beforeAutospacing="1" w:after="100" w:afterAutospacing="1" w:line="240" w:lineRule="auto"/>
    </w:pPr>
    <w:rPr>
      <w:rFonts w:ascii="Times New Roman" w:eastAsiaTheme="minorEastAsia" w:hAnsi="Times New Roman"/>
      <w:sz w:val="24"/>
      <w:szCs w:val="24"/>
      <w:lang w:eastAsia="en-AU"/>
    </w:rPr>
  </w:style>
  <w:style w:type="paragraph" w:styleId="FootnoteText">
    <w:name w:val="footnote text"/>
    <w:basedOn w:val="Normal"/>
    <w:link w:val="FootnoteTextChar"/>
    <w:uiPriority w:val="99"/>
    <w:semiHidden/>
    <w:unhideWhenUsed/>
    <w:rsid w:val="008B70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702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B7027"/>
    <w:rPr>
      <w:vertAlign w:val="superscript"/>
    </w:rPr>
  </w:style>
  <w:style w:type="table" w:customStyle="1" w:styleId="TableGrid11">
    <w:name w:val="Table Grid11"/>
    <w:basedOn w:val="TableNormal"/>
    <w:next w:val="TableGrid"/>
    <w:rsid w:val="00B84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5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3DF3"/>
    <w:rPr>
      <w:b/>
      <w:bCs/>
      <w:i/>
    </w:rPr>
  </w:style>
  <w:style w:type="character" w:customStyle="1" w:styleId="Heading3Char">
    <w:name w:val="Heading 3 Char"/>
    <w:basedOn w:val="DefaultParagraphFont"/>
    <w:link w:val="Heading3"/>
    <w:uiPriority w:val="9"/>
    <w:rsid w:val="00543DF3"/>
    <w:rPr>
      <w:rFonts w:asciiTheme="minorHAnsi" w:eastAsiaTheme="majorEastAsia" w:hAnsiTheme="minorHAnsi" w:cstheme="majorBidi"/>
      <w:b/>
      <w:i/>
      <w:sz w:val="22"/>
      <w:szCs w:val="24"/>
    </w:rPr>
  </w:style>
  <w:style w:type="paragraph" w:customStyle="1" w:styleId="EndNoteBibliographyTitle">
    <w:name w:val="EndNote Bibliography Title"/>
    <w:basedOn w:val="Normal"/>
    <w:link w:val="EndNoteBibliographyTitleChar"/>
    <w:rsid w:val="00BF5390"/>
    <w:pPr>
      <w:spacing w:after="0"/>
      <w:jc w:val="center"/>
    </w:pPr>
    <w:rPr>
      <w:noProof/>
      <w:lang w:val="en-US"/>
    </w:rPr>
  </w:style>
  <w:style w:type="character" w:customStyle="1" w:styleId="EndNoteBibliographyTitleChar">
    <w:name w:val="EndNote Bibliography Title Char"/>
    <w:basedOn w:val="Heading1Char"/>
    <w:link w:val="EndNoteBibliographyTitle"/>
    <w:rsid w:val="00BF5390"/>
    <w:rPr>
      <w:rFonts w:ascii="Calibri" w:eastAsia="Calibri" w:hAnsi="Calibri" w:cs="Times New Roman"/>
      <w:b w:val="0"/>
      <w:bCs w:val="0"/>
      <w:i w:val="0"/>
      <w:noProof/>
      <w:color w:val="365F91" w:themeColor="accent1" w:themeShade="BF"/>
      <w:sz w:val="22"/>
      <w:szCs w:val="28"/>
      <w:lang w:val="en-US"/>
    </w:rPr>
  </w:style>
  <w:style w:type="paragraph" w:customStyle="1" w:styleId="EndNoteBibliography">
    <w:name w:val="EndNote Bibliography"/>
    <w:basedOn w:val="Normal"/>
    <w:link w:val="EndNoteBibliographyChar"/>
    <w:rsid w:val="00BF5390"/>
    <w:pPr>
      <w:spacing w:line="240" w:lineRule="auto"/>
    </w:pPr>
    <w:rPr>
      <w:noProof/>
      <w:lang w:val="en-US"/>
    </w:rPr>
  </w:style>
  <w:style w:type="character" w:customStyle="1" w:styleId="EndNoteBibliographyChar">
    <w:name w:val="EndNote Bibliography Char"/>
    <w:basedOn w:val="Heading1Char"/>
    <w:link w:val="EndNoteBibliography"/>
    <w:rsid w:val="00BF5390"/>
    <w:rPr>
      <w:rFonts w:ascii="Calibri" w:eastAsia="Calibri" w:hAnsi="Calibri" w:cs="Times New Roman"/>
      <w:b w:val="0"/>
      <w:bCs w:val="0"/>
      <w:i w:val="0"/>
      <w:noProof/>
      <w:color w:val="365F91" w:themeColor="accent1" w:themeShade="BF"/>
      <w:sz w:val="22"/>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3193">
      <w:bodyDiv w:val="1"/>
      <w:marLeft w:val="0"/>
      <w:marRight w:val="0"/>
      <w:marTop w:val="0"/>
      <w:marBottom w:val="0"/>
      <w:divBdr>
        <w:top w:val="none" w:sz="0" w:space="0" w:color="auto"/>
        <w:left w:val="none" w:sz="0" w:space="0" w:color="auto"/>
        <w:bottom w:val="none" w:sz="0" w:space="0" w:color="auto"/>
        <w:right w:val="none" w:sz="0" w:space="0" w:color="auto"/>
      </w:divBdr>
    </w:div>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705762417">
      <w:bodyDiv w:val="1"/>
      <w:marLeft w:val="0"/>
      <w:marRight w:val="0"/>
      <w:marTop w:val="0"/>
      <w:marBottom w:val="0"/>
      <w:divBdr>
        <w:top w:val="none" w:sz="0" w:space="0" w:color="auto"/>
        <w:left w:val="none" w:sz="0" w:space="0" w:color="auto"/>
        <w:bottom w:val="none" w:sz="0" w:space="0" w:color="auto"/>
        <w:right w:val="none" w:sz="0" w:space="0" w:color="auto"/>
      </w:divBdr>
    </w:div>
    <w:div w:id="127875853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Visio_Drawing11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edicarestatistics.humanservices.gov.au/statistics/mbs_item.j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file:///\\uofa\shared$\HealthSciences\SPHCP\Public%20Health\Projects\AHTA\MSAC\PICO%20confirmation\1518%20-%20VLAP%20for%20BPH\International%20Prostate%20Symptom%20Score%20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4ECA-C30A-4585-B3A5-4BA6DC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10216</Words>
  <Characters>58235</Characters>
  <Application>Microsoft Office Word</Application>
  <DocSecurity>0</DocSecurity>
  <Lines>485</Lines>
  <Paragraphs>136</Paragraphs>
  <ScaleCrop>false</ScaleCrop>
  <Company/>
  <LinksUpToDate>false</LinksUpToDate>
  <CharactersWithSpaces>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1518 Ratified PICO Confirmation</dc:title>
  <dc:creator/>
  <cp:lastModifiedBy/>
  <cp:revision>1</cp:revision>
  <dcterms:created xsi:type="dcterms:W3CDTF">2019-10-17T23:25:00Z</dcterms:created>
  <dcterms:modified xsi:type="dcterms:W3CDTF">2019-10-17T23:25:00Z</dcterms:modified>
</cp:coreProperties>
</file>