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14A18" w14:textId="77777777" w:rsidR="001922C5" w:rsidRDefault="001922C5" w:rsidP="001922C5">
      <w:pPr>
        <w:pStyle w:val="Execsummaryheading1"/>
        <w:spacing w:before="0" w:after="0"/>
        <w:ind w:left="0"/>
        <w:rPr>
          <w:lang w:val="en-AU"/>
        </w:rPr>
      </w:pPr>
      <w:r>
        <w:rPr>
          <w:lang w:val="en-AU"/>
        </w:rPr>
        <w:t>Medical Services Advisory Committee (MSAC)</w:t>
      </w:r>
    </w:p>
    <w:p w14:paraId="11BB1013" w14:textId="76BBB05C" w:rsidR="00E35D54" w:rsidRDefault="0086786F" w:rsidP="00EA1A02">
      <w:pPr>
        <w:pStyle w:val="Execsummaryheading1"/>
        <w:spacing w:before="360" w:after="0"/>
        <w:rPr>
          <w:lang w:val="en-AU"/>
        </w:rPr>
      </w:pPr>
      <w:r>
        <w:rPr>
          <w:lang w:val="en-AU"/>
        </w:rPr>
        <w:t>Public Summary Document</w:t>
      </w:r>
    </w:p>
    <w:p w14:paraId="506470E8" w14:textId="10334965" w:rsidR="00E35D54" w:rsidRPr="00263438" w:rsidRDefault="00E35D54" w:rsidP="00E35D54">
      <w:pPr>
        <w:pStyle w:val="Subtitle"/>
        <w:rPr>
          <w:lang w:val="en-AU"/>
        </w:rPr>
      </w:pPr>
      <w:r w:rsidRPr="00263438">
        <w:rPr>
          <w:lang w:val="en-AU"/>
        </w:rPr>
        <w:t xml:space="preserve">Application No. </w:t>
      </w:r>
      <w:r w:rsidR="00A304BE" w:rsidRPr="00263438">
        <w:rPr>
          <w:lang w:val="en-AU"/>
        </w:rPr>
        <w:t>1711</w:t>
      </w:r>
      <w:r w:rsidRPr="00263438">
        <w:rPr>
          <w:lang w:val="en-AU"/>
        </w:rPr>
        <w:t xml:space="preserve"> – </w:t>
      </w:r>
      <w:r w:rsidR="00D34E1C" w:rsidRPr="00263438">
        <w:rPr>
          <w:lang w:val="en-AU"/>
        </w:rPr>
        <w:t>Review of MBS items for subacromial decompression</w:t>
      </w:r>
    </w:p>
    <w:p w14:paraId="6C3C605C" w14:textId="24204EC4" w:rsidR="00D7321E" w:rsidRPr="003157C5" w:rsidRDefault="00E35D54" w:rsidP="003E1C54">
      <w:pPr>
        <w:tabs>
          <w:tab w:val="left" w:pos="3686"/>
        </w:tabs>
        <w:spacing w:after="240"/>
        <w:ind w:left="1440" w:hanging="1440"/>
        <w:rPr>
          <w:rFonts w:ascii="Arial" w:hAnsi="Arial" w:cs="Arial"/>
          <w:b/>
          <w:szCs w:val="24"/>
          <w:lang w:val="en-AU"/>
        </w:rPr>
      </w:pPr>
      <w:r w:rsidRPr="003157C5">
        <w:rPr>
          <w:rFonts w:ascii="Arial" w:hAnsi="Arial" w:cs="Arial"/>
          <w:b/>
          <w:szCs w:val="24"/>
          <w:lang w:val="en-AU"/>
        </w:rPr>
        <w:t>Applicant:</w:t>
      </w:r>
      <w:r w:rsidR="00F05363">
        <w:rPr>
          <w:rFonts w:ascii="Arial" w:hAnsi="Arial" w:cs="Arial"/>
          <w:b/>
          <w:szCs w:val="24"/>
          <w:lang w:val="en-AU"/>
        </w:rPr>
        <w:t xml:space="preserve"> </w:t>
      </w:r>
      <w:r w:rsidR="00F05363">
        <w:rPr>
          <w:rFonts w:ascii="Arial" w:hAnsi="Arial" w:cs="Arial"/>
          <w:b/>
          <w:szCs w:val="24"/>
          <w:lang w:val="en-AU"/>
        </w:rPr>
        <w:tab/>
      </w:r>
      <w:r w:rsidR="00F05363" w:rsidRPr="00F05363">
        <w:rPr>
          <w:rFonts w:ascii="Arial" w:hAnsi="Arial" w:cs="Arial"/>
          <w:b/>
          <w:szCs w:val="24"/>
          <w:lang w:val="en-AU"/>
        </w:rPr>
        <w:t>Australian Government Department of Health and Aged Care</w:t>
      </w:r>
      <w:r w:rsidR="00F05363" w:rsidRPr="00F05363" w:rsidDel="00F05363">
        <w:rPr>
          <w:rFonts w:ascii="Arial" w:hAnsi="Arial" w:cs="Arial"/>
          <w:b/>
          <w:szCs w:val="24"/>
          <w:lang w:val="en-AU"/>
        </w:rPr>
        <w:t xml:space="preserve"> </w:t>
      </w:r>
    </w:p>
    <w:p w14:paraId="0D84958C" w14:textId="57D03DDB" w:rsidR="00010767" w:rsidRPr="004E5725" w:rsidRDefault="00E35D54" w:rsidP="004E5725">
      <w:pPr>
        <w:tabs>
          <w:tab w:val="left" w:pos="3686"/>
        </w:tabs>
        <w:spacing w:after="240"/>
        <w:rPr>
          <w:highlight w:val="cyan"/>
          <w:lang w:val="en-AU"/>
        </w:rPr>
      </w:pPr>
      <w:r w:rsidRPr="003157C5">
        <w:rPr>
          <w:rFonts w:ascii="Arial" w:hAnsi="Arial" w:cs="Arial"/>
          <w:b/>
          <w:szCs w:val="24"/>
          <w:lang w:val="en-AU"/>
        </w:rPr>
        <w:t xml:space="preserve">Date of </w:t>
      </w:r>
      <w:r w:rsidR="0086786F">
        <w:rPr>
          <w:rFonts w:ascii="Arial" w:hAnsi="Arial" w:cs="Arial"/>
          <w:b/>
          <w:szCs w:val="24"/>
          <w:lang w:val="en-AU"/>
        </w:rPr>
        <w:t>MSAC</w:t>
      </w:r>
      <w:r w:rsidRPr="003157C5">
        <w:rPr>
          <w:rFonts w:ascii="Arial" w:hAnsi="Arial" w:cs="Arial"/>
          <w:b/>
          <w:szCs w:val="24"/>
          <w:lang w:val="en-AU"/>
        </w:rPr>
        <w:t xml:space="preserve"> consideration:</w:t>
      </w:r>
      <w:r w:rsidRPr="003157C5">
        <w:rPr>
          <w:rFonts w:ascii="Arial" w:hAnsi="Arial" w:cs="Arial"/>
          <w:b/>
          <w:szCs w:val="24"/>
          <w:lang w:val="en-AU"/>
        </w:rPr>
        <w:tab/>
      </w:r>
      <w:r w:rsidR="0086786F">
        <w:rPr>
          <w:rFonts w:ascii="Arial" w:hAnsi="Arial" w:cs="Arial"/>
          <w:b/>
          <w:szCs w:val="24"/>
          <w:lang w:val="en-AU"/>
        </w:rPr>
        <w:t>30-31 March</w:t>
      </w:r>
      <w:r w:rsidR="00423E63">
        <w:rPr>
          <w:rFonts w:ascii="Arial" w:hAnsi="Arial" w:cs="Arial"/>
          <w:b/>
          <w:szCs w:val="24"/>
          <w:lang w:val="en-AU"/>
        </w:rPr>
        <w:t xml:space="preserve"> 2023</w:t>
      </w:r>
      <w:bookmarkStart w:id="0" w:name="_Toc118217886"/>
    </w:p>
    <w:p w14:paraId="47F97B75" w14:textId="0097464D" w:rsidR="00423E63" w:rsidRPr="00F643AB" w:rsidRDefault="00C65702" w:rsidP="00F643AB">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1F90A43D" w14:textId="5FEAA644" w:rsidR="00CB6DDF" w:rsidRDefault="00DE251C" w:rsidP="00B5425C">
      <w:pPr>
        <w:pStyle w:val="Heading2execsummary"/>
        <w:numPr>
          <w:ilvl w:val="0"/>
          <w:numId w:val="4"/>
        </w:numPr>
      </w:pPr>
      <w:r w:rsidRPr="0025381D">
        <w:t xml:space="preserve">Purpose </w:t>
      </w:r>
      <w:r w:rsidRPr="00423E63">
        <w:rPr>
          <w:szCs w:val="32"/>
        </w:rPr>
        <w:t>of</w:t>
      </w:r>
      <w:r w:rsidRPr="0025381D">
        <w:t xml:space="preserve"> application</w:t>
      </w:r>
      <w:bookmarkEnd w:id="0"/>
    </w:p>
    <w:p w14:paraId="1ED6750B" w14:textId="14EC0C9D" w:rsidR="003469E2" w:rsidRDefault="00C20D5E" w:rsidP="00CB6DDF">
      <w:r w:rsidRPr="009B2C1F">
        <w:t>MSAC requested the Department of Health and Aged Care undertake a</w:t>
      </w:r>
      <w:r w:rsidR="0077775C" w:rsidRPr="004F6D52">
        <w:t>n evidence</w:t>
      </w:r>
      <w:r w:rsidR="008C3072" w:rsidRPr="004F6D52">
        <w:t xml:space="preserve"> </w:t>
      </w:r>
      <w:r w:rsidRPr="009B2C1F">
        <w:t>review of the safety</w:t>
      </w:r>
      <w:r w:rsidR="00B04009" w:rsidRPr="004F6D52">
        <w:t xml:space="preserve">, </w:t>
      </w:r>
      <w:r w:rsidR="0063350A" w:rsidRPr="004F6D52">
        <w:t>effectiveness,</w:t>
      </w:r>
      <w:r w:rsidR="0077775C" w:rsidRPr="004F6D52">
        <w:t xml:space="preserve"> </w:t>
      </w:r>
      <w:r w:rsidR="00B04009" w:rsidRPr="004F6D52">
        <w:t>and cost-</w:t>
      </w:r>
      <w:r w:rsidRPr="009B2C1F">
        <w:t>effectiveness</w:t>
      </w:r>
      <w:r w:rsidR="00587301" w:rsidRPr="004F6D52">
        <w:t xml:space="preserve"> </w:t>
      </w:r>
      <w:r w:rsidR="00CB5DB7" w:rsidRPr="009B2C1F">
        <w:t>of</w:t>
      </w:r>
      <w:r w:rsidRPr="009B2C1F">
        <w:t xml:space="preserve"> subacromial decompression</w:t>
      </w:r>
      <w:r w:rsidR="00120BD5" w:rsidRPr="009B2C1F">
        <w:t xml:space="preserve"> (SAD)</w:t>
      </w:r>
      <w:r w:rsidR="007B55FB" w:rsidRPr="009B2C1F">
        <w:t xml:space="preserve"> </w:t>
      </w:r>
      <w:r w:rsidRPr="009B2C1F">
        <w:t>to ensure government funding</w:t>
      </w:r>
      <w:r w:rsidR="00ED003E" w:rsidRPr="004F6D52">
        <w:t xml:space="preserve"> on the </w:t>
      </w:r>
      <w:r w:rsidR="00506F50">
        <w:t>Medicare Benefits Schedule (</w:t>
      </w:r>
      <w:r w:rsidR="00ED003E" w:rsidRPr="004F6D52">
        <w:t>MBS</w:t>
      </w:r>
      <w:r w:rsidR="00506F50">
        <w:t>)</w:t>
      </w:r>
      <w:r w:rsidRPr="009B2C1F">
        <w:t xml:space="preserve"> in Australia is based on strong evidence of clinical and cost effectiveness</w:t>
      </w:r>
      <w:r w:rsidR="00CB5DB7" w:rsidRPr="009B2C1F">
        <w:t>.</w:t>
      </w:r>
    </w:p>
    <w:p w14:paraId="716C8615" w14:textId="72A59168" w:rsidR="00512E2C" w:rsidRDefault="00BE117D" w:rsidP="00CB6DDF">
      <w:r w:rsidRPr="004F6D52">
        <w:t xml:space="preserve">The </w:t>
      </w:r>
      <w:hyperlink r:id="rId9" w:history="1">
        <w:r w:rsidRPr="004F6D52">
          <w:rPr>
            <w:rStyle w:val="Hyperlink"/>
          </w:rPr>
          <w:t>Terms of Reference</w:t>
        </w:r>
      </w:hyperlink>
      <w:r w:rsidRPr="004F6D52">
        <w:t xml:space="preserve"> for the review </w:t>
      </w:r>
      <w:r w:rsidR="00056F21" w:rsidRPr="004F6D52">
        <w:t>were endorsed by MSAC</w:t>
      </w:r>
      <w:r w:rsidRPr="004F6D52">
        <w:t xml:space="preserve"> following consultation</w:t>
      </w:r>
      <w:r w:rsidR="00161D28" w:rsidRPr="004F6D52">
        <w:t xml:space="preserve"> with stakeholders</w:t>
      </w:r>
      <w:r w:rsidR="00056F21" w:rsidRPr="004F6D52">
        <w:t>.</w:t>
      </w:r>
    </w:p>
    <w:p w14:paraId="42AD787E" w14:textId="0B78F5DC" w:rsidR="004E5725" w:rsidRDefault="004E5725" w:rsidP="004E5725">
      <w:pPr>
        <w:pStyle w:val="Heading2"/>
        <w:numPr>
          <w:ilvl w:val="0"/>
          <w:numId w:val="0"/>
        </w:numPr>
      </w:pPr>
      <w:r>
        <w:t>2.</w:t>
      </w:r>
      <w:r>
        <w:tab/>
        <w:t>MSAC’s advice to the Minister</w:t>
      </w:r>
    </w:p>
    <w:p w14:paraId="135A9B81" w14:textId="7533712E" w:rsidR="00F0571F" w:rsidRDefault="00F0571F" w:rsidP="00F0571F">
      <w:r w:rsidRPr="00D81A81">
        <w:t>After considering the strength of the available evidence in relation to comparative safety, clinical effectiveness</w:t>
      </w:r>
      <w:r>
        <w:t xml:space="preserve">, </w:t>
      </w:r>
      <w:proofErr w:type="gramStart"/>
      <w:r w:rsidRPr="00D81A81">
        <w:t>cost-effectiveness</w:t>
      </w:r>
      <w:proofErr w:type="gramEnd"/>
      <w:r>
        <w:t xml:space="preserve"> and total cost</w:t>
      </w:r>
      <w:r w:rsidRPr="00D81A81">
        <w:t xml:space="preserve">, </w:t>
      </w:r>
      <w:r w:rsidRPr="00E43529">
        <w:rPr>
          <w:rFonts w:eastAsia="Calibri"/>
        </w:rPr>
        <w:t>MSAC did not support the continued public funding of subacromial decompression</w:t>
      </w:r>
      <w:r>
        <w:rPr>
          <w:rFonts w:eastAsia="Calibri"/>
        </w:rPr>
        <w:t xml:space="preserve"> (SAD)</w:t>
      </w:r>
      <w:r w:rsidRPr="00E43529">
        <w:rPr>
          <w:rFonts w:eastAsia="Calibri"/>
        </w:rPr>
        <w:t xml:space="preserve"> as a standalone procedure in adult patients with symptomatic subacromial shoulder impingement. MSAC considered </w:t>
      </w:r>
      <w:r>
        <w:rPr>
          <w:rFonts w:eastAsia="Calibri"/>
        </w:rPr>
        <w:t>that SAD</w:t>
      </w:r>
      <w:r w:rsidRPr="00E43529">
        <w:rPr>
          <w:rFonts w:eastAsia="Calibri"/>
        </w:rPr>
        <w:t xml:space="preserve"> is less safe than </w:t>
      </w:r>
      <w:r w:rsidR="00703BCB">
        <w:rPr>
          <w:rFonts w:eastAsia="Calibri"/>
        </w:rPr>
        <w:t xml:space="preserve">active </w:t>
      </w:r>
      <w:r w:rsidRPr="00E43529">
        <w:rPr>
          <w:rFonts w:eastAsia="Calibri"/>
        </w:rPr>
        <w:t xml:space="preserve">conservative management in the short term </w:t>
      </w:r>
      <w:r w:rsidR="00915B96">
        <w:rPr>
          <w:rFonts w:eastAsia="Calibri"/>
        </w:rPr>
        <w:t>as it involves</w:t>
      </w:r>
      <w:r w:rsidR="00BE3370">
        <w:rPr>
          <w:rFonts w:eastAsia="Calibri"/>
        </w:rPr>
        <w:t xml:space="preserve"> general</w:t>
      </w:r>
      <w:r w:rsidR="00915B96">
        <w:rPr>
          <w:rFonts w:eastAsia="Calibri"/>
        </w:rPr>
        <w:t xml:space="preserve"> </w:t>
      </w:r>
      <w:proofErr w:type="spellStart"/>
      <w:r w:rsidR="00A8615F">
        <w:rPr>
          <w:rFonts w:eastAsia="Calibri"/>
        </w:rPr>
        <w:t>anaesthesia</w:t>
      </w:r>
      <w:proofErr w:type="spellEnd"/>
      <w:r w:rsidR="00A8615F">
        <w:rPr>
          <w:rFonts w:eastAsia="Calibri"/>
        </w:rPr>
        <w:t xml:space="preserve"> and the risk of peri-operative complications</w:t>
      </w:r>
      <w:r w:rsidRPr="00E43529">
        <w:rPr>
          <w:rFonts w:eastAsia="Calibri"/>
        </w:rPr>
        <w:t xml:space="preserve">. MSAC considered there was </w:t>
      </w:r>
      <w:r w:rsidR="00873569">
        <w:t>insufficient evidence</w:t>
      </w:r>
      <w:r>
        <w:t xml:space="preserve"> </w:t>
      </w:r>
      <w:r w:rsidR="0067429E">
        <w:t xml:space="preserve">to </w:t>
      </w:r>
      <w:r w:rsidR="00C31836">
        <w:t xml:space="preserve">show </w:t>
      </w:r>
      <w:r>
        <w:t>SAD</w:t>
      </w:r>
      <w:r w:rsidRPr="00E43529">
        <w:t xml:space="preserve"> was more effective than active conservative management</w:t>
      </w:r>
      <w:r w:rsidR="009E352C">
        <w:t xml:space="preserve"> and that high certainty in the evidence demonstrated that SAD had no clinicall</w:t>
      </w:r>
      <w:r w:rsidR="007C3167">
        <w:t>y</w:t>
      </w:r>
      <w:r w:rsidR="009E352C">
        <w:t xml:space="preserve"> important benefits over </w:t>
      </w:r>
      <w:r w:rsidR="00BE3370">
        <w:t>placebo (sham) procedure</w:t>
      </w:r>
      <w:r w:rsidRPr="00E43529">
        <w:t>.</w:t>
      </w:r>
      <w:r w:rsidRPr="00E43529">
        <w:rPr>
          <w:rFonts w:eastAsia="Calibri"/>
        </w:rPr>
        <w:t xml:space="preserve"> </w:t>
      </w:r>
      <w:r w:rsidR="009C7FFD">
        <w:rPr>
          <w:rFonts w:eastAsia="Calibri"/>
        </w:rPr>
        <w:t xml:space="preserve">Therefore, MSAC considered that because SAD has </w:t>
      </w:r>
      <w:r w:rsidR="00750139">
        <w:rPr>
          <w:rFonts w:eastAsia="Calibri"/>
        </w:rPr>
        <w:t xml:space="preserve">inferior safety, </w:t>
      </w:r>
      <w:r w:rsidR="009C7FFD">
        <w:rPr>
          <w:rFonts w:eastAsia="Calibri"/>
        </w:rPr>
        <w:t>noninferior effectiveness</w:t>
      </w:r>
      <w:r w:rsidR="00645E5A">
        <w:rPr>
          <w:rFonts w:eastAsia="Calibri"/>
        </w:rPr>
        <w:t xml:space="preserve"> compared with active conservative management or placebo</w:t>
      </w:r>
      <w:r w:rsidR="00BE3370">
        <w:rPr>
          <w:rFonts w:eastAsia="Calibri"/>
        </w:rPr>
        <w:t xml:space="preserve"> (sham) procedure</w:t>
      </w:r>
      <w:r w:rsidR="00645E5A">
        <w:rPr>
          <w:rFonts w:eastAsia="Calibri"/>
        </w:rPr>
        <w:t xml:space="preserve">, </w:t>
      </w:r>
      <w:r w:rsidR="009C7FFD">
        <w:rPr>
          <w:rFonts w:eastAsia="Calibri"/>
        </w:rPr>
        <w:t>and</w:t>
      </w:r>
      <w:r w:rsidR="0067429E">
        <w:rPr>
          <w:rFonts w:eastAsia="Calibri"/>
        </w:rPr>
        <w:t>, as</w:t>
      </w:r>
      <w:r w:rsidR="009C7FFD">
        <w:rPr>
          <w:rFonts w:eastAsia="Calibri"/>
        </w:rPr>
        <w:t xml:space="preserve"> </w:t>
      </w:r>
      <w:r w:rsidR="0067429E">
        <w:rPr>
          <w:rFonts w:eastAsia="Calibri"/>
        </w:rPr>
        <w:t xml:space="preserve">it </w:t>
      </w:r>
      <w:r w:rsidR="009C7FFD">
        <w:rPr>
          <w:rFonts w:eastAsia="Calibri"/>
        </w:rPr>
        <w:t>is more expensive</w:t>
      </w:r>
      <w:r w:rsidR="0067429E">
        <w:rPr>
          <w:rFonts w:eastAsia="Calibri"/>
        </w:rPr>
        <w:t>,</w:t>
      </w:r>
      <w:r w:rsidR="009C7FFD">
        <w:rPr>
          <w:rFonts w:eastAsia="Calibri"/>
        </w:rPr>
        <w:t xml:space="preserve"> SAD could not be cost-effective.</w:t>
      </w:r>
      <w:r w:rsidR="009C7FFD" w:rsidRPr="00E43529">
        <w:rPr>
          <w:rFonts w:eastAsia="Calibri"/>
        </w:rPr>
        <w:t xml:space="preserve"> </w:t>
      </w:r>
      <w:r w:rsidRPr="00E43529">
        <w:rPr>
          <w:rFonts w:eastAsia="Calibri"/>
        </w:rPr>
        <w:t xml:space="preserve">MSAC noted the financial implications associated with disinvestment of </w:t>
      </w:r>
      <w:r>
        <w:rPr>
          <w:rFonts w:eastAsia="Calibri"/>
        </w:rPr>
        <w:t>SAD</w:t>
      </w:r>
      <w:r w:rsidRPr="00E43529">
        <w:rPr>
          <w:rFonts w:eastAsia="Calibri"/>
        </w:rPr>
        <w:t xml:space="preserve"> as a standalone procedure on the MBS. MSAC advised that consultation with stakeholders and patient groups</w:t>
      </w:r>
      <w:r w:rsidR="000C72D0">
        <w:rPr>
          <w:rFonts w:eastAsia="Calibri"/>
        </w:rPr>
        <w:t xml:space="preserve">, </w:t>
      </w:r>
      <w:r w:rsidR="00CB08CE">
        <w:rPr>
          <w:rFonts w:eastAsia="Calibri"/>
        </w:rPr>
        <w:t xml:space="preserve">noting </w:t>
      </w:r>
      <w:r w:rsidR="000C72D0">
        <w:rPr>
          <w:rFonts w:eastAsia="Calibri"/>
        </w:rPr>
        <w:t xml:space="preserve">the </w:t>
      </w:r>
      <w:r w:rsidR="00F32BF2">
        <w:rPr>
          <w:rFonts w:eastAsia="Calibri"/>
        </w:rPr>
        <w:t xml:space="preserve">recommendations made previously by the MBS </w:t>
      </w:r>
      <w:r w:rsidR="00F32BF2">
        <w:t xml:space="preserve">Review Taskforce </w:t>
      </w:r>
      <w:proofErr w:type="spellStart"/>
      <w:r w:rsidR="00F32BF2">
        <w:t>Orthopaedic</w:t>
      </w:r>
      <w:proofErr w:type="spellEnd"/>
      <w:r w:rsidR="00F32BF2">
        <w:t xml:space="preserve"> Clinical Committee,</w:t>
      </w:r>
      <w:r w:rsidR="002E5AED">
        <w:t xml:space="preserve"> </w:t>
      </w:r>
      <w:r w:rsidRPr="00E43529">
        <w:rPr>
          <w:rFonts w:eastAsia="Calibri"/>
        </w:rPr>
        <w:t xml:space="preserve">would be important </w:t>
      </w:r>
      <w:r>
        <w:rPr>
          <w:rFonts w:eastAsia="Calibri"/>
        </w:rPr>
        <w:t>before any changes are</w:t>
      </w:r>
      <w:r w:rsidRPr="00E43529">
        <w:rPr>
          <w:rFonts w:eastAsia="Calibri"/>
        </w:rPr>
        <w:t xml:space="preserve"> implemented</w:t>
      </w:r>
      <w:r>
        <w:rPr>
          <w:rFonts w:eastAsia="Calibri"/>
        </w:rPr>
        <w:t>.</w:t>
      </w:r>
    </w:p>
    <w:tbl>
      <w:tblPr>
        <w:tblStyle w:val="TableGrid"/>
        <w:tblW w:w="0" w:type="auto"/>
        <w:tblLook w:val="04A0" w:firstRow="1" w:lastRow="0" w:firstColumn="1" w:lastColumn="0" w:noHBand="0" w:noVBand="1"/>
        <w:tblDescription w:val="Consumer summary of MSAC consideration"/>
      </w:tblPr>
      <w:tblGrid>
        <w:gridCol w:w="9016"/>
      </w:tblGrid>
      <w:tr w:rsidR="00FA2687" w:rsidRPr="00AF46D8" w14:paraId="1822178F" w14:textId="77777777" w:rsidTr="00FA2687">
        <w:trPr>
          <w:tblHeader/>
        </w:trPr>
        <w:tc>
          <w:tcPr>
            <w:tcW w:w="9016" w:type="dxa"/>
          </w:tcPr>
          <w:p w14:paraId="590461A0" w14:textId="14047822" w:rsidR="00FA2687" w:rsidRPr="00AF46D8" w:rsidRDefault="00FA2687" w:rsidP="00CA56E7">
            <w:pPr>
              <w:pStyle w:val="Heading3"/>
              <w:numPr>
                <w:ilvl w:val="0"/>
                <w:numId w:val="0"/>
              </w:numPr>
              <w:spacing w:before="120" w:after="120"/>
              <w:outlineLvl w:val="2"/>
              <w:rPr>
                <w:rFonts w:eastAsiaTheme="minorHAnsi" w:cstheme="minorBidi"/>
                <w:iCs/>
              </w:rPr>
            </w:pPr>
            <w:r w:rsidRPr="00AF46D8">
              <w:t xml:space="preserve">Consumer </w:t>
            </w:r>
            <w:r w:rsidR="00CA56E7">
              <w:rPr>
                <w:rFonts w:eastAsiaTheme="minorHAnsi" w:cstheme="minorBidi"/>
                <w:iCs/>
              </w:rPr>
              <w:t>Summary</w:t>
            </w:r>
          </w:p>
        </w:tc>
      </w:tr>
      <w:tr w:rsidR="00FA2687" w:rsidRPr="00AF46D8" w14:paraId="50FC18E1" w14:textId="77777777" w:rsidTr="00FA2687">
        <w:tc>
          <w:tcPr>
            <w:tcW w:w="9016" w:type="dxa"/>
          </w:tcPr>
          <w:p w14:paraId="3BCB4282" w14:textId="5189ED44" w:rsidR="001D2634" w:rsidRDefault="001D2634" w:rsidP="00FA2687">
            <w:r w:rsidRPr="00B6186F">
              <w:t>This application was a request from MSAC to conduct an evidence review of the safety</w:t>
            </w:r>
            <w:r w:rsidR="00DA6C98" w:rsidRPr="00016AC3">
              <w:t xml:space="preserve">, </w:t>
            </w:r>
            <w:proofErr w:type="gramStart"/>
            <w:r w:rsidRPr="00B6186F">
              <w:t>effectiveness</w:t>
            </w:r>
            <w:proofErr w:type="gramEnd"/>
            <w:r w:rsidR="00DA6C98" w:rsidRPr="00016AC3">
              <w:t xml:space="preserve"> and cost -effectiveness (value for money)</w:t>
            </w:r>
            <w:r w:rsidRPr="00B6186F">
              <w:t xml:space="preserve"> of </w:t>
            </w:r>
            <w:r w:rsidR="00DA6C98" w:rsidRPr="00B6186F">
              <w:t>Medicare Benefits Schedule (</w:t>
            </w:r>
            <w:r w:rsidRPr="00B6186F">
              <w:t>MBS</w:t>
            </w:r>
            <w:r w:rsidR="00DA6C98" w:rsidRPr="00016AC3">
              <w:t>)</w:t>
            </w:r>
            <w:r w:rsidRPr="00B6186F">
              <w:t xml:space="preserve"> items of subacromial decompression in Australia.</w:t>
            </w:r>
          </w:p>
          <w:p w14:paraId="6EEE9A05" w14:textId="62168681" w:rsidR="00FA2687" w:rsidRDefault="00FA2687" w:rsidP="00FA2687">
            <w:r w:rsidRPr="00AF46D8">
              <w:t xml:space="preserve">This </w:t>
            </w:r>
            <w:r>
              <w:t xml:space="preserve">application </w:t>
            </w:r>
            <w:r w:rsidRPr="00AF46D8">
              <w:t xml:space="preserve">is </w:t>
            </w:r>
            <w:r>
              <w:t>a review of current</w:t>
            </w:r>
            <w:r w:rsidR="00DA6C98">
              <w:t xml:space="preserve"> and proposed</w:t>
            </w:r>
            <w:r>
              <w:t xml:space="preserve"> items on the MBS for subacromial decompression</w:t>
            </w:r>
            <w:r w:rsidR="00A526DD">
              <w:t>.</w:t>
            </w:r>
            <w:r w:rsidR="00652A05">
              <w:t xml:space="preserve"> </w:t>
            </w:r>
          </w:p>
          <w:p w14:paraId="5297A02F" w14:textId="03208DF5" w:rsidR="00FA2687" w:rsidRDefault="00FA2687" w:rsidP="00FA2687">
            <w:r>
              <w:lastRenderedPageBreak/>
              <w:t xml:space="preserve">Subacromial decompression is a type of </w:t>
            </w:r>
            <w:r w:rsidR="007F77BF">
              <w:t xml:space="preserve">shoulder </w:t>
            </w:r>
            <w:r>
              <w:t xml:space="preserve">surgery. </w:t>
            </w:r>
            <w:r w:rsidR="007A0863">
              <w:t>The procedure involves</w:t>
            </w:r>
            <w:r w:rsidR="00FD2DA7">
              <w:t xml:space="preserve"> </w:t>
            </w:r>
            <w:r w:rsidR="00FD2DA7" w:rsidRPr="002A3547">
              <w:t>remov</w:t>
            </w:r>
            <w:r w:rsidR="007A0863">
              <w:t>ing</w:t>
            </w:r>
            <w:r w:rsidR="00FD2DA7" w:rsidRPr="002A3547">
              <w:t xml:space="preserve"> bone or soft tissue that cause</w:t>
            </w:r>
            <w:r w:rsidR="000671ED">
              <w:t>s</w:t>
            </w:r>
            <w:r w:rsidR="00FD2DA7" w:rsidRPr="002A3547">
              <w:t xml:space="preserve"> narrowing of the subacromial space</w:t>
            </w:r>
            <w:r w:rsidR="00A34115">
              <w:t xml:space="preserve"> (</w:t>
            </w:r>
            <w:r w:rsidR="00814AC1">
              <w:t>a space between the bones and ligaments in the shoulder joint)</w:t>
            </w:r>
            <w:r w:rsidR="00C16CE6">
              <w:t xml:space="preserve"> that can cause impingement of soft tissues</w:t>
            </w:r>
            <w:r w:rsidR="007A0863">
              <w:t>.</w:t>
            </w:r>
            <w:r w:rsidR="00FD2DA7">
              <w:t xml:space="preserve"> </w:t>
            </w:r>
            <w:r>
              <w:t xml:space="preserve">It is used to treat certain types of weakness and pain in a person’s </w:t>
            </w:r>
            <w:proofErr w:type="gramStart"/>
            <w:r>
              <w:t>shoulder, if</w:t>
            </w:r>
            <w:proofErr w:type="gramEnd"/>
            <w:r>
              <w:t xml:space="preserve"> they are not getting better after </w:t>
            </w:r>
            <w:r w:rsidR="0049144A">
              <w:t xml:space="preserve">at least </w:t>
            </w:r>
            <w:r>
              <w:t xml:space="preserve">6 months of </w:t>
            </w:r>
            <w:r w:rsidR="009F7036">
              <w:t>active conservative management</w:t>
            </w:r>
            <w:r>
              <w:t xml:space="preserve">. </w:t>
            </w:r>
            <w:r w:rsidR="00BE3370">
              <w:t>Active c</w:t>
            </w:r>
            <w:r>
              <w:t>onservative management</w:t>
            </w:r>
            <w:r w:rsidR="0018319D">
              <w:t xml:space="preserve"> (non-surgical therapy)</w:t>
            </w:r>
            <w:r>
              <w:t xml:space="preserve"> </w:t>
            </w:r>
            <w:r w:rsidR="005E1DE3">
              <w:t>includes</w:t>
            </w:r>
            <w:r>
              <w:t xml:space="preserve"> treatments such as physiotherapy, exercise therapy, medications</w:t>
            </w:r>
            <w:r w:rsidR="00867A2A">
              <w:t xml:space="preserve">, </w:t>
            </w:r>
            <w:r>
              <w:t>shoulder injections</w:t>
            </w:r>
            <w:r w:rsidR="00EA6C8F">
              <w:t>,</w:t>
            </w:r>
            <w:r w:rsidR="000F4539">
              <w:t xml:space="preserve"> and</w:t>
            </w:r>
            <w:r w:rsidR="00756D93">
              <w:t xml:space="preserve"> rest</w:t>
            </w:r>
            <w:r>
              <w:t>.</w:t>
            </w:r>
          </w:p>
          <w:p w14:paraId="1DE91A58" w14:textId="12F2B0D2" w:rsidR="00FA2687" w:rsidRDefault="00FA2687" w:rsidP="00FA2687">
            <w:r>
              <w:t xml:space="preserve">MSAC reviewed the clinical trials that compared subacromial decompression with </w:t>
            </w:r>
            <w:r w:rsidR="009F7036" w:rsidRPr="001C2A98">
              <w:t xml:space="preserve">active </w:t>
            </w:r>
            <w:r w:rsidRPr="001C2A98">
              <w:t>conservative</w:t>
            </w:r>
            <w:r>
              <w:t xml:space="preserve"> management. Overall, there were no clear differences between subacromial decompression and </w:t>
            </w:r>
            <w:r w:rsidR="009F7036">
              <w:t xml:space="preserve">active </w:t>
            </w:r>
            <w:r w:rsidRPr="001C2A98">
              <w:t>conservative</w:t>
            </w:r>
            <w:r>
              <w:t xml:space="preserve"> management when it comes to people’s shoulder pain, shoulder function, </w:t>
            </w:r>
            <w:r w:rsidR="000054CD">
              <w:t>or</w:t>
            </w:r>
            <w:r>
              <w:t xml:space="preserve"> health-related quality of life</w:t>
            </w:r>
            <w:r w:rsidR="007A1A72">
              <w:t xml:space="preserve">. </w:t>
            </w:r>
            <w:r>
              <w:t xml:space="preserve">This means that there is </w:t>
            </w:r>
            <w:r w:rsidR="0080735C">
              <w:t xml:space="preserve">little or no </w:t>
            </w:r>
            <w:r>
              <w:t>evidence that subacromial decompression work</w:t>
            </w:r>
            <w:r w:rsidR="00FA7C79">
              <w:t>s</w:t>
            </w:r>
            <w:r w:rsidR="001B1949">
              <w:t xml:space="preserve"> better than </w:t>
            </w:r>
            <w:r w:rsidR="009F7036">
              <w:t>active</w:t>
            </w:r>
            <w:r w:rsidR="001B1949">
              <w:t xml:space="preserve"> </w:t>
            </w:r>
            <w:r w:rsidR="001B1949" w:rsidRPr="001C2A98">
              <w:t>conservative</w:t>
            </w:r>
            <w:r w:rsidR="001B1949">
              <w:t xml:space="preserve"> management</w:t>
            </w:r>
            <w:r>
              <w:t xml:space="preserve">. </w:t>
            </w:r>
            <w:r w:rsidR="007C35B2">
              <w:t>In the short-</w:t>
            </w:r>
            <w:r w:rsidR="00812985">
              <w:softHyphen/>
            </w:r>
            <w:r w:rsidR="007C35B2">
              <w:t>term</w:t>
            </w:r>
            <w:r>
              <w:t xml:space="preserve"> </w:t>
            </w:r>
            <w:r w:rsidR="007C35B2">
              <w:t>t</w:t>
            </w:r>
            <w:r>
              <w:t xml:space="preserve">he surgery is not as safe as </w:t>
            </w:r>
            <w:r w:rsidR="009F7036">
              <w:t xml:space="preserve">active </w:t>
            </w:r>
            <w:r w:rsidRPr="001C2A98">
              <w:t>conservative</w:t>
            </w:r>
            <w:r>
              <w:t xml:space="preserve"> management</w:t>
            </w:r>
            <w:r w:rsidR="0024451C">
              <w:t>,</w:t>
            </w:r>
            <w:r w:rsidR="0080536E">
              <w:t xml:space="preserve"> although</w:t>
            </w:r>
            <w:r>
              <w:t xml:space="preserve"> serious side effects are rare.</w:t>
            </w:r>
          </w:p>
          <w:p w14:paraId="12A471B2" w14:textId="4758FF3B" w:rsidR="00FA2687" w:rsidRDefault="00FA2687" w:rsidP="00FA2687">
            <w:r>
              <w:t>MSAC considered that continuing to fund subacromial decompression under the MBS would not be</w:t>
            </w:r>
            <w:r w:rsidR="00BE3370">
              <w:t xml:space="preserve"> appropriate</w:t>
            </w:r>
            <w:r>
              <w:t xml:space="preserve">. This is because patients would be exposed to potential harms from the surgery for </w:t>
            </w:r>
            <w:r w:rsidR="00850E88">
              <w:t xml:space="preserve">no </w:t>
            </w:r>
            <w:r w:rsidR="00D65B1C">
              <w:t>meaningful</w:t>
            </w:r>
            <w:r w:rsidR="00FB1EE8">
              <w:t xml:space="preserve"> </w:t>
            </w:r>
            <w:r>
              <w:t>benefit</w:t>
            </w:r>
            <w:r w:rsidR="000B3FF3">
              <w:t xml:space="preserve"> beyond what could be gained from </w:t>
            </w:r>
            <w:r w:rsidR="009F7036">
              <w:t xml:space="preserve">active </w:t>
            </w:r>
            <w:r w:rsidR="000B3FF3" w:rsidRPr="001C2A98">
              <w:t>conservative</w:t>
            </w:r>
            <w:r w:rsidR="000B3FF3">
              <w:t xml:space="preserve"> management</w:t>
            </w:r>
            <w:r>
              <w:t xml:space="preserve">, and the health system would keep spending public money on something </w:t>
            </w:r>
            <w:r w:rsidR="00B06135">
              <w:t xml:space="preserve">that offers </w:t>
            </w:r>
            <w:r w:rsidR="00717A7E">
              <w:t>minimal benefit</w:t>
            </w:r>
            <w:r>
              <w:t>.</w:t>
            </w:r>
          </w:p>
          <w:p w14:paraId="49AA7754" w14:textId="174E1685" w:rsidR="00FA2687" w:rsidRDefault="00FA2687" w:rsidP="00FA2687">
            <w:r>
              <w:t xml:space="preserve">MSAC noted that removing these items from the MBS </w:t>
            </w:r>
            <w:r w:rsidR="00BE3370">
              <w:t>could increase out-of-pocket costs for some patients.</w:t>
            </w:r>
            <w:r>
              <w:t xml:space="preserve"> MSAC advised that it will be important to consult with stakeholders and patient groups before any changes are made.</w:t>
            </w:r>
          </w:p>
          <w:p w14:paraId="29955689" w14:textId="6673015D" w:rsidR="00FA2687" w:rsidRDefault="00FA2687" w:rsidP="00A97824">
            <w:pPr>
              <w:spacing w:before="240" w:after="120"/>
              <w:rPr>
                <w:b/>
              </w:rPr>
            </w:pPr>
            <w:r w:rsidRPr="00A97824">
              <w:rPr>
                <w:b/>
              </w:rPr>
              <w:t xml:space="preserve">MSAC’s advice to the </w:t>
            </w:r>
            <w:proofErr w:type="gramStart"/>
            <w:r w:rsidRPr="00A97824">
              <w:rPr>
                <w:b/>
              </w:rPr>
              <w:t>Commonwealth Minister</w:t>
            </w:r>
            <w:proofErr w:type="gramEnd"/>
            <w:r w:rsidRPr="00A97824">
              <w:rPr>
                <w:b/>
              </w:rPr>
              <w:t xml:space="preserve"> for Health</w:t>
            </w:r>
            <w:r w:rsidR="00A72CE5">
              <w:rPr>
                <w:b/>
              </w:rPr>
              <w:t xml:space="preserve"> and Aged Care</w:t>
            </w:r>
          </w:p>
          <w:p w14:paraId="367C1345" w14:textId="1B8D6432" w:rsidR="00FA2687" w:rsidRPr="00A97824" w:rsidRDefault="00FA2687" w:rsidP="00A97824">
            <w:pPr>
              <w:spacing w:before="240" w:after="120"/>
              <w:rPr>
                <w:b/>
              </w:rPr>
            </w:pPr>
            <w:r w:rsidRPr="00AF46D8">
              <w:t>MSAC did not support</w:t>
            </w:r>
            <w:r>
              <w:t xml:space="preserve"> continued listing of subacromial decompression on the MBS. This was because there is evidence that subacromial decompression </w:t>
            </w:r>
            <w:r w:rsidR="00043971">
              <w:t>works no better and is less safe than</w:t>
            </w:r>
            <w:r>
              <w:t xml:space="preserve"> </w:t>
            </w:r>
            <w:r w:rsidR="009F7036">
              <w:t xml:space="preserve">active </w:t>
            </w:r>
            <w:r w:rsidRPr="001C2A98">
              <w:t>conservative</w:t>
            </w:r>
            <w:r>
              <w:t xml:space="preserve"> management</w:t>
            </w:r>
            <w:r w:rsidR="00BE3370">
              <w:t>. As such it is also not</w:t>
            </w:r>
            <w:r>
              <w:t xml:space="preserve"> value for money.</w:t>
            </w:r>
          </w:p>
        </w:tc>
      </w:tr>
    </w:tbl>
    <w:p w14:paraId="0252EF28" w14:textId="5398CDA1" w:rsidR="004E5725" w:rsidRDefault="004E5725" w:rsidP="004E5725">
      <w:pPr>
        <w:pStyle w:val="Heading2"/>
        <w:numPr>
          <w:ilvl w:val="0"/>
          <w:numId w:val="0"/>
        </w:numPr>
      </w:pPr>
      <w:r>
        <w:lastRenderedPageBreak/>
        <w:t>3.</w:t>
      </w:r>
      <w:r>
        <w:tab/>
        <w:t>Summary of consideration and rationale for MSAC’s advice</w:t>
      </w:r>
    </w:p>
    <w:p w14:paraId="1EB3BBED" w14:textId="06C3BE88" w:rsidR="00D86CFB" w:rsidRDefault="0017020C" w:rsidP="0017020C">
      <w:pPr>
        <w:rPr>
          <w:iCs/>
          <w:lang w:val="en-AU"/>
        </w:rPr>
      </w:pPr>
      <w:r>
        <w:t>MSAC noted that the purpose of the application was a</w:t>
      </w:r>
      <w:r w:rsidR="00D65261">
        <w:t>n evidence</w:t>
      </w:r>
      <w:r>
        <w:t xml:space="preserve"> review of</w:t>
      </w:r>
      <w:r w:rsidR="00506F50">
        <w:t xml:space="preserve"> </w:t>
      </w:r>
      <w:r w:rsidR="00506F50" w:rsidRPr="009B2C1F">
        <w:t>the safety</w:t>
      </w:r>
      <w:r w:rsidR="00506F50" w:rsidRPr="004F6D52">
        <w:t>, effectiveness, and cost-</w:t>
      </w:r>
      <w:r w:rsidR="00506F50" w:rsidRPr="009B2C1F">
        <w:t>effectiveness</w:t>
      </w:r>
      <w:r w:rsidR="00506F50" w:rsidRPr="004F6D52">
        <w:t xml:space="preserve"> </w:t>
      </w:r>
      <w:r w:rsidR="00506F50" w:rsidRPr="009B2C1F">
        <w:t>of subacromial decompression (SAD)</w:t>
      </w:r>
      <w:r w:rsidR="006E5184">
        <w:t xml:space="preserve">. </w:t>
      </w:r>
      <w:r>
        <w:t>MBS items for SAD.</w:t>
      </w:r>
      <w:r w:rsidR="001D1A6B" w:rsidRPr="00A77F97">
        <w:t xml:space="preserve"> surgery and rotator cuff repair are commonly performed in Australia and are currently reimbursed through</w:t>
      </w:r>
      <w:r w:rsidR="00322A13">
        <w:t xml:space="preserve"> the</w:t>
      </w:r>
      <w:r w:rsidR="001D1A6B" w:rsidRPr="00A77F97">
        <w:t xml:space="preserve"> MBS</w:t>
      </w:r>
      <w:r w:rsidR="00C97555">
        <w:t xml:space="preserve">. </w:t>
      </w:r>
      <w:r w:rsidR="00C97555" w:rsidRPr="00A77F97">
        <w:t>In 2019</w:t>
      </w:r>
      <w:r w:rsidR="00C97555">
        <w:t>,</w:t>
      </w:r>
      <w:r w:rsidR="00C97555" w:rsidRPr="00A77F97">
        <w:t xml:space="preserve"> the </w:t>
      </w:r>
      <w:r w:rsidR="00C97555">
        <w:t xml:space="preserve">MBS Review Taskforce </w:t>
      </w:r>
      <w:proofErr w:type="spellStart"/>
      <w:r w:rsidR="00C97555">
        <w:t>Orthopaedic</w:t>
      </w:r>
      <w:proofErr w:type="spellEnd"/>
      <w:r w:rsidR="00C97555">
        <w:t xml:space="preserve"> Clinical Committee </w:t>
      </w:r>
      <w:r w:rsidR="00C97555" w:rsidRPr="00A77F97">
        <w:t>recommended that for shoulder surgery, existing items for SAD and rotator cuff repair should be consolidated</w:t>
      </w:r>
      <w:r w:rsidR="00C97555">
        <w:t xml:space="preserve"> </w:t>
      </w:r>
      <w:r w:rsidR="00C97555" w:rsidRPr="00263438">
        <w:rPr>
          <w:lang w:val="en-AU"/>
        </w:rPr>
        <w:t>(recommendation 74, 75)</w:t>
      </w:r>
      <w:r w:rsidR="00C97555" w:rsidRPr="00263438">
        <w:rPr>
          <w:rStyle w:val="FootnoteReference"/>
          <w:lang w:val="en-AU"/>
        </w:rPr>
        <w:footnoteReference w:id="2"/>
      </w:r>
      <w:r w:rsidR="00C97555" w:rsidRPr="00263438">
        <w:rPr>
          <w:lang w:val="en-AU"/>
        </w:rPr>
        <w:t>.</w:t>
      </w:r>
      <w:r w:rsidR="00F3164D">
        <w:rPr>
          <w:iCs/>
          <w:lang w:val="en-AU"/>
        </w:rPr>
        <w:t xml:space="preserve"> </w:t>
      </w:r>
      <w:r w:rsidR="000B3D8E" w:rsidRPr="00DB6585">
        <w:rPr>
          <w:iCs/>
          <w:lang w:val="en-AU"/>
        </w:rPr>
        <w:t xml:space="preserve">However, these recommendations were not implemented with the suite of orthopaedic changes on 1 July 2021, pending the outcome of </w:t>
      </w:r>
      <w:r w:rsidR="00DB5338">
        <w:rPr>
          <w:iCs/>
          <w:lang w:val="en-AU"/>
        </w:rPr>
        <w:t xml:space="preserve">the </w:t>
      </w:r>
      <w:r w:rsidR="000B3D8E" w:rsidRPr="00DB6585">
        <w:rPr>
          <w:iCs/>
          <w:lang w:val="en-AU"/>
        </w:rPr>
        <w:t>review of subacromial decompression services</w:t>
      </w:r>
      <w:r w:rsidR="00D86CFB">
        <w:rPr>
          <w:iCs/>
          <w:lang w:val="en-AU"/>
        </w:rPr>
        <w:t>.</w:t>
      </w:r>
    </w:p>
    <w:p w14:paraId="527FE578" w14:textId="4DC5FED5" w:rsidR="003060A4" w:rsidRPr="00D11917" w:rsidRDefault="003060A4" w:rsidP="0017020C">
      <w:r>
        <w:t>MSAC acknowledged that the consolidated items</w:t>
      </w:r>
      <w:r w:rsidR="00CE75D2">
        <w:t xml:space="preserve"> for SAD</w:t>
      </w:r>
      <w:r w:rsidR="00651467">
        <w:t xml:space="preserve"> and rotator cuff repair</w:t>
      </w:r>
      <w:r>
        <w:t xml:space="preserve"> recommended by the MBS review represent</w:t>
      </w:r>
      <w:r w:rsidR="00661D70">
        <w:t xml:space="preserve"> what is seen as </w:t>
      </w:r>
      <w:r w:rsidR="00772481">
        <w:t xml:space="preserve">professional </w:t>
      </w:r>
      <w:r>
        <w:t>best practice.</w:t>
      </w:r>
    </w:p>
    <w:p w14:paraId="5F8FD830" w14:textId="0EC73191" w:rsidR="000C688F" w:rsidRPr="00D11917" w:rsidRDefault="000C688F" w:rsidP="0017020C">
      <w:r>
        <w:lastRenderedPageBreak/>
        <w:t xml:space="preserve">MSAC noted there is currently significant </w:t>
      </w:r>
      <w:proofErr w:type="spellStart"/>
      <w:r>
        <w:t>utilisation</w:t>
      </w:r>
      <w:proofErr w:type="spellEnd"/>
      <w:r>
        <w:t xml:space="preserve"> of MBS items 48900, 48903 and 48951, and that stakeholder groups had raised concerns about patient access to best practice conservative care during the consultation process.</w:t>
      </w:r>
    </w:p>
    <w:p w14:paraId="16E5C36E" w14:textId="3FCE1D80" w:rsidR="00575D34" w:rsidRDefault="00B5087E" w:rsidP="00B5087E">
      <w:r>
        <w:t xml:space="preserve">MSAC noted that the PICO-ratified </w:t>
      </w:r>
      <w:r w:rsidRPr="00DA271B">
        <w:t>population</w:t>
      </w:r>
      <w:r>
        <w:t xml:space="preserve"> </w:t>
      </w:r>
      <w:r w:rsidRPr="00DA271B">
        <w:t xml:space="preserve">is adult patients with symptomatic subacromial shoulder impingement and </w:t>
      </w:r>
      <w:r>
        <w:t xml:space="preserve">unresolved </w:t>
      </w:r>
      <w:r w:rsidRPr="00DA271B">
        <w:t>symptoms despite conservative therapy for 6 months.</w:t>
      </w:r>
      <w:r w:rsidR="004D6367">
        <w:t xml:space="preserve"> In this popu</w:t>
      </w:r>
      <w:r w:rsidR="00857C1E">
        <w:t xml:space="preserve">lation, SAD </w:t>
      </w:r>
      <w:r w:rsidR="008A300E">
        <w:t>i</w:t>
      </w:r>
      <w:r w:rsidR="00857C1E">
        <w:t>s used as a standalone procedure</w:t>
      </w:r>
      <w:r w:rsidR="000C327A">
        <w:t xml:space="preserve">, performed as </w:t>
      </w:r>
      <w:r w:rsidR="0055050F">
        <w:t xml:space="preserve">an </w:t>
      </w:r>
      <w:r w:rsidR="000C327A">
        <w:t xml:space="preserve">open or </w:t>
      </w:r>
      <w:r w:rsidR="0055050F" w:rsidRPr="00857F50">
        <w:rPr>
          <w:rFonts w:cs="Arial"/>
        </w:rPr>
        <w:t>arthroscopic</w:t>
      </w:r>
      <w:r w:rsidR="00523101">
        <w:rPr>
          <w:rFonts w:cs="Arial"/>
        </w:rPr>
        <w:t xml:space="preserve"> </w:t>
      </w:r>
      <w:r w:rsidR="00411313">
        <w:rPr>
          <w:rFonts w:cs="Arial"/>
        </w:rPr>
        <w:t>procedure</w:t>
      </w:r>
      <w:r w:rsidR="00575D34">
        <w:rPr>
          <w:rFonts w:cs="Arial"/>
        </w:rPr>
        <w:t>.</w:t>
      </w:r>
      <w:r w:rsidR="009E7604">
        <w:t xml:space="preserve"> </w:t>
      </w:r>
      <w:r w:rsidR="00575D34">
        <w:t xml:space="preserve">MSAC noted that </w:t>
      </w:r>
      <w:r w:rsidR="004151A2">
        <w:t xml:space="preserve">following </w:t>
      </w:r>
      <w:r w:rsidR="0033574D">
        <w:t>PASC advice</w:t>
      </w:r>
      <w:r w:rsidR="007D4C3C">
        <w:t>,</w:t>
      </w:r>
      <w:r w:rsidR="0033574D">
        <w:t xml:space="preserve"> </w:t>
      </w:r>
      <w:r w:rsidR="00E06EEF">
        <w:t>t</w:t>
      </w:r>
      <w:r w:rsidR="00E06EEF" w:rsidRPr="00E06EEF">
        <w:t xml:space="preserve">he use of </w:t>
      </w:r>
      <w:r w:rsidR="00E06EEF">
        <w:t>SAD</w:t>
      </w:r>
      <w:r w:rsidR="00E06EEF" w:rsidRPr="00E06EEF">
        <w:t xml:space="preserve"> in addition to surgery for rotator cuff repair</w:t>
      </w:r>
      <w:r w:rsidR="00E06EEF">
        <w:t xml:space="preserve"> was removed from </w:t>
      </w:r>
      <w:r w:rsidR="008432B5">
        <w:t>the scope of this review.</w:t>
      </w:r>
    </w:p>
    <w:p w14:paraId="4A1E27FC" w14:textId="5B8ED80B" w:rsidR="00DB05BE" w:rsidRDefault="00DB05BE" w:rsidP="00DB05BE">
      <w:r>
        <w:t>MSAC noted the current and proposed MBS items for SAD</w:t>
      </w:r>
      <w:r w:rsidR="008A300E">
        <w:t xml:space="preserve"> as a standalone procedure (</w:t>
      </w:r>
      <w:r w:rsidR="003060A4">
        <w:t xml:space="preserve">see </w:t>
      </w:r>
      <w:r w:rsidR="008A300E">
        <w:t>Table 2)</w:t>
      </w:r>
      <w:r>
        <w:t xml:space="preserve"> do not nominate a proposed population. During consultation, the </w:t>
      </w:r>
      <w:proofErr w:type="gramStart"/>
      <w:r>
        <w:t>Shoulder</w:t>
      </w:r>
      <w:proofErr w:type="gramEnd"/>
      <w:r>
        <w:t xml:space="preserve"> and Elbow Society of Australia (SESA), recommended that patient selection for acromioplasty</w:t>
      </w:r>
      <w:r w:rsidR="00523101">
        <w:t xml:space="preserve"> (</w:t>
      </w:r>
      <w:r w:rsidR="00F717CF">
        <w:t xml:space="preserve">surgery </w:t>
      </w:r>
      <w:r w:rsidR="00E838B2">
        <w:t>that treats shoulder impingement and rotator cuff disease</w:t>
      </w:r>
      <w:r w:rsidR="001646AA">
        <w:t xml:space="preserve"> of which SAD is one form</w:t>
      </w:r>
      <w:r w:rsidR="00523101">
        <w:t>)</w:t>
      </w:r>
      <w:r>
        <w:t xml:space="preserve"> should be:</w:t>
      </w:r>
    </w:p>
    <w:p w14:paraId="1AF77D61" w14:textId="3A2C21EC" w:rsidR="00DB05BE" w:rsidRDefault="00DB05BE" w:rsidP="00DB05BE">
      <w:pPr>
        <w:pStyle w:val="ListParagraph"/>
        <w:numPr>
          <w:ilvl w:val="0"/>
          <w:numId w:val="19"/>
        </w:numPr>
      </w:pPr>
      <w:r>
        <w:t>A failure of nonoperative measures over 4–6 months</w:t>
      </w:r>
    </w:p>
    <w:p w14:paraId="2391C556" w14:textId="6832D42B" w:rsidR="00DB05BE" w:rsidRDefault="00DB05BE" w:rsidP="00DB05BE">
      <w:pPr>
        <w:pStyle w:val="ListParagraph"/>
        <w:numPr>
          <w:ilvl w:val="0"/>
          <w:numId w:val="19"/>
        </w:numPr>
      </w:pPr>
      <w:r>
        <w:t>Examination consistent with impingement and with the exclusion of other common causes of shoulder pain such as adhesive capsulitis, long head of biceps tendonitis, osteoarthritis etc.</w:t>
      </w:r>
    </w:p>
    <w:p w14:paraId="06383E53" w14:textId="77777777" w:rsidR="00DB05BE" w:rsidRDefault="00DB05BE" w:rsidP="00DB05BE">
      <w:pPr>
        <w:pStyle w:val="ListParagraph"/>
        <w:numPr>
          <w:ilvl w:val="0"/>
          <w:numId w:val="19"/>
        </w:numPr>
      </w:pPr>
      <w:r>
        <w:t>Ongoing untenable symptoms</w:t>
      </w:r>
    </w:p>
    <w:p w14:paraId="0D2ED7A8" w14:textId="006A39CE" w:rsidR="001A0BFD" w:rsidRDefault="00DB05BE" w:rsidP="00D11917">
      <w:pPr>
        <w:pStyle w:val="ListParagraph"/>
        <w:numPr>
          <w:ilvl w:val="0"/>
          <w:numId w:val="19"/>
        </w:numPr>
      </w:pPr>
      <w:r>
        <w:t>The demonstration of a mechanical cause for the cuff impingement (</w:t>
      </w:r>
      <w:proofErr w:type="gramStart"/>
      <w:r>
        <w:t>e.g.</w:t>
      </w:r>
      <w:proofErr w:type="gramEnd"/>
      <w:r>
        <w:t xml:space="preserve"> radiological evidence of abnormal acromial/subacromial morphology, impingement or abrasion).</w:t>
      </w:r>
    </w:p>
    <w:p w14:paraId="14E947F0" w14:textId="19A80123" w:rsidR="00B5087E" w:rsidRDefault="00B5087E" w:rsidP="00B5087E">
      <w:r>
        <w:t xml:space="preserve">MSAC noted the comparator – continued </w:t>
      </w:r>
      <w:r w:rsidR="009F7036">
        <w:t xml:space="preserve">active </w:t>
      </w:r>
      <w:r w:rsidRPr="009F7036">
        <w:t>conservative</w:t>
      </w:r>
      <w:r>
        <w:t xml:space="preserve"> management</w:t>
      </w:r>
      <w:r w:rsidR="008412F3">
        <w:t xml:space="preserve"> (</w:t>
      </w:r>
      <w:proofErr w:type="gramStart"/>
      <w:r w:rsidR="008412F3">
        <w:t>i.e.</w:t>
      </w:r>
      <w:proofErr w:type="gramEnd"/>
      <w:r w:rsidR="008412F3">
        <w:t xml:space="preserve"> non-surgical therapy)</w:t>
      </w:r>
      <w:r>
        <w:t xml:space="preserve"> – includes rest or no treatment, medication for pain and inflammation, physiotherapy, and subacromial injection.</w:t>
      </w:r>
    </w:p>
    <w:p w14:paraId="2563F4DA" w14:textId="11BC4172" w:rsidR="0017020C" w:rsidRDefault="0017020C" w:rsidP="0017020C">
      <w:r>
        <w:t>MSAC noted that a total of 17</w:t>
      </w:r>
      <w:r w:rsidRPr="00263438">
        <w:t xml:space="preserve"> studies (</w:t>
      </w:r>
      <w:r>
        <w:t xml:space="preserve">including </w:t>
      </w:r>
      <w:r w:rsidRPr="00263438">
        <w:t xml:space="preserve">9 </w:t>
      </w:r>
      <w:proofErr w:type="spellStart"/>
      <w:r w:rsidRPr="00263438">
        <w:t>randomised</w:t>
      </w:r>
      <w:proofErr w:type="spellEnd"/>
      <w:r w:rsidRPr="00263438">
        <w:t xml:space="preserve"> controlled trials [RCTs] and 5 case series met the inclusion criteria for assessing the safety and effectiveness of SAD compared </w:t>
      </w:r>
      <w:r>
        <w:t>with</w:t>
      </w:r>
      <w:r w:rsidRPr="00263438">
        <w:t xml:space="preserve"> </w:t>
      </w:r>
      <w:r w:rsidR="009F7036">
        <w:t xml:space="preserve">active </w:t>
      </w:r>
      <w:r w:rsidRPr="009F7036">
        <w:t>conservative</w:t>
      </w:r>
      <w:r w:rsidRPr="00263438">
        <w:t xml:space="preserve"> therapy.</w:t>
      </w:r>
      <w:r w:rsidR="00D145C1">
        <w:t xml:space="preserve"> </w:t>
      </w:r>
      <w:r w:rsidRPr="00263438">
        <w:t xml:space="preserve"> </w:t>
      </w:r>
      <w:r>
        <w:t xml:space="preserve">Two trials had a low risk of bias, but others had a higher risk of bias due to a lack of protocol, a lack of information regarding </w:t>
      </w:r>
      <w:proofErr w:type="spellStart"/>
      <w:r>
        <w:t>randomisation</w:t>
      </w:r>
      <w:proofErr w:type="spellEnd"/>
      <w:r>
        <w:t>, an inability to blind across treatment populations, and imbalances across reported populations at follow-up.</w:t>
      </w:r>
    </w:p>
    <w:p w14:paraId="06B503CD" w14:textId="614E9575" w:rsidR="0017020C" w:rsidRDefault="0017020C" w:rsidP="0017020C">
      <w:r>
        <w:t>MSAC noted the data on comparative safety</w:t>
      </w:r>
      <w:r w:rsidR="00EB4CD6">
        <w:t xml:space="preserve"> (see Table 4)</w:t>
      </w:r>
      <w:r>
        <w:t xml:space="preserve">, which indicate that adverse event rates are broadly similar for SAD, </w:t>
      </w:r>
      <w:r w:rsidR="009F7036">
        <w:t xml:space="preserve">active </w:t>
      </w:r>
      <w:r w:rsidRPr="009F7036">
        <w:t>conservative</w:t>
      </w:r>
      <w:r>
        <w:t xml:space="preserve"> </w:t>
      </w:r>
      <w:proofErr w:type="gramStart"/>
      <w:r>
        <w:t>management</w:t>
      </w:r>
      <w:proofErr w:type="gramEnd"/>
      <w:r>
        <w:t xml:space="preserve"> and </w:t>
      </w:r>
      <w:r w:rsidR="00BE3370">
        <w:t>placebo (sham) procedure</w:t>
      </w:r>
      <w:r>
        <w:t xml:space="preserve">. </w:t>
      </w:r>
      <w:r w:rsidR="00AA56D9">
        <w:t xml:space="preserve">However, MSAC considered that given SAD also involves </w:t>
      </w:r>
      <w:r w:rsidR="00BE3370">
        <w:t xml:space="preserve">general </w:t>
      </w:r>
      <w:r w:rsidR="00AA56D9">
        <w:t>anesthesia and the risk of peri-operative complications</w:t>
      </w:r>
      <w:r w:rsidR="00B3298F">
        <w:t xml:space="preserve"> that </w:t>
      </w:r>
      <w:r w:rsidR="00664B13">
        <w:rPr>
          <w:rFonts w:eastAsia="Calibri"/>
        </w:rPr>
        <w:t>SAD</w:t>
      </w:r>
      <w:r w:rsidR="00664B13" w:rsidRPr="00E43529">
        <w:rPr>
          <w:rFonts w:eastAsia="Calibri"/>
        </w:rPr>
        <w:t xml:space="preserve"> is less safe than </w:t>
      </w:r>
      <w:r w:rsidR="009F7036">
        <w:rPr>
          <w:rFonts w:eastAsia="Calibri"/>
        </w:rPr>
        <w:t>active</w:t>
      </w:r>
      <w:r w:rsidR="00664B13" w:rsidRPr="00E43529">
        <w:rPr>
          <w:rFonts w:eastAsia="Calibri"/>
        </w:rPr>
        <w:t xml:space="preserve"> </w:t>
      </w:r>
      <w:r w:rsidR="00664B13" w:rsidRPr="009F7036">
        <w:rPr>
          <w:rFonts w:eastAsia="Calibri"/>
        </w:rPr>
        <w:t>conservative</w:t>
      </w:r>
      <w:r w:rsidR="00664B13" w:rsidRPr="00E43529">
        <w:rPr>
          <w:rFonts w:eastAsia="Calibri"/>
        </w:rPr>
        <w:t xml:space="preserve"> management in the short term and likely non-inferior in the long term</w:t>
      </w:r>
      <w:r w:rsidR="00664B13">
        <w:t xml:space="preserve">. </w:t>
      </w:r>
      <w:r>
        <w:t>MSAC agreed with ESC that SAD</w:t>
      </w:r>
      <w:r w:rsidRPr="00181208">
        <w:t xml:space="preserve"> has an inferior safety profile compared </w:t>
      </w:r>
      <w:r w:rsidR="00DE3ABA">
        <w:t>with</w:t>
      </w:r>
      <w:r w:rsidR="00DE3ABA" w:rsidRPr="00181208">
        <w:t xml:space="preserve"> </w:t>
      </w:r>
      <w:r w:rsidR="009F7036">
        <w:t xml:space="preserve">active </w:t>
      </w:r>
      <w:r w:rsidRPr="009F7036">
        <w:t>conservative</w:t>
      </w:r>
      <w:r w:rsidRPr="00181208">
        <w:t xml:space="preserve"> therapies, but serious adverse events are rare.</w:t>
      </w:r>
    </w:p>
    <w:p w14:paraId="695F8738" w14:textId="11DBA52C" w:rsidR="0017020C" w:rsidRDefault="0017020C" w:rsidP="0017020C">
      <w:r>
        <w:t xml:space="preserve">MSAC noted the data on comparative effectiveness. Overall, </w:t>
      </w:r>
      <w:r w:rsidR="00C55F07">
        <w:t xml:space="preserve">low to moderate certainty </w:t>
      </w:r>
      <w:r w:rsidR="00FD1474">
        <w:t xml:space="preserve">evidence </w:t>
      </w:r>
      <w:r w:rsidR="00C55F07">
        <w:t xml:space="preserve">showed </w:t>
      </w:r>
      <w:r>
        <w:t xml:space="preserve">there were no clear differences </w:t>
      </w:r>
      <w:r w:rsidR="001C5ACF">
        <w:t xml:space="preserve">in outcomes </w:t>
      </w:r>
      <w:r>
        <w:t xml:space="preserve">between SAD and </w:t>
      </w:r>
      <w:r w:rsidR="009F7036">
        <w:t>active</w:t>
      </w:r>
      <w:r>
        <w:t xml:space="preserve"> </w:t>
      </w:r>
      <w:r w:rsidRPr="009F7036">
        <w:t>conservative</w:t>
      </w:r>
      <w:r>
        <w:t xml:space="preserve"> management</w:t>
      </w:r>
      <w:r w:rsidR="0085558C">
        <w:t xml:space="preserve"> </w:t>
      </w:r>
      <w:r>
        <w:t>relating to shoulder pain, shoulder function</w:t>
      </w:r>
      <w:r w:rsidR="0061511A">
        <w:t xml:space="preserve"> and </w:t>
      </w:r>
      <w:r>
        <w:t xml:space="preserve">health-related quality </w:t>
      </w:r>
      <w:r w:rsidR="0061511A">
        <w:t>(see Table 8).</w:t>
      </w:r>
      <w:r w:rsidR="004B6606">
        <w:t xml:space="preserve"> </w:t>
      </w:r>
      <w:r w:rsidR="00D52031">
        <w:t>Rather, the strongest evidence shows that SAD</w:t>
      </w:r>
      <w:r w:rsidR="00D52031" w:rsidRPr="00B05087">
        <w:t xml:space="preserve"> does not provide clinically important benefits over </w:t>
      </w:r>
      <w:r w:rsidR="00BE3370">
        <w:t>placebo (sham) procedure</w:t>
      </w:r>
      <w:r w:rsidR="00D52031" w:rsidRPr="00B05087">
        <w:t xml:space="preserve"> in </w:t>
      </w:r>
      <w:r w:rsidR="00D52031">
        <w:t xml:space="preserve">the outcomes of </w:t>
      </w:r>
      <w:r w:rsidR="00D52031" w:rsidRPr="00B05087">
        <w:t xml:space="preserve">pain, </w:t>
      </w:r>
      <w:proofErr w:type="gramStart"/>
      <w:r w:rsidR="00D52031" w:rsidRPr="00B05087">
        <w:t>function</w:t>
      </w:r>
      <w:proofErr w:type="gramEnd"/>
      <w:r w:rsidR="00D52031" w:rsidRPr="00B05087">
        <w:t xml:space="preserve"> or health-related quality of life</w:t>
      </w:r>
      <w:r w:rsidR="0061511A">
        <w:t xml:space="preserve"> (see Table 9)</w:t>
      </w:r>
      <w:r w:rsidR="00D52031" w:rsidRPr="00B05087">
        <w:t>.</w:t>
      </w:r>
      <w:r w:rsidR="00D52031">
        <w:t xml:space="preserve"> </w:t>
      </w:r>
      <w:r>
        <w:t xml:space="preserve"> MSAC noted that the </w:t>
      </w:r>
      <w:r w:rsidRPr="00263438">
        <w:t xml:space="preserve">trial populations </w:t>
      </w:r>
      <w:r>
        <w:t xml:space="preserve">may </w:t>
      </w:r>
      <w:r w:rsidRPr="00263438">
        <w:t>reflect a broad</w:t>
      </w:r>
      <w:r>
        <w:t>, heterogeneous</w:t>
      </w:r>
      <w:r w:rsidRPr="00263438">
        <w:t xml:space="preserve"> population of patients who were not selected based on defined criteria of pain or function</w:t>
      </w:r>
      <w:r>
        <w:t>. MSAC concluded that it was not possible from the study results to determine whether a subpopulation of patients may benefit from SAD.</w:t>
      </w:r>
      <w:r w:rsidR="005E76A7">
        <w:t xml:space="preserve"> MSAC considered that SAD </w:t>
      </w:r>
      <w:r w:rsidR="00BC3808">
        <w:t xml:space="preserve">had noninferior effectiveness compared with </w:t>
      </w:r>
      <w:r w:rsidR="009F7036">
        <w:t xml:space="preserve">active </w:t>
      </w:r>
      <w:r w:rsidR="00BC3808" w:rsidRPr="009F7036">
        <w:t>conservative</w:t>
      </w:r>
      <w:r w:rsidR="00BC3808">
        <w:t xml:space="preserve"> management or </w:t>
      </w:r>
      <w:r w:rsidR="00BE3370">
        <w:t>placebo (sham) procedure</w:t>
      </w:r>
      <w:r w:rsidR="0046083C">
        <w:t>.</w:t>
      </w:r>
    </w:p>
    <w:p w14:paraId="10D34E95" w14:textId="18E13D06" w:rsidR="0017020C" w:rsidRDefault="0017020C" w:rsidP="0017020C">
      <w:r>
        <w:t xml:space="preserve">MSAC noted the suggestion from ESC that a potential patient population may be those who have undergone </w:t>
      </w:r>
      <w:r w:rsidR="001C2A98">
        <w:t xml:space="preserve">active </w:t>
      </w:r>
      <w:r>
        <w:t xml:space="preserve">conservative management for 6 months with no improvement and who have </w:t>
      </w:r>
      <w:r>
        <w:lastRenderedPageBreak/>
        <w:t xml:space="preserve">radiological evidence of a mechanical cause of impingement (preferably using magnetic resonance imaging [MRI] as the gold standard). However, MSAC noted that there were no studies that indicate that these patients would benefit from SAD. MSAC noted that the purpose of SAD or other interventions is to reduce the patient’s pain. The high sensitivity of MRI may result in incidental findings that may not be related to shoulder pain. It was suggested that radiological findings are equally as common in patients with and without symptoms, meaning that it is not possible to determine whether these findings are related to pain. MSAC therefore did not consider </w:t>
      </w:r>
      <w:r w:rsidR="00AC3C7B">
        <w:t>MRI evidence of</w:t>
      </w:r>
      <w:r w:rsidR="00C778C0">
        <w:t xml:space="preserve"> </w:t>
      </w:r>
      <w:r w:rsidR="00574AC2">
        <w:t>mechanical</w:t>
      </w:r>
      <w:r w:rsidR="00AC3C7B">
        <w:t xml:space="preserve"> </w:t>
      </w:r>
      <w:r w:rsidR="001F6159">
        <w:t>impingement</w:t>
      </w:r>
      <w:r>
        <w:t xml:space="preserve"> to be </w:t>
      </w:r>
      <w:r w:rsidR="00574AC2">
        <w:t xml:space="preserve">a </w:t>
      </w:r>
      <w:r w:rsidR="00C1455E">
        <w:t>reliable criterion</w:t>
      </w:r>
      <w:r w:rsidR="007D23B6">
        <w:t xml:space="preserve"> for a subpopulation that would benefit from SAD</w:t>
      </w:r>
      <w:r w:rsidR="00574AC2">
        <w:t>.</w:t>
      </w:r>
    </w:p>
    <w:p w14:paraId="5671C73E" w14:textId="32E6277C" w:rsidR="00647701" w:rsidRDefault="00647701" w:rsidP="0017020C">
      <w:r>
        <w:t xml:space="preserve">MSAC also considered that the clinical evidence suggests that the natural history of SAD is likely to be an important factor and if so, that the duration of the condition is likely irrelevant to recovery, as recovery occurs </w:t>
      </w:r>
      <w:r w:rsidR="00BE3370">
        <w:t>unpredictably</w:t>
      </w:r>
      <w:r>
        <w:t xml:space="preserve"> in the population. This explanation would be in keeping with other regional musculoskeletal conditions such as lateral elbow pain (</w:t>
      </w:r>
      <w:proofErr w:type="gramStart"/>
      <w:r>
        <w:t>i.e.</w:t>
      </w:r>
      <w:proofErr w:type="gramEnd"/>
      <w:r>
        <w:t xml:space="preserve"> persistent tennis elbow; </w:t>
      </w:r>
      <w:proofErr w:type="spellStart"/>
      <w:r>
        <w:t>Ikonen</w:t>
      </w:r>
      <w:proofErr w:type="spellEnd"/>
      <w:r>
        <w:t xml:space="preserve"> et al. 2021)</w:t>
      </w:r>
      <w:r>
        <w:rPr>
          <w:rStyle w:val="FootnoteReference"/>
        </w:rPr>
        <w:footnoteReference w:id="3"/>
      </w:r>
      <w:r>
        <w:t>.</w:t>
      </w:r>
    </w:p>
    <w:p w14:paraId="62CDAE5A" w14:textId="4FC97316" w:rsidR="009E4BB0" w:rsidRDefault="004D058D" w:rsidP="0017020C">
      <w:r>
        <w:t xml:space="preserve">MSAC noted that, more broadly, there is limited evidence demonstrating the efficacy of exercise therapy/physiotherapy interventions (included in the comparator) in the </w:t>
      </w:r>
      <w:r w:rsidRPr="00A91DBB">
        <w:t>management of rotator cuff disease</w:t>
      </w:r>
      <w:r>
        <w:t>. MSAC noted the results from the GRASP trial</w:t>
      </w:r>
      <w:r>
        <w:rPr>
          <w:rStyle w:val="FootnoteReference"/>
        </w:rPr>
        <w:footnoteReference w:id="4"/>
      </w:r>
      <w:r>
        <w:t xml:space="preserve"> which demonstrated that </w:t>
      </w:r>
      <w:r w:rsidR="00B80675">
        <w:t xml:space="preserve">a progressive </w:t>
      </w:r>
      <w:r>
        <w:t>exercise therapy</w:t>
      </w:r>
      <w:r w:rsidR="002D4D0D">
        <w:t xml:space="preserve"> program</w:t>
      </w:r>
      <w:r>
        <w:t xml:space="preserve"> was not superior compared with best</w:t>
      </w:r>
      <w:r w:rsidR="003E7CFB">
        <w:t>-</w:t>
      </w:r>
      <w:r>
        <w:t>practice</w:t>
      </w:r>
      <w:r w:rsidR="00F66D94">
        <w:t xml:space="preserve"> physiotherapy management</w:t>
      </w:r>
      <w:r w:rsidR="00C1455E">
        <w:t xml:space="preserve"> </w:t>
      </w:r>
      <w:r w:rsidR="00F66D94">
        <w:t>(</w:t>
      </w:r>
      <w:r w:rsidR="004B23BE">
        <w:t>single</w:t>
      </w:r>
      <w:r w:rsidR="00F66D94">
        <w:t xml:space="preserve"> session, advice focused)</w:t>
      </w:r>
      <w:r>
        <w:t>, with or without corticosteroid injection for the treatment of patients with rotator cuff disorders (including impingement syndrome).</w:t>
      </w:r>
    </w:p>
    <w:p w14:paraId="157A5870" w14:textId="0676EA5D" w:rsidR="0017020C" w:rsidRDefault="0017020C" w:rsidP="0017020C">
      <w:r>
        <w:t>MSAC noted the economic evaluation was a cost comparison</w:t>
      </w:r>
      <w:r w:rsidR="0048104D">
        <w:t xml:space="preserve">, </w:t>
      </w:r>
      <w:r w:rsidR="0048104D">
        <w:rPr>
          <w:lang w:val="en-AU"/>
        </w:rPr>
        <w:t>based on the framework of a cost-minimisation approach</w:t>
      </w:r>
      <w:r>
        <w:t xml:space="preserve"> of SAD compared with </w:t>
      </w:r>
      <w:r w:rsidR="001C2A98">
        <w:t xml:space="preserve">active </w:t>
      </w:r>
      <w:r>
        <w:t xml:space="preserve">conservative management. </w:t>
      </w:r>
      <w:r w:rsidR="00FC600E">
        <w:rPr>
          <w:lang w:val="en-AU"/>
        </w:rPr>
        <w:t xml:space="preserve">The cost comparison shows that the management of subacromial impingement is more expensive when SAD is involved in all scenarios. </w:t>
      </w:r>
      <w:r>
        <w:t xml:space="preserve">MSAC </w:t>
      </w:r>
      <w:r w:rsidR="00B818E6">
        <w:t xml:space="preserve">noted the issues raised by ESC for the </w:t>
      </w:r>
      <w:r w:rsidR="00F23FC3">
        <w:t xml:space="preserve">economic model and </w:t>
      </w:r>
      <w:r>
        <w:t xml:space="preserve">agreed </w:t>
      </w:r>
      <w:r w:rsidR="00F23FC3">
        <w:t>that</w:t>
      </w:r>
      <w:r>
        <w:t xml:space="preserve"> </w:t>
      </w:r>
      <w:r w:rsidR="000F460D">
        <w:t>it was</w:t>
      </w:r>
      <w:r>
        <w:t xml:space="preserve"> not useful for decision making</w:t>
      </w:r>
      <w:r w:rsidR="0048104D">
        <w:t>.</w:t>
      </w:r>
    </w:p>
    <w:p w14:paraId="119F7DE8" w14:textId="44767535" w:rsidR="0017020C" w:rsidRDefault="0017020C" w:rsidP="0017020C">
      <w:r>
        <w:t xml:space="preserve">MSAC </w:t>
      </w:r>
      <w:r w:rsidR="00A810F5">
        <w:t xml:space="preserve">considered </w:t>
      </w:r>
      <w:r>
        <w:t>the financial and budgetary analysis</w:t>
      </w:r>
      <w:r w:rsidR="009960C3">
        <w:t xml:space="preserve"> (see Table 12)</w:t>
      </w:r>
      <w:r>
        <w:t>. The base case scenario indicate</w:t>
      </w:r>
      <w:r w:rsidR="00324DCD">
        <w:t>d</w:t>
      </w:r>
      <w:r>
        <w:t xml:space="preserve"> a cost to the MBS of $6.9 million in 2022, reducing to $3.7 million in 2027. MSAC noted there is a </w:t>
      </w:r>
      <w:r w:rsidRPr="002146E9">
        <w:t>decreasing trend in the number of patients receiving SAD services</w:t>
      </w:r>
      <w:r>
        <w:t xml:space="preserve"> on the MBS</w:t>
      </w:r>
      <w:r w:rsidRPr="002146E9">
        <w:t xml:space="preserve"> in the past 5 years</w:t>
      </w:r>
      <w:r>
        <w:t xml:space="preserve"> and a</w:t>
      </w:r>
      <w:r w:rsidRPr="002146E9">
        <w:t xml:space="preserve"> similar trend is</w:t>
      </w:r>
      <w:r>
        <w:t xml:space="preserve"> also </w:t>
      </w:r>
      <w:r w:rsidRPr="002146E9">
        <w:t>observed in Australian hospital data related to the principal diagnosis of subacromial impingement</w:t>
      </w:r>
      <w:r>
        <w:t xml:space="preserve">. MSAC agreed with ESC’s assessment that the financial analysis is limited by the fact that only </w:t>
      </w:r>
      <w:r w:rsidRPr="002146E9">
        <w:t>20% of physiotherapy sessions are claimed through the MBS</w:t>
      </w:r>
      <w:r>
        <w:t xml:space="preserve">, so total costs associated with </w:t>
      </w:r>
      <w:r w:rsidR="001C2A98">
        <w:t xml:space="preserve">active </w:t>
      </w:r>
      <w:r>
        <w:t>conservative management are likely to be underestimated.</w:t>
      </w:r>
      <w:r w:rsidR="00315229">
        <w:t xml:space="preserve"> MSAC noted that </w:t>
      </w:r>
      <w:r w:rsidR="00A810F5">
        <w:t>a</w:t>
      </w:r>
      <w:r w:rsidR="00A810F5" w:rsidRPr="008D414F">
        <w:t xml:space="preserve">ll </w:t>
      </w:r>
      <w:r w:rsidR="001C2A98">
        <w:t>four alternative</w:t>
      </w:r>
      <w:r w:rsidR="00A810F5" w:rsidRPr="008D414F">
        <w:t xml:space="preserve"> scenarios </w:t>
      </w:r>
      <w:r w:rsidR="001C2A98" w:rsidRPr="00CF2A96">
        <w:rPr>
          <w:lang w:val="en-AU"/>
        </w:rPr>
        <w:t>produced to capture potential modifications of the SAD service scope</w:t>
      </w:r>
      <w:r w:rsidR="00A810F5" w:rsidRPr="008D414F">
        <w:t xml:space="preserve"> in the financial and budgetary analysis result in net cost savings to the MBS</w:t>
      </w:r>
      <w:r w:rsidR="00FE6754">
        <w:t xml:space="preserve"> compared to current practice</w:t>
      </w:r>
      <w:r w:rsidR="00A810F5">
        <w:t>.</w:t>
      </w:r>
      <w:r w:rsidR="001C2A98">
        <w:t xml:space="preserve"> </w:t>
      </w:r>
    </w:p>
    <w:p w14:paraId="08CA8FEC" w14:textId="459C8C34" w:rsidR="00243EDD" w:rsidRDefault="00E961F9" w:rsidP="00D11917">
      <w:r>
        <w:t xml:space="preserve">Overall, </w:t>
      </w:r>
      <w:r w:rsidR="007E51C8" w:rsidRPr="00E43529">
        <w:rPr>
          <w:rFonts w:eastAsia="Calibri"/>
        </w:rPr>
        <w:t xml:space="preserve">MSAC considered there was </w:t>
      </w:r>
      <w:r w:rsidR="007E51C8">
        <w:t>insufficient evidence that</w:t>
      </w:r>
      <w:r w:rsidR="007E51C8" w:rsidRPr="00E43529">
        <w:t xml:space="preserve"> </w:t>
      </w:r>
      <w:r w:rsidR="007E51C8">
        <w:t>showed SAD</w:t>
      </w:r>
      <w:r w:rsidR="007E51C8" w:rsidRPr="00E43529">
        <w:t xml:space="preserve"> was more effective than active conservative management</w:t>
      </w:r>
      <w:r w:rsidR="007E51C8">
        <w:t xml:space="preserve"> and that high certainty in the evidence demonstrated that SAD had no clinically important benefits over </w:t>
      </w:r>
      <w:r w:rsidR="00BE3370">
        <w:t>placebo (sham) procedure</w:t>
      </w:r>
      <w:r w:rsidR="007E51C8" w:rsidRPr="00E43529">
        <w:t>.</w:t>
      </w:r>
      <w:r w:rsidR="007E51C8" w:rsidRPr="00E43529">
        <w:rPr>
          <w:rFonts w:eastAsia="Calibri"/>
        </w:rPr>
        <w:t xml:space="preserve"> </w:t>
      </w:r>
      <w:r w:rsidR="007E51C8">
        <w:rPr>
          <w:rFonts w:eastAsia="Calibri"/>
        </w:rPr>
        <w:t xml:space="preserve">Therefore, MSAC considered that because SAD has inferior safety, noninferior effectiveness compared with active </w:t>
      </w:r>
      <w:r w:rsidR="007E51C8">
        <w:rPr>
          <w:rFonts w:eastAsia="Calibri"/>
        </w:rPr>
        <w:lastRenderedPageBreak/>
        <w:t xml:space="preserve">conservative management or </w:t>
      </w:r>
      <w:r w:rsidR="00BE3370">
        <w:rPr>
          <w:rFonts w:eastAsia="Calibri"/>
        </w:rPr>
        <w:t>placebo (sham) procedure</w:t>
      </w:r>
      <w:r w:rsidR="007E51C8">
        <w:rPr>
          <w:rFonts w:eastAsia="Calibri"/>
        </w:rPr>
        <w:t>, and is more expensive</w:t>
      </w:r>
      <w:r w:rsidR="008A1EE0">
        <w:rPr>
          <w:rFonts w:eastAsia="Calibri"/>
        </w:rPr>
        <w:t>,</w:t>
      </w:r>
      <w:r w:rsidR="007E51C8">
        <w:rPr>
          <w:rFonts w:eastAsia="Calibri"/>
        </w:rPr>
        <w:t xml:space="preserve"> SAD could not be cost-effective.</w:t>
      </w:r>
      <w:r w:rsidR="007E51C8" w:rsidRPr="00E43529">
        <w:rPr>
          <w:rFonts w:eastAsia="Calibri"/>
        </w:rPr>
        <w:t xml:space="preserve"> </w:t>
      </w:r>
      <w:r w:rsidR="67F096A3">
        <w:t xml:space="preserve">MSAC </w:t>
      </w:r>
      <w:r w:rsidR="00A261AE">
        <w:t>considered</w:t>
      </w:r>
      <w:r w:rsidR="67F096A3">
        <w:t xml:space="preserve"> the </w:t>
      </w:r>
      <w:r w:rsidR="009B1916">
        <w:t xml:space="preserve">equity </w:t>
      </w:r>
      <w:r w:rsidR="67F096A3">
        <w:t>implications for patients of removing SAD</w:t>
      </w:r>
      <w:r w:rsidR="009C7DA6">
        <w:t xml:space="preserve"> </w:t>
      </w:r>
      <w:r w:rsidR="009C7DA6" w:rsidRPr="00E43529">
        <w:rPr>
          <w:rFonts w:eastAsia="Calibri"/>
        </w:rPr>
        <w:t>as a standalone procedure</w:t>
      </w:r>
      <w:r w:rsidR="67F096A3">
        <w:t xml:space="preserve"> from the MBS, including th</w:t>
      </w:r>
      <w:r w:rsidR="008A1EE0">
        <w:t>e</w:t>
      </w:r>
      <w:r w:rsidR="67F096A3">
        <w:t xml:space="preserve"> potential for out-of-pocket costs to </w:t>
      </w:r>
      <w:r w:rsidR="00C1455E">
        <w:t>increase.</w:t>
      </w:r>
      <w:r w:rsidR="00011DE1">
        <w:t xml:space="preserve"> However, MSAC decided that continuing to fund SAD </w:t>
      </w:r>
      <w:r w:rsidR="00011DE1" w:rsidRPr="00E43529">
        <w:rPr>
          <w:rFonts w:eastAsia="Calibri"/>
        </w:rPr>
        <w:t>as a standalone procedure</w:t>
      </w:r>
      <w:r w:rsidR="00011DE1">
        <w:t xml:space="preserve"> under the MBS would be a disservice to patients by exposing them to potential harms for </w:t>
      </w:r>
      <w:r w:rsidR="00011DE1" w:rsidRPr="00D04B7D">
        <w:t>no or little</w:t>
      </w:r>
      <w:r w:rsidR="00011DE1">
        <w:t xml:space="preserve"> benefit</w:t>
      </w:r>
      <w:r w:rsidR="00D07A65">
        <w:t xml:space="preserve"> </w:t>
      </w:r>
      <w:r w:rsidR="00011DE1">
        <w:t xml:space="preserve">compared </w:t>
      </w:r>
      <w:r w:rsidR="000208BF">
        <w:t xml:space="preserve">with </w:t>
      </w:r>
      <w:r w:rsidR="00011DE1">
        <w:t>non</w:t>
      </w:r>
      <w:r w:rsidR="003C2803">
        <w:t>-</w:t>
      </w:r>
      <w:r w:rsidR="00011DE1">
        <w:t xml:space="preserve">surgical therapy. </w:t>
      </w:r>
      <w:r w:rsidR="0017020C">
        <w:t xml:space="preserve">MSAC therefore advised that </w:t>
      </w:r>
      <w:r w:rsidR="00F734A3">
        <w:t xml:space="preserve">public subsidy </w:t>
      </w:r>
      <w:r w:rsidR="00A128AA">
        <w:t xml:space="preserve">should not continue for </w:t>
      </w:r>
      <w:r w:rsidR="001144C0">
        <w:t xml:space="preserve">medical services for </w:t>
      </w:r>
      <w:r w:rsidR="0017020C">
        <w:t>SAD</w:t>
      </w:r>
      <w:r w:rsidR="00454444">
        <w:t xml:space="preserve"> </w:t>
      </w:r>
      <w:r w:rsidR="00454444" w:rsidRPr="00E43529">
        <w:rPr>
          <w:rFonts w:eastAsia="Calibri"/>
        </w:rPr>
        <w:t>as a standalone procedure</w:t>
      </w:r>
      <w:r w:rsidR="00B73394">
        <w:rPr>
          <w:rFonts w:eastAsia="Calibri"/>
        </w:rPr>
        <w:t xml:space="preserve"> on the MBS</w:t>
      </w:r>
      <w:r w:rsidR="00B73394">
        <w:t>.</w:t>
      </w:r>
    </w:p>
    <w:p w14:paraId="246A0AC8" w14:textId="3847C7A0" w:rsidR="0017020C" w:rsidRDefault="0017020C" w:rsidP="0017020C">
      <w:r>
        <w:t xml:space="preserve">MSAC advised that the </w:t>
      </w:r>
      <w:r w:rsidR="003F065A">
        <w:t>d</w:t>
      </w:r>
      <w:r>
        <w:t xml:space="preserve">epartment should undergo a consultation process with stakeholders, including patient and consumer representatives, and clinicians who deliver the services, to provide education about MSAC’s rationale for </w:t>
      </w:r>
      <w:r w:rsidR="7082F25D">
        <w:t xml:space="preserve">recommending </w:t>
      </w:r>
      <w:r>
        <w:t xml:space="preserve">delisting </w:t>
      </w:r>
      <w:r w:rsidR="7082F25D">
        <w:t>of</w:t>
      </w:r>
      <w:r w:rsidR="42FECD7F">
        <w:t xml:space="preserve"> </w:t>
      </w:r>
      <w:r>
        <w:t>SAD</w:t>
      </w:r>
      <w:r w:rsidR="00B4487A">
        <w:t xml:space="preserve"> </w:t>
      </w:r>
      <w:r w:rsidR="008B5D7A">
        <w:t xml:space="preserve">services </w:t>
      </w:r>
      <w:r w:rsidR="008B5D7A" w:rsidRPr="00E43529">
        <w:rPr>
          <w:rFonts w:eastAsia="Calibri"/>
        </w:rPr>
        <w:t>as a standalone procedure</w:t>
      </w:r>
      <w:r>
        <w:t xml:space="preserve"> from the MBS. MSAC suggested that a working group of stakeholders could be established to facilitate this process.</w:t>
      </w:r>
    </w:p>
    <w:p w14:paraId="4C0E52C8" w14:textId="254675F1" w:rsidR="00DE251C" w:rsidRDefault="004E5725" w:rsidP="004E5725">
      <w:pPr>
        <w:pStyle w:val="Heading2"/>
        <w:numPr>
          <w:ilvl w:val="0"/>
          <w:numId w:val="0"/>
        </w:numPr>
      </w:pPr>
      <w:r>
        <w:t>4.</w:t>
      </w:r>
      <w:r>
        <w:tab/>
        <w:t>Background</w:t>
      </w:r>
    </w:p>
    <w:p w14:paraId="5209651A" w14:textId="3F566CC2" w:rsidR="001C4A5A" w:rsidRPr="00263438" w:rsidRDefault="00C06A01" w:rsidP="00070206">
      <w:pPr>
        <w:rPr>
          <w:lang w:val="en-AU"/>
        </w:rPr>
      </w:pPr>
      <w:r w:rsidRPr="00263438">
        <w:rPr>
          <w:lang w:val="en-AU"/>
        </w:rPr>
        <w:t>SAD</w:t>
      </w:r>
      <w:r w:rsidR="001C4A5A" w:rsidRPr="00263438">
        <w:rPr>
          <w:lang w:val="en-AU"/>
        </w:rPr>
        <w:t xml:space="preserve"> surgery and rotator cuff repair are commonly performed in Australia and are currently reimbursed through </w:t>
      </w:r>
      <w:proofErr w:type="gramStart"/>
      <w:r w:rsidR="001C4A5A" w:rsidRPr="00263438">
        <w:rPr>
          <w:lang w:val="en-AU"/>
        </w:rPr>
        <w:t>a number of</w:t>
      </w:r>
      <w:proofErr w:type="gramEnd"/>
      <w:r w:rsidR="001C4A5A" w:rsidRPr="00263438">
        <w:rPr>
          <w:lang w:val="en-AU"/>
        </w:rPr>
        <w:t xml:space="preserve"> MBS items</w:t>
      </w:r>
      <w:r w:rsidR="00585733" w:rsidRPr="00263438">
        <w:rPr>
          <w:lang w:val="en-AU"/>
        </w:rPr>
        <w:t>,</w:t>
      </w:r>
      <w:r w:rsidR="001C4A5A" w:rsidRPr="00263438">
        <w:rPr>
          <w:lang w:val="en-AU"/>
        </w:rPr>
        <w:t xml:space="preserve"> which include a range of procedures</w:t>
      </w:r>
      <w:r w:rsidR="00A534C4" w:rsidRPr="00263438">
        <w:rPr>
          <w:lang w:val="en-AU"/>
        </w:rPr>
        <w:t xml:space="preserve"> available since</w:t>
      </w:r>
      <w:r w:rsidR="001D00AC" w:rsidRPr="00263438">
        <w:rPr>
          <w:lang w:val="en-AU"/>
        </w:rPr>
        <w:t xml:space="preserve"> 1 December</w:t>
      </w:r>
      <w:r w:rsidR="00A534C4" w:rsidRPr="00263438">
        <w:rPr>
          <w:lang w:val="en-AU"/>
        </w:rPr>
        <w:t xml:space="preserve"> 1991</w:t>
      </w:r>
      <w:r w:rsidR="00496A39">
        <w:rPr>
          <w:lang w:val="en-AU"/>
        </w:rPr>
        <w:t>.</w:t>
      </w:r>
      <w:r w:rsidR="001C4A5A" w:rsidRPr="00263438">
        <w:rPr>
          <w:lang w:val="en-AU"/>
        </w:rPr>
        <w:t xml:space="preserve"> </w:t>
      </w:r>
    </w:p>
    <w:p w14:paraId="4F07AC78" w14:textId="737E3B8C" w:rsidR="00070206" w:rsidRPr="00263438" w:rsidRDefault="00070206" w:rsidP="00070206">
      <w:pPr>
        <w:rPr>
          <w:lang w:val="en-AU"/>
        </w:rPr>
      </w:pPr>
      <w:r w:rsidRPr="00263438">
        <w:rPr>
          <w:lang w:val="en-AU"/>
        </w:rPr>
        <w:t xml:space="preserve">The currently subsidised MBS items for </w:t>
      </w:r>
      <w:r w:rsidR="00C06A01" w:rsidRPr="00263438">
        <w:rPr>
          <w:lang w:val="en-AU"/>
        </w:rPr>
        <w:t>SAD</w:t>
      </w:r>
      <w:r w:rsidRPr="00263438">
        <w:rPr>
          <w:lang w:val="en-AU"/>
        </w:rPr>
        <w:t xml:space="preserve"> (by acromioplasty) are MBS item 48903 and MBS item 48909. Other items related to </w:t>
      </w:r>
      <w:r w:rsidR="00C06A01" w:rsidRPr="00263438">
        <w:rPr>
          <w:lang w:val="en-AU"/>
        </w:rPr>
        <w:t>SAD</w:t>
      </w:r>
      <w:r w:rsidRPr="00263438">
        <w:rPr>
          <w:lang w:val="en-AU"/>
        </w:rPr>
        <w:t xml:space="preserve"> include 48900 and 48906 (which include excision of the </w:t>
      </w:r>
      <w:proofErr w:type="spellStart"/>
      <w:r w:rsidRPr="00263438">
        <w:rPr>
          <w:lang w:val="en-AU"/>
        </w:rPr>
        <w:t>coraco</w:t>
      </w:r>
      <w:proofErr w:type="spellEnd"/>
      <w:r w:rsidRPr="00263438">
        <w:rPr>
          <w:lang w:val="en-AU"/>
        </w:rPr>
        <w:t xml:space="preserve">-acromial ligament or removal of calcium deposit) and 48951 and 48960 (which include division of the </w:t>
      </w:r>
      <w:proofErr w:type="spellStart"/>
      <w:r w:rsidRPr="00263438">
        <w:rPr>
          <w:lang w:val="en-AU"/>
        </w:rPr>
        <w:t>coraco</w:t>
      </w:r>
      <w:proofErr w:type="spellEnd"/>
      <w:r w:rsidRPr="00263438">
        <w:rPr>
          <w:lang w:val="en-AU"/>
        </w:rPr>
        <w:t>-acromial ligament, acromioplasty and resection of the acromioclavicular joint).</w:t>
      </w:r>
    </w:p>
    <w:p w14:paraId="3D02823E" w14:textId="4CBF530F" w:rsidR="001C4A5A" w:rsidRPr="00263438" w:rsidRDefault="001C4A5A" w:rsidP="001C4A5A">
      <w:pPr>
        <w:rPr>
          <w:lang w:val="en-AU"/>
        </w:rPr>
      </w:pPr>
      <w:r w:rsidRPr="00263438">
        <w:rPr>
          <w:lang w:val="en-AU"/>
        </w:rPr>
        <w:t xml:space="preserve">MSAC has not previously considered items related to </w:t>
      </w:r>
      <w:r w:rsidR="00C06A01" w:rsidRPr="00263438">
        <w:rPr>
          <w:lang w:val="en-AU"/>
        </w:rPr>
        <w:t>SAD</w:t>
      </w:r>
      <w:r w:rsidRPr="00263438">
        <w:rPr>
          <w:lang w:val="en-AU"/>
        </w:rPr>
        <w:t>.</w:t>
      </w:r>
    </w:p>
    <w:p w14:paraId="15EACA3D" w14:textId="40F39993" w:rsidR="00070206" w:rsidRPr="00263438" w:rsidRDefault="00070206" w:rsidP="00070206">
      <w:pPr>
        <w:rPr>
          <w:lang w:val="en-AU"/>
        </w:rPr>
      </w:pPr>
      <w:r w:rsidRPr="00263438">
        <w:rPr>
          <w:lang w:val="en-AU"/>
        </w:rPr>
        <w:t>As part of the Medicare Benefits Schedule (MBS) Review, the final report on the review of Orthopaedic MBS items recommended that for shoulder surgery, existing items for</w:t>
      </w:r>
      <w:r w:rsidR="00160666">
        <w:rPr>
          <w:lang w:val="en-AU"/>
        </w:rPr>
        <w:t xml:space="preserve"> both</w:t>
      </w:r>
      <w:r w:rsidRPr="00263438">
        <w:rPr>
          <w:lang w:val="en-AU"/>
        </w:rPr>
        <w:t xml:space="preserve"> </w:t>
      </w:r>
      <w:r w:rsidR="00C06A01" w:rsidRPr="00263438">
        <w:rPr>
          <w:lang w:val="en-AU"/>
        </w:rPr>
        <w:t>SAD</w:t>
      </w:r>
      <w:r w:rsidRPr="00263438">
        <w:rPr>
          <w:lang w:val="en-AU"/>
        </w:rPr>
        <w:t xml:space="preserve"> and rotator cuff repair should be consolidated (recommendation 74, 75)</w:t>
      </w:r>
      <w:r w:rsidR="004D783C" w:rsidRPr="00263438">
        <w:rPr>
          <w:rStyle w:val="FootnoteReference"/>
          <w:lang w:val="en-AU"/>
        </w:rPr>
        <w:footnoteReference w:id="5"/>
      </w:r>
      <w:r w:rsidRPr="00263438">
        <w:rPr>
          <w:lang w:val="en-AU"/>
        </w:rPr>
        <w:t>.</w:t>
      </w:r>
      <w:r w:rsidR="00E75374">
        <w:rPr>
          <w:lang w:val="en-AU"/>
        </w:rPr>
        <w:t xml:space="preserve"> </w:t>
      </w:r>
      <w:r w:rsidRPr="00263438">
        <w:rPr>
          <w:lang w:val="en-AU"/>
        </w:rPr>
        <w:t>Subsequently, an additional item has been proposed for larger rotator cuff tears.</w:t>
      </w:r>
    </w:p>
    <w:p w14:paraId="21733FC4" w14:textId="62601D2B" w:rsidR="00F27F06" w:rsidRPr="00263438" w:rsidRDefault="00070206" w:rsidP="00070206">
      <w:pPr>
        <w:rPr>
          <w:lang w:val="en-AU"/>
        </w:rPr>
      </w:pPr>
      <w:r w:rsidRPr="00263438">
        <w:rPr>
          <w:lang w:val="en-AU"/>
        </w:rPr>
        <w:t>In 2020</w:t>
      </w:r>
      <w:r w:rsidR="00E731AF">
        <w:rPr>
          <w:lang w:val="en-AU"/>
        </w:rPr>
        <w:t xml:space="preserve"> after considering another application</w:t>
      </w:r>
      <w:r w:rsidR="00142F97">
        <w:rPr>
          <w:lang w:val="en-AU"/>
        </w:rPr>
        <w:t xml:space="preserve"> for </w:t>
      </w:r>
      <w:r w:rsidR="00E80032">
        <w:rPr>
          <w:lang w:val="en-AU"/>
        </w:rPr>
        <w:t xml:space="preserve">an intervention for the repair </w:t>
      </w:r>
      <w:r w:rsidR="004041FE">
        <w:rPr>
          <w:lang w:val="en-AU"/>
        </w:rPr>
        <w:t>of rotator cuff tear</w:t>
      </w:r>
      <w:r w:rsidRPr="00263438">
        <w:rPr>
          <w:lang w:val="en-AU"/>
        </w:rPr>
        <w:t xml:space="preserve">, MSAC recommended that the MSAC Executive review MBS item 48903 for shoulder </w:t>
      </w:r>
      <w:r w:rsidR="00C06A01" w:rsidRPr="00263438">
        <w:rPr>
          <w:lang w:val="en-AU"/>
        </w:rPr>
        <w:t>SAD</w:t>
      </w:r>
      <w:r w:rsidRPr="00263438">
        <w:rPr>
          <w:lang w:val="en-AU"/>
        </w:rPr>
        <w:t xml:space="preserve"> surgery</w:t>
      </w:r>
      <w:r w:rsidR="00CA7755" w:rsidRPr="00263438">
        <w:rPr>
          <w:rStyle w:val="FootnoteReference"/>
          <w:lang w:val="en-AU"/>
        </w:rPr>
        <w:footnoteReference w:id="6"/>
      </w:r>
      <w:r w:rsidRPr="00263438">
        <w:rPr>
          <w:lang w:val="en-AU"/>
        </w:rPr>
        <w:t xml:space="preserve">. During its deliberations of this item, the MSAC Executive noted the results of </w:t>
      </w:r>
      <w:r w:rsidR="00787193" w:rsidRPr="00263438">
        <w:rPr>
          <w:lang w:val="en-AU"/>
        </w:rPr>
        <w:t>2</w:t>
      </w:r>
      <w:r w:rsidRPr="00263438">
        <w:rPr>
          <w:lang w:val="en-AU"/>
        </w:rPr>
        <w:t xml:space="preserve"> recent systematic reviews showed that the clinical benefits of these procedures compared to </w:t>
      </w:r>
      <w:r w:rsidR="00BE3370">
        <w:rPr>
          <w:lang w:val="en-AU"/>
        </w:rPr>
        <w:t>active conservative</w:t>
      </w:r>
      <w:r w:rsidRPr="00263438">
        <w:rPr>
          <w:lang w:val="en-AU"/>
        </w:rPr>
        <w:t xml:space="preserve"> management was uncertain and advised </w:t>
      </w:r>
      <w:r w:rsidR="00C71446">
        <w:rPr>
          <w:lang w:val="en-AU"/>
        </w:rPr>
        <w:t xml:space="preserve">the </w:t>
      </w:r>
      <w:r w:rsidR="0010759A">
        <w:rPr>
          <w:lang w:val="en-AU"/>
        </w:rPr>
        <w:t>d</w:t>
      </w:r>
      <w:r w:rsidR="00C71446">
        <w:rPr>
          <w:lang w:val="en-AU"/>
        </w:rPr>
        <w:t xml:space="preserve">epartment </w:t>
      </w:r>
      <w:r w:rsidRPr="00263438">
        <w:rPr>
          <w:lang w:val="en-AU"/>
        </w:rPr>
        <w:t>that a full health technology assessment (HTA) review was required prior to the implementation of recommendations 74 and 75.</w:t>
      </w:r>
    </w:p>
    <w:p w14:paraId="35664EF9" w14:textId="229D0532" w:rsidR="0053740A" w:rsidRPr="00263438" w:rsidRDefault="0053740A" w:rsidP="0053740A">
      <w:pPr>
        <w:rPr>
          <w:lang w:val="en-AU"/>
        </w:rPr>
      </w:pPr>
      <w:r w:rsidRPr="00263438">
        <w:rPr>
          <w:lang w:val="en-AU"/>
        </w:rPr>
        <w:t xml:space="preserve">Terms of </w:t>
      </w:r>
      <w:r w:rsidR="004D0CEC" w:rsidRPr="00263438">
        <w:rPr>
          <w:lang w:val="en-AU"/>
        </w:rPr>
        <w:t>r</w:t>
      </w:r>
      <w:r w:rsidRPr="00263438">
        <w:rPr>
          <w:lang w:val="en-AU"/>
        </w:rPr>
        <w:t>eference for this review</w:t>
      </w:r>
      <w:r w:rsidR="00DA768F" w:rsidRPr="00263438">
        <w:rPr>
          <w:lang w:val="en-AU"/>
        </w:rPr>
        <w:t xml:space="preserve"> with subsequent amendments in strikethrough</w:t>
      </w:r>
      <w:r w:rsidR="00CA7755" w:rsidRPr="00263438">
        <w:rPr>
          <w:lang w:val="en-AU"/>
        </w:rPr>
        <w:t xml:space="preserve"> are</w:t>
      </w:r>
      <w:r w:rsidRPr="00263438">
        <w:rPr>
          <w:lang w:val="en-AU"/>
        </w:rPr>
        <w:t>:</w:t>
      </w:r>
    </w:p>
    <w:p w14:paraId="30F06566" w14:textId="17729FAB" w:rsidR="0053740A" w:rsidRPr="00263438" w:rsidRDefault="0053740A" w:rsidP="00B5425C">
      <w:pPr>
        <w:pStyle w:val="ListParagraph"/>
        <w:numPr>
          <w:ilvl w:val="0"/>
          <w:numId w:val="2"/>
        </w:numPr>
        <w:rPr>
          <w:lang w:val="en-AU"/>
        </w:rPr>
      </w:pPr>
      <w:r w:rsidRPr="00263438">
        <w:rPr>
          <w:lang w:val="en-AU"/>
        </w:rPr>
        <w:t xml:space="preserve">Review clinical guidelines on the management of rotator cuff disease, taking account of the clinical characteristics of the population/s recommended for </w:t>
      </w:r>
      <w:r w:rsidR="00C06A01" w:rsidRPr="00263438">
        <w:rPr>
          <w:lang w:val="en-AU"/>
        </w:rPr>
        <w:t>SAD</w:t>
      </w:r>
      <w:r w:rsidRPr="00263438">
        <w:rPr>
          <w:lang w:val="en-AU"/>
        </w:rPr>
        <w:t xml:space="preserve"> (</w:t>
      </w:r>
      <w:r w:rsidRPr="00263438">
        <w:rPr>
          <w:strike/>
          <w:lang w:val="en-AU"/>
        </w:rPr>
        <w:t>with/</w:t>
      </w:r>
      <w:r w:rsidRPr="00263438">
        <w:rPr>
          <w:lang w:val="en-AU"/>
        </w:rPr>
        <w:t>without rotator cuff repair).</w:t>
      </w:r>
    </w:p>
    <w:p w14:paraId="116EC3B6" w14:textId="23640F7B" w:rsidR="0053740A" w:rsidRPr="00263438" w:rsidRDefault="0053740A" w:rsidP="00B5425C">
      <w:pPr>
        <w:pStyle w:val="ListParagraph"/>
        <w:numPr>
          <w:ilvl w:val="0"/>
          <w:numId w:val="2"/>
        </w:numPr>
        <w:rPr>
          <w:lang w:val="en-AU"/>
        </w:rPr>
      </w:pPr>
      <w:r w:rsidRPr="00263438">
        <w:rPr>
          <w:lang w:val="en-AU"/>
        </w:rPr>
        <w:t xml:space="preserve">Review the utilisation of </w:t>
      </w:r>
      <w:r w:rsidR="00C06A01" w:rsidRPr="00263438">
        <w:rPr>
          <w:lang w:val="en-AU"/>
        </w:rPr>
        <w:t>SAD</w:t>
      </w:r>
      <w:r w:rsidRPr="00263438">
        <w:rPr>
          <w:lang w:val="en-AU"/>
        </w:rPr>
        <w:t xml:space="preserve"> services, informed by MBS data and other data that may provide additional insight into clinical use. </w:t>
      </w:r>
    </w:p>
    <w:p w14:paraId="6156E5CC" w14:textId="50B2A98A" w:rsidR="0053740A" w:rsidRPr="00263438" w:rsidRDefault="0053740A" w:rsidP="00B5425C">
      <w:pPr>
        <w:pStyle w:val="ListParagraph"/>
        <w:numPr>
          <w:ilvl w:val="0"/>
          <w:numId w:val="2"/>
        </w:numPr>
        <w:rPr>
          <w:lang w:val="en-AU"/>
        </w:rPr>
      </w:pPr>
      <w:r w:rsidRPr="00263438">
        <w:rPr>
          <w:lang w:val="en-AU"/>
        </w:rPr>
        <w:lastRenderedPageBreak/>
        <w:t xml:space="preserve">Review evidence on comparative safety and clinical effectiveness of </w:t>
      </w:r>
      <w:r w:rsidR="00C06A01" w:rsidRPr="00263438">
        <w:rPr>
          <w:lang w:val="en-AU"/>
        </w:rPr>
        <w:t>SAD</w:t>
      </w:r>
      <w:r w:rsidRPr="00263438">
        <w:rPr>
          <w:lang w:val="en-AU"/>
        </w:rPr>
        <w:t xml:space="preserve"> (</w:t>
      </w:r>
      <w:r w:rsidRPr="00263438">
        <w:rPr>
          <w:strike/>
          <w:lang w:val="en-AU"/>
        </w:rPr>
        <w:t>with/</w:t>
      </w:r>
      <w:r w:rsidRPr="00263438">
        <w:rPr>
          <w:lang w:val="en-AU"/>
        </w:rPr>
        <w:t xml:space="preserve">without rotator cuff repair) used in the management of rotator cuff disease. The evidence review will be based on the </w:t>
      </w:r>
      <w:r w:rsidR="001F1947" w:rsidRPr="00263438">
        <w:rPr>
          <w:lang w:val="en-AU"/>
        </w:rPr>
        <w:t>p</w:t>
      </w:r>
      <w:r w:rsidRPr="00263438">
        <w:rPr>
          <w:lang w:val="en-AU"/>
        </w:rPr>
        <w:t xml:space="preserve">opulation, </w:t>
      </w:r>
      <w:r w:rsidR="001F1947" w:rsidRPr="00263438">
        <w:rPr>
          <w:lang w:val="en-AU"/>
        </w:rPr>
        <w:t>i</w:t>
      </w:r>
      <w:r w:rsidRPr="00263438">
        <w:rPr>
          <w:lang w:val="en-AU"/>
        </w:rPr>
        <w:t xml:space="preserve">ntervention, </w:t>
      </w:r>
      <w:proofErr w:type="gramStart"/>
      <w:r w:rsidR="001F1947" w:rsidRPr="00263438">
        <w:rPr>
          <w:lang w:val="en-AU"/>
        </w:rPr>
        <w:t>c</w:t>
      </w:r>
      <w:r w:rsidRPr="00263438">
        <w:rPr>
          <w:lang w:val="en-AU"/>
        </w:rPr>
        <w:t>omparator</w:t>
      </w:r>
      <w:proofErr w:type="gramEnd"/>
      <w:r w:rsidRPr="00263438">
        <w:rPr>
          <w:lang w:val="en-AU"/>
        </w:rPr>
        <w:t xml:space="preserve"> and </w:t>
      </w:r>
      <w:r w:rsidR="001F1947" w:rsidRPr="00263438">
        <w:rPr>
          <w:lang w:val="en-AU"/>
        </w:rPr>
        <w:t>o</w:t>
      </w:r>
      <w:r w:rsidRPr="00263438">
        <w:rPr>
          <w:lang w:val="en-AU"/>
        </w:rPr>
        <w:t>utcome</w:t>
      </w:r>
      <w:r w:rsidR="00AE58A0" w:rsidRPr="00263438">
        <w:rPr>
          <w:lang w:val="en-AU"/>
        </w:rPr>
        <w:t>s</w:t>
      </w:r>
      <w:r w:rsidRPr="00263438">
        <w:rPr>
          <w:lang w:val="en-AU"/>
        </w:rPr>
        <w:t xml:space="preserve"> (PICO) confirmation ratified by the PICO Advisory Sub</w:t>
      </w:r>
      <w:r w:rsidR="00881120" w:rsidRPr="00263438">
        <w:rPr>
          <w:lang w:val="en-AU"/>
        </w:rPr>
        <w:t>-</w:t>
      </w:r>
      <w:r w:rsidRPr="00263438">
        <w:rPr>
          <w:lang w:val="en-AU"/>
        </w:rPr>
        <w:t>committee (PASC).</w:t>
      </w:r>
    </w:p>
    <w:p w14:paraId="3A0A13DE" w14:textId="7F59350D" w:rsidR="009D0ED1" w:rsidRPr="00263438" w:rsidRDefault="0053740A" w:rsidP="00B5425C">
      <w:pPr>
        <w:pStyle w:val="ListParagraph"/>
        <w:numPr>
          <w:ilvl w:val="0"/>
          <w:numId w:val="2"/>
        </w:numPr>
        <w:rPr>
          <w:lang w:val="en-AU"/>
        </w:rPr>
      </w:pPr>
      <w:r w:rsidRPr="00263438">
        <w:rPr>
          <w:lang w:val="en-AU"/>
        </w:rPr>
        <w:t xml:space="preserve">Subject to the findings of Terms of </w:t>
      </w:r>
      <w:r w:rsidR="00DC5FBF" w:rsidRPr="00263438">
        <w:rPr>
          <w:lang w:val="en-AU"/>
        </w:rPr>
        <w:t>r</w:t>
      </w:r>
      <w:r w:rsidRPr="00263438">
        <w:rPr>
          <w:lang w:val="en-AU"/>
        </w:rPr>
        <w:t xml:space="preserve">eference 1, 2 and 3, review and evaluate the cost effectiveness of </w:t>
      </w:r>
      <w:r w:rsidR="00C06A01" w:rsidRPr="00263438">
        <w:rPr>
          <w:lang w:val="en-AU"/>
        </w:rPr>
        <w:t>SAD</w:t>
      </w:r>
      <w:r w:rsidRPr="00263438">
        <w:rPr>
          <w:lang w:val="en-AU"/>
        </w:rPr>
        <w:t xml:space="preserve"> (</w:t>
      </w:r>
      <w:r w:rsidRPr="00263438">
        <w:rPr>
          <w:strike/>
          <w:lang w:val="en-AU"/>
        </w:rPr>
        <w:t>with/</w:t>
      </w:r>
      <w:r w:rsidRPr="00263438">
        <w:rPr>
          <w:lang w:val="en-AU"/>
        </w:rPr>
        <w:t>without rotator cuff repair).</w:t>
      </w:r>
    </w:p>
    <w:p w14:paraId="682B32EF" w14:textId="55562EC1" w:rsidR="00EB014C" w:rsidRDefault="00E53DE3" w:rsidP="00EB014C">
      <w:pPr>
        <w:rPr>
          <w:lang w:val="en-AU"/>
        </w:rPr>
      </w:pPr>
      <w:r>
        <w:rPr>
          <w:lang w:val="en-AU"/>
        </w:rPr>
        <w:fldChar w:fldCharType="begin"/>
      </w:r>
      <w:r>
        <w:rPr>
          <w:lang w:val="en-AU"/>
        </w:rPr>
        <w:instrText xml:space="preserve"> REF _Ref135398577 \h </w:instrText>
      </w:r>
      <w:r>
        <w:rPr>
          <w:lang w:val="en-AU"/>
        </w:rPr>
      </w:r>
      <w:r>
        <w:rPr>
          <w:lang w:val="en-AU"/>
        </w:rPr>
        <w:fldChar w:fldCharType="separate"/>
      </w:r>
      <w:r w:rsidRPr="00CE28E3">
        <w:t>Table</w:t>
      </w:r>
      <w:r>
        <w:t> </w:t>
      </w:r>
      <w:r>
        <w:rPr>
          <w:noProof/>
        </w:rPr>
        <w:t>1</w:t>
      </w:r>
      <w:r>
        <w:rPr>
          <w:lang w:val="en-AU"/>
        </w:rPr>
        <w:fldChar w:fldCharType="end"/>
      </w:r>
      <w:r w:rsidR="00EB014C">
        <w:rPr>
          <w:lang w:val="en-AU"/>
        </w:rPr>
        <w:t xml:space="preserve"> summarises the advice and direction from MSAC and PASC and how these have been addressed in the DCAR.</w:t>
      </w:r>
    </w:p>
    <w:p w14:paraId="5C4DF45B" w14:textId="5E2F8A8C" w:rsidR="00EB014C" w:rsidRPr="00CE28E3" w:rsidRDefault="00EB014C" w:rsidP="00EB014C">
      <w:pPr>
        <w:pStyle w:val="Caption"/>
      </w:pPr>
      <w:bookmarkStart w:id="1" w:name="_Ref135398577"/>
      <w:r w:rsidRPr="00CE28E3">
        <w:t>Table</w:t>
      </w:r>
      <w:r>
        <w:t> </w:t>
      </w:r>
      <w:r>
        <w:fldChar w:fldCharType="begin"/>
      </w:r>
      <w:r>
        <w:instrText xml:space="preserve"> SEQ Table \* ARABIC </w:instrText>
      </w:r>
      <w:r>
        <w:fldChar w:fldCharType="separate"/>
      </w:r>
      <w:r w:rsidR="00AE6F3A">
        <w:rPr>
          <w:noProof/>
        </w:rPr>
        <w:t>1</w:t>
      </w:r>
      <w:r>
        <w:rPr>
          <w:noProof/>
        </w:rPr>
        <w:fldChar w:fldCharType="end"/>
      </w:r>
      <w:bookmarkEnd w:id="1"/>
      <w:r w:rsidRPr="00CE28E3">
        <w:tab/>
        <w:t xml:space="preserve">Summary of </w:t>
      </w:r>
      <w:r>
        <w:t>advice and direction from PASC and MSAC</w:t>
      </w:r>
    </w:p>
    <w:tbl>
      <w:tblPr>
        <w:tblStyle w:val="TableGrid1"/>
        <w:tblW w:w="5000" w:type="pct"/>
        <w:tblLook w:val="04A0" w:firstRow="1" w:lastRow="0" w:firstColumn="1" w:lastColumn="0" w:noHBand="0" w:noVBand="1"/>
        <w:tblCaption w:val="Summary of advice and direction from PASC and MSAC"/>
        <w:tblDescription w:val="Summary of advice and direction from PASC and MSAC"/>
      </w:tblPr>
      <w:tblGrid>
        <w:gridCol w:w="2998"/>
        <w:gridCol w:w="2990"/>
        <w:gridCol w:w="3028"/>
      </w:tblGrid>
      <w:tr w:rsidR="00EB014C" w:rsidRPr="00CE28E3" w14:paraId="1A7330A6" w14:textId="77777777" w:rsidTr="0071205D">
        <w:trPr>
          <w:cnfStyle w:val="100000000000" w:firstRow="1" w:lastRow="0" w:firstColumn="0" w:lastColumn="0" w:oddVBand="0" w:evenVBand="0" w:oddHBand="0" w:evenHBand="0" w:firstRowFirstColumn="0" w:firstRowLastColumn="0" w:lastRowFirstColumn="0" w:lastRowLastColumn="0"/>
          <w:cantSplit/>
          <w:tblHeader/>
        </w:trPr>
        <w:tc>
          <w:tcPr>
            <w:tcW w:w="1663" w:type="pct"/>
            <w:shd w:val="clear" w:color="auto" w:fill="auto"/>
          </w:tcPr>
          <w:p w14:paraId="35A438BA" w14:textId="77777777" w:rsidR="00EB014C" w:rsidRPr="00CE28E3" w:rsidRDefault="00EB014C" w:rsidP="0071205D">
            <w:pPr>
              <w:pStyle w:val="In-tableHeading"/>
            </w:pPr>
            <w:r w:rsidRPr="00CE28E3">
              <w:t>Component</w:t>
            </w:r>
          </w:p>
        </w:tc>
        <w:tc>
          <w:tcPr>
            <w:tcW w:w="1658" w:type="pct"/>
            <w:shd w:val="clear" w:color="auto" w:fill="auto"/>
          </w:tcPr>
          <w:p w14:paraId="78210019" w14:textId="77777777" w:rsidR="00EB014C" w:rsidRPr="00CE28E3" w:rsidRDefault="00EB014C" w:rsidP="0071205D">
            <w:pPr>
              <w:pStyle w:val="In-tableHeading"/>
            </w:pPr>
            <w:r w:rsidRPr="00CE28E3">
              <w:t>Matter of concern</w:t>
            </w:r>
          </w:p>
        </w:tc>
        <w:tc>
          <w:tcPr>
            <w:tcW w:w="1679" w:type="pct"/>
            <w:shd w:val="clear" w:color="auto" w:fill="auto"/>
          </w:tcPr>
          <w:p w14:paraId="250DB8B1" w14:textId="77777777" w:rsidR="00EB014C" w:rsidRPr="00CE28E3" w:rsidRDefault="00EB014C" w:rsidP="0071205D">
            <w:pPr>
              <w:pStyle w:val="In-tableHeading"/>
            </w:pPr>
            <w:r w:rsidRPr="00CE28E3">
              <w:t>How the current assessment report addresses it</w:t>
            </w:r>
          </w:p>
        </w:tc>
      </w:tr>
      <w:tr w:rsidR="00EB014C" w:rsidRPr="00CE28E3" w14:paraId="7BC73BAF" w14:textId="77777777" w:rsidTr="0071205D">
        <w:trPr>
          <w:cantSplit/>
        </w:trPr>
        <w:tc>
          <w:tcPr>
            <w:tcW w:w="1663" w:type="pct"/>
          </w:tcPr>
          <w:p w14:paraId="501E1BAF" w14:textId="77777777" w:rsidR="00EB014C" w:rsidRPr="00CE28E3" w:rsidRDefault="00EB014C" w:rsidP="0071205D">
            <w:pPr>
              <w:pStyle w:val="TableText0"/>
            </w:pPr>
            <w:r>
              <w:t>The use of subacromial decompression as an adjunct to rotator cuff repair.</w:t>
            </w:r>
          </w:p>
        </w:tc>
        <w:tc>
          <w:tcPr>
            <w:tcW w:w="1658" w:type="pct"/>
          </w:tcPr>
          <w:p w14:paraId="2E18D813" w14:textId="77777777" w:rsidR="00EB014C" w:rsidRPr="00CE28E3" w:rsidRDefault="00EB014C" w:rsidP="0071205D">
            <w:pPr>
              <w:pStyle w:val="TableText0"/>
              <w:rPr>
                <w:rFonts w:cs="Arial"/>
                <w:snapToGrid w:val="0"/>
              </w:rPr>
            </w:pPr>
            <w:r>
              <w:rPr>
                <w:rFonts w:cs="Arial"/>
                <w:snapToGrid w:val="0"/>
              </w:rPr>
              <w:t>As advised by PASC and endorsed by the MSAC Executive, the review of rotator cuff repair was not within the scope of this assessment.</w:t>
            </w:r>
          </w:p>
        </w:tc>
        <w:tc>
          <w:tcPr>
            <w:tcW w:w="1679" w:type="pct"/>
          </w:tcPr>
          <w:p w14:paraId="0A262008" w14:textId="77777777" w:rsidR="00EB014C" w:rsidRDefault="00EB014C" w:rsidP="0071205D">
            <w:pPr>
              <w:pStyle w:val="TableText0"/>
              <w:rPr>
                <w:rFonts w:cs="Arial"/>
                <w:snapToGrid w:val="0"/>
              </w:rPr>
            </w:pPr>
            <w:r>
              <w:rPr>
                <w:rFonts w:cs="Arial"/>
                <w:snapToGrid w:val="0"/>
              </w:rPr>
              <w:t>Addressed.</w:t>
            </w:r>
          </w:p>
          <w:p w14:paraId="73A77F30" w14:textId="77777777" w:rsidR="00EB014C" w:rsidRPr="00CE28E3" w:rsidRDefault="00EB014C" w:rsidP="0071205D">
            <w:pPr>
              <w:pStyle w:val="TableText0"/>
              <w:rPr>
                <w:rFonts w:cs="Arial"/>
                <w:snapToGrid w:val="0"/>
              </w:rPr>
            </w:pPr>
            <w:r>
              <w:rPr>
                <w:rFonts w:cs="Arial"/>
                <w:snapToGrid w:val="0"/>
              </w:rPr>
              <w:t>The u</w:t>
            </w:r>
            <w:r w:rsidRPr="0068518C">
              <w:rPr>
                <w:rFonts w:cs="Arial"/>
                <w:snapToGrid w:val="0"/>
              </w:rPr>
              <w:t>se of subacromial decompression as an adjunct to rotator cuff repair</w:t>
            </w:r>
            <w:r>
              <w:rPr>
                <w:rFonts w:cs="Arial"/>
                <w:snapToGrid w:val="0"/>
              </w:rPr>
              <w:t xml:space="preserve"> has been removed from the scope of this current review.</w:t>
            </w:r>
          </w:p>
        </w:tc>
      </w:tr>
      <w:tr w:rsidR="00EB014C" w:rsidRPr="00CE28E3" w14:paraId="660EB7EE" w14:textId="77777777" w:rsidTr="0071205D">
        <w:trPr>
          <w:cantSplit/>
        </w:trPr>
        <w:tc>
          <w:tcPr>
            <w:tcW w:w="1663" w:type="pct"/>
          </w:tcPr>
          <w:p w14:paraId="2549B478" w14:textId="77777777" w:rsidR="00EB014C" w:rsidRPr="00CE28E3" w:rsidRDefault="00EB014C" w:rsidP="0071205D">
            <w:pPr>
              <w:pStyle w:val="TableText0"/>
            </w:pPr>
            <w:r>
              <w:t>The population who may best benefit from SAD is not clearly defined.</w:t>
            </w:r>
          </w:p>
        </w:tc>
        <w:tc>
          <w:tcPr>
            <w:tcW w:w="1658" w:type="pct"/>
          </w:tcPr>
          <w:p w14:paraId="179D17DE" w14:textId="77777777" w:rsidR="00EB014C" w:rsidRPr="00CE28E3" w:rsidRDefault="00EB014C" w:rsidP="0071205D">
            <w:pPr>
              <w:pStyle w:val="TableText0"/>
              <w:rPr>
                <w:rFonts w:cs="Arial"/>
                <w:snapToGrid w:val="0"/>
              </w:rPr>
            </w:pPr>
            <w:r>
              <w:rPr>
                <w:rFonts w:cs="Arial"/>
                <w:snapToGrid w:val="0"/>
              </w:rPr>
              <w:t xml:space="preserve">PASC requested that the assessment should investigate which prognostic or </w:t>
            </w:r>
            <w:r>
              <w:t xml:space="preserve">predictive </w:t>
            </w:r>
            <w:r>
              <w:rPr>
                <w:rFonts w:cs="Arial"/>
                <w:snapToGrid w:val="0"/>
              </w:rPr>
              <w:t xml:space="preserve">factors in addition to those defined in the PICO </w:t>
            </w:r>
            <w:r>
              <w:t>that may further define people who are more likely to benefit from surgery.</w:t>
            </w:r>
          </w:p>
        </w:tc>
        <w:tc>
          <w:tcPr>
            <w:tcW w:w="1679" w:type="pct"/>
          </w:tcPr>
          <w:p w14:paraId="00A962F0" w14:textId="77777777" w:rsidR="00EB014C" w:rsidRDefault="00EB014C" w:rsidP="0071205D">
            <w:pPr>
              <w:pStyle w:val="TableText0"/>
              <w:rPr>
                <w:rFonts w:cs="Arial"/>
                <w:snapToGrid w:val="0"/>
              </w:rPr>
            </w:pPr>
            <w:r>
              <w:rPr>
                <w:rFonts w:cs="Arial"/>
                <w:snapToGrid w:val="0"/>
              </w:rPr>
              <w:t>Addressed.</w:t>
            </w:r>
          </w:p>
          <w:p w14:paraId="7D454901" w14:textId="09F2E439" w:rsidR="00EB014C" w:rsidRPr="00CE28E3" w:rsidRDefault="00EB014C" w:rsidP="0071205D">
            <w:pPr>
              <w:pStyle w:val="TableText0"/>
              <w:rPr>
                <w:rFonts w:cs="Arial"/>
                <w:snapToGrid w:val="0"/>
              </w:rPr>
            </w:pPr>
            <w:r>
              <w:rPr>
                <w:rFonts w:cs="Arial"/>
                <w:snapToGrid w:val="0"/>
              </w:rPr>
              <w:t xml:space="preserve">Sub-group analysis from RCTs and information from observational studies is </w:t>
            </w:r>
            <w:r w:rsidR="007757B9">
              <w:rPr>
                <w:rFonts w:cs="Arial"/>
                <w:snapToGrid w:val="0"/>
              </w:rPr>
              <w:t>presented</w:t>
            </w:r>
            <w:r>
              <w:rPr>
                <w:rFonts w:cs="Arial"/>
                <w:snapToGrid w:val="0"/>
              </w:rPr>
              <w:t xml:space="preserve"> in </w:t>
            </w:r>
            <w:hyperlink w:anchor="Clinical_eval_sec2" w:history="1">
              <w:r w:rsidRPr="004B3F40">
                <w:rPr>
                  <w:rStyle w:val="Hyperlink"/>
                  <w:rFonts w:cs="Arial"/>
                  <w:snapToGrid w:val="0"/>
                </w:rPr>
                <w:t>Section 2</w:t>
              </w:r>
            </w:hyperlink>
            <w:r>
              <w:rPr>
                <w:rFonts w:cs="Arial"/>
                <w:snapToGrid w:val="0"/>
              </w:rPr>
              <w:t xml:space="preserve"> and </w:t>
            </w:r>
            <w:hyperlink w:anchor="Predict_prognost_63" w:history="1">
              <w:r w:rsidRPr="00D55991">
                <w:rPr>
                  <w:rStyle w:val="Hyperlink"/>
                  <w:rFonts w:cs="Arial"/>
                  <w:snapToGrid w:val="0"/>
                </w:rPr>
                <w:t>Section 6</w:t>
              </w:r>
            </w:hyperlink>
            <w:r>
              <w:rPr>
                <w:rFonts w:cs="Arial"/>
                <w:snapToGrid w:val="0"/>
              </w:rPr>
              <w:t xml:space="preserve"> and used to inform scenario modelling for budget impact. The limitation of this evidence is noted.</w:t>
            </w:r>
          </w:p>
        </w:tc>
      </w:tr>
      <w:tr w:rsidR="00EB014C" w:rsidRPr="00CE28E3" w14:paraId="3327F4C8" w14:textId="77777777" w:rsidTr="0071205D">
        <w:trPr>
          <w:cantSplit/>
        </w:trPr>
        <w:tc>
          <w:tcPr>
            <w:tcW w:w="1663" w:type="pct"/>
          </w:tcPr>
          <w:p w14:paraId="5DB3018C" w14:textId="77777777" w:rsidR="00EB014C" w:rsidRPr="00CE28E3" w:rsidRDefault="00EB014C" w:rsidP="0071205D">
            <w:pPr>
              <w:pStyle w:val="TableText0"/>
            </w:pPr>
            <w:r>
              <w:t>The requirement of an economic evaluation.</w:t>
            </w:r>
          </w:p>
        </w:tc>
        <w:tc>
          <w:tcPr>
            <w:tcW w:w="1658" w:type="pct"/>
          </w:tcPr>
          <w:p w14:paraId="374F3AC4" w14:textId="77777777" w:rsidR="00EB014C" w:rsidRPr="00CE28E3" w:rsidRDefault="00EB014C" w:rsidP="0071205D">
            <w:pPr>
              <w:pStyle w:val="TableText0"/>
              <w:rPr>
                <w:rFonts w:cs="Arial"/>
                <w:snapToGrid w:val="0"/>
              </w:rPr>
            </w:pPr>
            <w:r>
              <w:rPr>
                <w:rFonts w:cs="Arial"/>
                <w:snapToGrid w:val="0"/>
              </w:rPr>
              <w:t>MSAC considered that an economic analysis should be included as a cost comparison.</w:t>
            </w:r>
          </w:p>
        </w:tc>
        <w:tc>
          <w:tcPr>
            <w:tcW w:w="1679" w:type="pct"/>
          </w:tcPr>
          <w:p w14:paraId="758E420C" w14:textId="77777777" w:rsidR="00EB014C" w:rsidRDefault="00EB014C" w:rsidP="0071205D">
            <w:pPr>
              <w:pStyle w:val="TableText0"/>
              <w:rPr>
                <w:rFonts w:cs="Arial"/>
                <w:snapToGrid w:val="0"/>
              </w:rPr>
            </w:pPr>
            <w:r>
              <w:rPr>
                <w:rFonts w:cs="Arial"/>
                <w:snapToGrid w:val="0"/>
              </w:rPr>
              <w:t>Addressed.</w:t>
            </w:r>
          </w:p>
          <w:p w14:paraId="6D88C62F" w14:textId="5B15A57D" w:rsidR="00EB014C" w:rsidRPr="00CE28E3" w:rsidRDefault="00EB014C" w:rsidP="0071205D">
            <w:pPr>
              <w:pStyle w:val="TableText0"/>
              <w:rPr>
                <w:rFonts w:cs="Arial"/>
                <w:snapToGrid w:val="0"/>
              </w:rPr>
            </w:pPr>
            <w:r>
              <w:rPr>
                <w:rFonts w:cs="Arial"/>
                <w:snapToGrid w:val="0"/>
              </w:rPr>
              <w:t>An economic analysis is included as requested by MSAC</w:t>
            </w:r>
            <w:r w:rsidR="008F40B9">
              <w:rPr>
                <w:rFonts w:cs="Arial"/>
                <w:snapToGrid w:val="0"/>
              </w:rPr>
              <w:t xml:space="preserve"> (Section 4)</w:t>
            </w:r>
            <w:r>
              <w:rPr>
                <w:rFonts w:cs="Arial"/>
                <w:snapToGrid w:val="0"/>
              </w:rPr>
              <w:t>.</w:t>
            </w:r>
          </w:p>
        </w:tc>
      </w:tr>
      <w:tr w:rsidR="00EB014C" w:rsidRPr="00CE28E3" w14:paraId="185908B9" w14:textId="77777777" w:rsidTr="0071205D">
        <w:trPr>
          <w:cantSplit/>
        </w:trPr>
        <w:tc>
          <w:tcPr>
            <w:tcW w:w="1663" w:type="pct"/>
          </w:tcPr>
          <w:p w14:paraId="1EE6724D" w14:textId="77777777" w:rsidR="00EB014C" w:rsidRPr="00CE28E3" w:rsidRDefault="00EB014C" w:rsidP="0071205D">
            <w:pPr>
              <w:pStyle w:val="TableText0"/>
            </w:pPr>
            <w:r>
              <w:t>Duration of the condition.</w:t>
            </w:r>
          </w:p>
        </w:tc>
        <w:tc>
          <w:tcPr>
            <w:tcW w:w="1658" w:type="pct"/>
          </w:tcPr>
          <w:p w14:paraId="09BBBF0E" w14:textId="77777777" w:rsidR="00EB014C" w:rsidRPr="00CE28E3" w:rsidRDefault="00EB014C" w:rsidP="0071205D">
            <w:pPr>
              <w:pStyle w:val="TableText0"/>
              <w:rPr>
                <w:rFonts w:cs="Arial"/>
                <w:snapToGrid w:val="0"/>
              </w:rPr>
            </w:pPr>
            <w:r>
              <w:rPr>
                <w:rFonts w:cs="Arial"/>
                <w:snapToGrid w:val="0"/>
              </w:rPr>
              <w:t xml:space="preserve">MSAC </w:t>
            </w:r>
            <w:proofErr w:type="spellStart"/>
            <w:r>
              <w:rPr>
                <w:rFonts w:cs="Arial"/>
                <w:snapToGrid w:val="0"/>
              </w:rPr>
              <w:t>recognised</w:t>
            </w:r>
            <w:proofErr w:type="spellEnd"/>
            <w:r>
              <w:rPr>
                <w:rFonts w:cs="Arial"/>
                <w:snapToGrid w:val="0"/>
              </w:rPr>
              <w:t xml:space="preserve"> that trials should be included irrespective of duration of condition.</w:t>
            </w:r>
          </w:p>
        </w:tc>
        <w:tc>
          <w:tcPr>
            <w:tcW w:w="1679" w:type="pct"/>
          </w:tcPr>
          <w:p w14:paraId="029D2FB7" w14:textId="77777777" w:rsidR="00EB014C" w:rsidRDefault="00EB014C" w:rsidP="0071205D">
            <w:pPr>
              <w:pStyle w:val="TableText0"/>
              <w:rPr>
                <w:rFonts w:cs="Arial"/>
                <w:snapToGrid w:val="0"/>
              </w:rPr>
            </w:pPr>
            <w:r>
              <w:rPr>
                <w:rFonts w:cs="Arial"/>
                <w:snapToGrid w:val="0"/>
              </w:rPr>
              <w:t>Addressed.</w:t>
            </w:r>
          </w:p>
          <w:p w14:paraId="633C38B9" w14:textId="0EE6FA33" w:rsidR="00EB014C" w:rsidRPr="00CE28E3" w:rsidRDefault="00EB014C" w:rsidP="0071205D">
            <w:pPr>
              <w:pStyle w:val="TableText0"/>
              <w:rPr>
                <w:rFonts w:cs="Arial"/>
                <w:snapToGrid w:val="0"/>
              </w:rPr>
            </w:pPr>
            <w:r>
              <w:rPr>
                <w:rFonts w:cs="Arial"/>
                <w:snapToGrid w:val="0"/>
              </w:rPr>
              <w:t xml:space="preserve">Duration of condition and other treatment effect modifiers is investigated in </w:t>
            </w:r>
            <w:hyperlink w:anchor="Population_Characteristics_224" w:history="1">
              <w:r w:rsidRPr="0076462F">
                <w:rPr>
                  <w:rStyle w:val="Hyperlink"/>
                  <w:rFonts w:cs="Arial"/>
                  <w:snapToGrid w:val="0"/>
                </w:rPr>
                <w:t>Section 2</w:t>
              </w:r>
              <w:r w:rsidR="006421D0" w:rsidRPr="0076462F">
                <w:rPr>
                  <w:rStyle w:val="Hyperlink"/>
                  <w:rFonts w:cs="Arial"/>
                  <w:snapToGrid w:val="0"/>
                </w:rPr>
                <w:t>.2.4</w:t>
              </w:r>
            </w:hyperlink>
            <w:r w:rsidR="00CA23DC">
              <w:rPr>
                <w:rFonts w:cs="Arial"/>
                <w:snapToGrid w:val="0"/>
              </w:rPr>
              <w:t>,</w:t>
            </w:r>
            <w:r>
              <w:rPr>
                <w:rFonts w:cs="Arial"/>
                <w:snapToGrid w:val="0"/>
              </w:rPr>
              <w:t xml:space="preserve"> </w:t>
            </w:r>
            <w:hyperlink w:anchor="Longterm_followup_62" w:history="1">
              <w:r w:rsidRPr="005F7EB0">
                <w:rPr>
                  <w:rStyle w:val="Hyperlink"/>
                  <w:rFonts w:cs="Arial"/>
                  <w:snapToGrid w:val="0"/>
                </w:rPr>
                <w:t>Section 6</w:t>
              </w:r>
              <w:r w:rsidR="00CA23DC" w:rsidRPr="005F7EB0">
                <w:rPr>
                  <w:rStyle w:val="Hyperlink"/>
                  <w:rFonts w:cs="Arial"/>
                  <w:snapToGrid w:val="0"/>
                </w:rPr>
                <w:t>.2</w:t>
              </w:r>
            </w:hyperlink>
            <w:r w:rsidR="00CA23DC">
              <w:rPr>
                <w:rFonts w:cs="Arial"/>
                <w:snapToGrid w:val="0"/>
              </w:rPr>
              <w:t xml:space="preserve"> and </w:t>
            </w:r>
            <w:bookmarkStart w:id="2" w:name="Predict_prognost_63"/>
            <w:r w:rsidR="00CA23DC">
              <w:rPr>
                <w:rFonts w:cs="Arial"/>
                <w:snapToGrid w:val="0"/>
              </w:rPr>
              <w:t>Section 6.3</w:t>
            </w:r>
            <w:bookmarkEnd w:id="2"/>
            <w:r>
              <w:rPr>
                <w:rFonts w:cs="Arial"/>
                <w:snapToGrid w:val="0"/>
              </w:rPr>
              <w:t>. All trials are included irrespective of the duration of symptoms.</w:t>
            </w:r>
          </w:p>
        </w:tc>
      </w:tr>
      <w:tr w:rsidR="00EB014C" w:rsidRPr="00CE28E3" w14:paraId="7384247E" w14:textId="77777777" w:rsidTr="0071205D">
        <w:trPr>
          <w:cantSplit/>
        </w:trPr>
        <w:tc>
          <w:tcPr>
            <w:tcW w:w="1663" w:type="pct"/>
          </w:tcPr>
          <w:p w14:paraId="2AB060D3" w14:textId="77777777" w:rsidR="00EB014C" w:rsidRPr="00CE28E3" w:rsidRDefault="00EB014C" w:rsidP="0071205D">
            <w:pPr>
              <w:pStyle w:val="TableText0"/>
            </w:pPr>
            <w:r>
              <w:t>Efficacy of specific exercise or physiotherapy interventions.</w:t>
            </w:r>
          </w:p>
        </w:tc>
        <w:tc>
          <w:tcPr>
            <w:tcW w:w="1658" w:type="pct"/>
          </w:tcPr>
          <w:p w14:paraId="4B7F3A4B" w14:textId="77777777" w:rsidR="00EB014C" w:rsidRPr="00CE28E3" w:rsidRDefault="00EB014C" w:rsidP="0071205D">
            <w:pPr>
              <w:pStyle w:val="TableText0"/>
              <w:rPr>
                <w:rFonts w:cs="Arial"/>
                <w:snapToGrid w:val="0"/>
              </w:rPr>
            </w:pPr>
            <w:r>
              <w:rPr>
                <w:rFonts w:cs="Arial"/>
                <w:snapToGrid w:val="0"/>
              </w:rPr>
              <w:t>MSAC noted the limited evidence on the efficacy of exercise physiotherapy or physiotherapy interventions in the management of rotator cuff disease.</w:t>
            </w:r>
          </w:p>
        </w:tc>
        <w:tc>
          <w:tcPr>
            <w:tcW w:w="1679" w:type="pct"/>
          </w:tcPr>
          <w:p w14:paraId="6AEC3F90" w14:textId="77777777" w:rsidR="00EB014C" w:rsidRDefault="00EB014C" w:rsidP="0071205D">
            <w:pPr>
              <w:pStyle w:val="TableText0"/>
              <w:rPr>
                <w:rFonts w:cs="Arial"/>
                <w:snapToGrid w:val="0"/>
              </w:rPr>
            </w:pPr>
            <w:r>
              <w:rPr>
                <w:rFonts w:cs="Arial"/>
                <w:snapToGrid w:val="0"/>
              </w:rPr>
              <w:t>Addressed.</w:t>
            </w:r>
          </w:p>
          <w:p w14:paraId="044F5BDF" w14:textId="6FEA8C73" w:rsidR="00EB014C" w:rsidRPr="00CE28E3" w:rsidRDefault="00EB014C" w:rsidP="0071205D">
            <w:pPr>
              <w:pStyle w:val="TableText0"/>
              <w:rPr>
                <w:rFonts w:cs="Arial"/>
                <w:snapToGrid w:val="0"/>
              </w:rPr>
            </w:pPr>
            <w:r>
              <w:rPr>
                <w:rFonts w:cs="Arial"/>
                <w:snapToGrid w:val="0"/>
              </w:rPr>
              <w:t>Recent systematic reviews of conservative therapies for rotator cuff disease are discussed (</w:t>
            </w:r>
            <w:bookmarkStart w:id="3" w:name="SandE_cons_therapies_1410"/>
            <w:r w:rsidR="001708B9">
              <w:rPr>
                <w:rFonts w:cs="Arial"/>
                <w:snapToGrid w:val="0"/>
              </w:rPr>
              <w:fldChar w:fldCharType="begin"/>
            </w:r>
            <w:r w:rsidR="001708B9">
              <w:rPr>
                <w:rFonts w:cs="Arial"/>
                <w:snapToGrid w:val="0"/>
              </w:rPr>
              <w:instrText xml:space="preserve"> HYPERLINK  \l "SandE_cons_therapies_1410" </w:instrText>
            </w:r>
            <w:r w:rsidR="001708B9">
              <w:rPr>
                <w:rFonts w:cs="Arial"/>
                <w:snapToGrid w:val="0"/>
              </w:rPr>
              <w:fldChar w:fldCharType="separate"/>
            </w:r>
            <w:r w:rsidRPr="001708B9">
              <w:rPr>
                <w:rStyle w:val="Hyperlink"/>
                <w:rFonts w:cs="Arial"/>
                <w:snapToGrid w:val="0"/>
              </w:rPr>
              <w:t>Section 1</w:t>
            </w:r>
            <w:r w:rsidR="001708B9" w:rsidRPr="001708B9">
              <w:rPr>
                <w:rStyle w:val="Hyperlink"/>
                <w:rFonts w:cs="Arial"/>
                <w:snapToGrid w:val="0"/>
              </w:rPr>
              <w:t>.4.10</w:t>
            </w:r>
            <w:bookmarkEnd w:id="3"/>
            <w:r w:rsidR="001708B9">
              <w:rPr>
                <w:rFonts w:cs="Arial"/>
                <w:snapToGrid w:val="0"/>
              </w:rPr>
              <w:fldChar w:fldCharType="end"/>
            </w:r>
            <w:r>
              <w:rPr>
                <w:rFonts w:cs="Arial"/>
                <w:snapToGrid w:val="0"/>
              </w:rPr>
              <w:t>). Comment is provided on the natural history of the condition (</w:t>
            </w:r>
            <w:hyperlink w:anchor="Prev_Aus_143" w:history="1">
              <w:r w:rsidRPr="00685564">
                <w:rPr>
                  <w:rStyle w:val="Hyperlink"/>
                  <w:rFonts w:cs="Arial"/>
                  <w:snapToGrid w:val="0"/>
                </w:rPr>
                <w:t>Section 1</w:t>
              </w:r>
              <w:r w:rsidR="00685564" w:rsidRPr="00685564">
                <w:rPr>
                  <w:rStyle w:val="Hyperlink"/>
                  <w:rFonts w:cs="Arial"/>
                  <w:snapToGrid w:val="0"/>
                </w:rPr>
                <w:t>.4.3</w:t>
              </w:r>
            </w:hyperlink>
            <w:r>
              <w:rPr>
                <w:rFonts w:cs="Arial"/>
                <w:snapToGrid w:val="0"/>
              </w:rPr>
              <w:t>).</w:t>
            </w:r>
          </w:p>
        </w:tc>
      </w:tr>
    </w:tbl>
    <w:p w14:paraId="2F78F59A" w14:textId="77777777" w:rsidR="00EB014C" w:rsidRPr="00263438" w:rsidRDefault="00EB014C" w:rsidP="00C97A5D">
      <w:pPr>
        <w:pStyle w:val="TableFigureFooter"/>
        <w:rPr>
          <w:lang w:val="en-AU"/>
        </w:rPr>
      </w:pPr>
      <w:r w:rsidRPr="0092181F">
        <w:rPr>
          <w:b/>
          <w:bCs/>
          <w:u w:val="single"/>
        </w:rPr>
        <w:t>Abbreviations</w:t>
      </w:r>
      <w:r w:rsidRPr="0092181F">
        <w:rPr>
          <w:b/>
          <w:bCs/>
          <w:u w:val="single"/>
        </w:rPr>
        <w:br/>
      </w:r>
      <w:r w:rsidRPr="0092181F">
        <w:rPr>
          <w:b/>
          <w:bCs/>
        </w:rPr>
        <w:t>MSAC</w:t>
      </w:r>
      <w:r w:rsidRPr="00CE28E3">
        <w:t xml:space="preserve"> = Medical Services Advisory Committee;</w:t>
      </w:r>
      <w:r>
        <w:t xml:space="preserve"> </w:t>
      </w:r>
      <w:r w:rsidRPr="0092181F">
        <w:rPr>
          <w:b/>
          <w:bCs/>
        </w:rPr>
        <w:t>PASC</w:t>
      </w:r>
      <w:r>
        <w:t xml:space="preserve"> = Protocol advisory sub-committee; </w:t>
      </w:r>
      <w:r w:rsidRPr="0092181F">
        <w:rPr>
          <w:b/>
          <w:bCs/>
        </w:rPr>
        <w:t>PICO</w:t>
      </w:r>
      <w:r>
        <w:t xml:space="preserve"> = population, intervention, comparator, outcomes; </w:t>
      </w:r>
      <w:r w:rsidRPr="0092181F">
        <w:rPr>
          <w:b/>
          <w:bCs/>
        </w:rPr>
        <w:t>RCT</w:t>
      </w:r>
      <w:r>
        <w:t xml:space="preserve"> = </w:t>
      </w:r>
      <w:proofErr w:type="spellStart"/>
      <w:r>
        <w:t>randomised</w:t>
      </w:r>
      <w:proofErr w:type="spellEnd"/>
      <w:r>
        <w:t xml:space="preserve"> controlled trial</w:t>
      </w:r>
    </w:p>
    <w:p w14:paraId="37753E0E" w14:textId="7809C774" w:rsidR="001A40CA" w:rsidRPr="00263438" w:rsidRDefault="00786F42" w:rsidP="00F27F06">
      <w:pPr>
        <w:rPr>
          <w:lang w:val="en-AU"/>
        </w:rPr>
      </w:pPr>
      <w:r w:rsidRPr="00263438">
        <w:rPr>
          <w:lang w:val="en-AU"/>
        </w:rPr>
        <w:t xml:space="preserve">As part of this review, PASC considered two </w:t>
      </w:r>
      <w:r w:rsidR="00042D83" w:rsidRPr="00263438">
        <w:rPr>
          <w:lang w:val="en-AU"/>
        </w:rPr>
        <w:t>PICO sets:</w:t>
      </w:r>
    </w:p>
    <w:p w14:paraId="1964A4DF" w14:textId="2DCC6A4E" w:rsidR="00042D83" w:rsidRPr="00263438" w:rsidRDefault="00042D83" w:rsidP="00B5425C">
      <w:pPr>
        <w:pStyle w:val="ListParagraph"/>
        <w:numPr>
          <w:ilvl w:val="0"/>
          <w:numId w:val="3"/>
        </w:numPr>
        <w:rPr>
          <w:lang w:val="en-AU"/>
        </w:rPr>
      </w:pPr>
      <w:r w:rsidRPr="00263438">
        <w:rPr>
          <w:lang w:val="en-AU"/>
        </w:rPr>
        <w:lastRenderedPageBreak/>
        <w:t xml:space="preserve">The use of </w:t>
      </w:r>
      <w:r w:rsidR="00C06A01" w:rsidRPr="00263438">
        <w:rPr>
          <w:lang w:val="en-AU"/>
        </w:rPr>
        <w:t>SAD</w:t>
      </w:r>
      <w:r w:rsidR="008A194B" w:rsidRPr="00263438">
        <w:rPr>
          <w:lang w:val="en-AU"/>
        </w:rPr>
        <w:t xml:space="preserve"> as a standalone </w:t>
      </w:r>
      <w:r w:rsidR="00C1053E" w:rsidRPr="00263438">
        <w:rPr>
          <w:lang w:val="en-AU"/>
        </w:rPr>
        <w:t>procedure</w:t>
      </w:r>
      <w:r w:rsidR="001A2FF0" w:rsidRPr="00263438">
        <w:rPr>
          <w:lang w:val="en-AU"/>
        </w:rPr>
        <w:t xml:space="preserve"> (PICO set 1</w:t>
      </w:r>
      <w:r w:rsidR="00BC0DCA" w:rsidRPr="00263438">
        <w:rPr>
          <w:rFonts w:eastAsia="Calibri" w:cs="Times New Roman"/>
          <w:lang w:val="en-AU"/>
        </w:rPr>
        <w:t>–</w:t>
      </w:r>
      <w:r w:rsidR="001A2FF0" w:rsidRPr="00263438">
        <w:rPr>
          <w:lang w:val="en-AU"/>
        </w:rPr>
        <w:t xml:space="preserve"> patients with subacromial impingement)</w:t>
      </w:r>
    </w:p>
    <w:p w14:paraId="4EDF6632" w14:textId="7E8711D6" w:rsidR="008A194B" w:rsidRPr="00263438" w:rsidRDefault="008A194B" w:rsidP="00B5425C">
      <w:pPr>
        <w:pStyle w:val="ListParagraph"/>
        <w:numPr>
          <w:ilvl w:val="0"/>
          <w:numId w:val="3"/>
        </w:numPr>
        <w:rPr>
          <w:lang w:val="en-AU"/>
        </w:rPr>
      </w:pPr>
      <w:r w:rsidRPr="00263438">
        <w:rPr>
          <w:lang w:val="en-AU"/>
        </w:rPr>
        <w:t xml:space="preserve">The use of </w:t>
      </w:r>
      <w:r w:rsidR="00C06A01" w:rsidRPr="00263438">
        <w:rPr>
          <w:lang w:val="en-AU"/>
        </w:rPr>
        <w:t>SAD</w:t>
      </w:r>
      <w:r w:rsidRPr="00263438">
        <w:rPr>
          <w:lang w:val="en-AU"/>
        </w:rPr>
        <w:t xml:space="preserve"> in addition to </w:t>
      </w:r>
      <w:r w:rsidR="00C1053E" w:rsidRPr="00263438">
        <w:rPr>
          <w:lang w:val="en-AU"/>
        </w:rPr>
        <w:t>surgery for rotator cuff repair</w:t>
      </w:r>
      <w:r w:rsidR="00BC0DCA" w:rsidRPr="00263438">
        <w:rPr>
          <w:lang w:val="en-AU"/>
        </w:rPr>
        <w:t xml:space="preserve"> (PICO set 2 </w:t>
      </w:r>
      <w:r w:rsidR="00BC0DCA" w:rsidRPr="00263438">
        <w:rPr>
          <w:rFonts w:eastAsia="Calibri" w:cs="Times New Roman"/>
          <w:lang w:val="en-AU"/>
        </w:rPr>
        <w:t>–patients for repair of rotator cuff of shoulder)</w:t>
      </w:r>
      <w:r w:rsidR="008161E4" w:rsidRPr="00263438">
        <w:rPr>
          <w:lang w:val="en-AU"/>
        </w:rPr>
        <w:t>.</w:t>
      </w:r>
    </w:p>
    <w:p w14:paraId="0C63A40F" w14:textId="0BDB3B17" w:rsidR="009D0ED1" w:rsidRPr="00263438" w:rsidRDefault="004A6D84" w:rsidP="00F27F06">
      <w:pPr>
        <w:rPr>
          <w:lang w:val="en-AU"/>
        </w:rPr>
      </w:pPr>
      <w:r w:rsidRPr="00263438">
        <w:rPr>
          <w:lang w:val="en-AU"/>
        </w:rPr>
        <w:t xml:space="preserve">Following PASC advice and endorsed by the MSAC Executive, </w:t>
      </w:r>
      <w:r w:rsidR="00C1053E" w:rsidRPr="00263438">
        <w:rPr>
          <w:lang w:val="en-AU"/>
        </w:rPr>
        <w:t>the</w:t>
      </w:r>
      <w:r w:rsidRPr="00263438">
        <w:rPr>
          <w:lang w:val="en-AU"/>
        </w:rPr>
        <w:t xml:space="preserve"> PICO </w:t>
      </w:r>
      <w:r w:rsidR="00C34D89" w:rsidRPr="00263438">
        <w:rPr>
          <w:lang w:val="en-AU"/>
        </w:rPr>
        <w:t xml:space="preserve">set </w:t>
      </w:r>
      <w:r w:rsidR="00BC0DCA" w:rsidRPr="00263438">
        <w:rPr>
          <w:lang w:val="en-AU"/>
        </w:rPr>
        <w:t>2</w:t>
      </w:r>
      <w:r w:rsidRPr="00263438">
        <w:rPr>
          <w:lang w:val="en-AU"/>
        </w:rPr>
        <w:t xml:space="preserve"> for the use of </w:t>
      </w:r>
      <w:r w:rsidR="00C06A01" w:rsidRPr="00263438">
        <w:rPr>
          <w:lang w:val="en-AU"/>
        </w:rPr>
        <w:t>SAD</w:t>
      </w:r>
      <w:r w:rsidRPr="00263438">
        <w:rPr>
          <w:lang w:val="en-AU"/>
        </w:rPr>
        <w:t xml:space="preserve"> as an adjunct to rotator cuff repair was removed from this current assessment. </w:t>
      </w:r>
      <w:r w:rsidR="00BC0DCA" w:rsidRPr="00263438">
        <w:rPr>
          <w:lang w:val="en-AU"/>
        </w:rPr>
        <w:t>PASC</w:t>
      </w:r>
      <w:r w:rsidRPr="00263438">
        <w:rPr>
          <w:lang w:val="en-AU"/>
        </w:rPr>
        <w:t xml:space="preserve"> noted that current item numbers (</w:t>
      </w:r>
      <w:proofErr w:type="gramStart"/>
      <w:r w:rsidRPr="00263438">
        <w:rPr>
          <w:lang w:val="en-AU"/>
        </w:rPr>
        <w:t>e.g.</w:t>
      </w:r>
      <w:proofErr w:type="gramEnd"/>
      <w:r w:rsidRPr="00263438">
        <w:rPr>
          <w:lang w:val="en-AU"/>
        </w:rPr>
        <w:t xml:space="preserve"> 48906) are already inclusive of rotator cuff repair with or without </w:t>
      </w:r>
      <w:r w:rsidR="00C06A01" w:rsidRPr="00263438">
        <w:rPr>
          <w:lang w:val="en-AU"/>
        </w:rPr>
        <w:t>SAD</w:t>
      </w:r>
      <w:r w:rsidRPr="00263438">
        <w:rPr>
          <w:lang w:val="en-AU"/>
        </w:rPr>
        <w:t xml:space="preserve">. Furthermore, the MBS Review Orthopaedic Clinical Committee Report considered different techniques of </w:t>
      </w:r>
      <w:r w:rsidR="00C06A01" w:rsidRPr="00263438">
        <w:rPr>
          <w:lang w:val="en-AU"/>
        </w:rPr>
        <w:t>SAD</w:t>
      </w:r>
      <w:r w:rsidRPr="00263438">
        <w:rPr>
          <w:lang w:val="en-AU"/>
        </w:rPr>
        <w:t xml:space="preserve"> including the excision of large bursa, acromioplasty and synovectomy to be inherent components of rotator cuff repair and should not be co-claimed. A review of rotator cuff repair (with/without </w:t>
      </w:r>
      <w:r w:rsidR="00C06A01" w:rsidRPr="00263438">
        <w:rPr>
          <w:lang w:val="en-AU"/>
        </w:rPr>
        <w:t>SAD</w:t>
      </w:r>
      <w:r w:rsidRPr="00263438">
        <w:rPr>
          <w:lang w:val="en-AU"/>
        </w:rPr>
        <w:t>) may be endorsed when the results of the Australian Rotator Cuff trial are available</w:t>
      </w:r>
      <w:r w:rsidR="00F75A71" w:rsidRPr="00263438">
        <w:rPr>
          <w:lang w:val="en-AU"/>
        </w:rPr>
        <w:t xml:space="preserve"> (ACTRN12620000789965)</w:t>
      </w:r>
      <w:r w:rsidRPr="00263438">
        <w:rPr>
          <w:lang w:val="en-AU"/>
        </w:rPr>
        <w:t>.</w:t>
      </w:r>
    </w:p>
    <w:p w14:paraId="4A0F7245" w14:textId="28157FD8" w:rsidR="00CB089C" w:rsidRDefault="00CB089C" w:rsidP="00F27F06">
      <w:pPr>
        <w:rPr>
          <w:lang w:val="en-AU"/>
        </w:rPr>
      </w:pPr>
      <w:r w:rsidRPr="00263438">
        <w:rPr>
          <w:lang w:val="en-AU"/>
        </w:rPr>
        <w:t xml:space="preserve">The </w:t>
      </w:r>
      <w:hyperlink r:id="rId10" w:history="1">
        <w:r w:rsidRPr="00D050A3">
          <w:rPr>
            <w:rStyle w:val="Hyperlink"/>
            <w:lang w:val="en-AU"/>
          </w:rPr>
          <w:t xml:space="preserve">final </w:t>
        </w:r>
        <w:r w:rsidR="006272D0" w:rsidRPr="00D050A3">
          <w:rPr>
            <w:rStyle w:val="Hyperlink"/>
            <w:lang w:val="en-AU"/>
          </w:rPr>
          <w:t>PICO Confirmation</w:t>
        </w:r>
      </w:hyperlink>
      <w:r w:rsidR="006272D0" w:rsidRPr="00263438">
        <w:rPr>
          <w:lang w:val="en-AU"/>
        </w:rPr>
        <w:t xml:space="preserve"> is available on the </w:t>
      </w:r>
      <w:r w:rsidR="00E768F2" w:rsidRPr="00263438">
        <w:rPr>
          <w:lang w:val="en-AU"/>
        </w:rPr>
        <w:t>MSAC website</w:t>
      </w:r>
      <w:r w:rsidR="00B75A39" w:rsidRPr="00263438">
        <w:rPr>
          <w:rStyle w:val="FootnoteReference"/>
          <w:lang w:val="en-AU"/>
        </w:rPr>
        <w:footnoteReference w:id="7"/>
      </w:r>
      <w:r w:rsidR="00E768F2" w:rsidRPr="00263438">
        <w:rPr>
          <w:lang w:val="en-AU"/>
        </w:rPr>
        <w:t>.</w:t>
      </w:r>
    </w:p>
    <w:p w14:paraId="693D3763" w14:textId="103D8D59" w:rsidR="00D64D24" w:rsidRDefault="004E5725" w:rsidP="004E5725">
      <w:pPr>
        <w:pStyle w:val="Heading2"/>
        <w:numPr>
          <w:ilvl w:val="0"/>
          <w:numId w:val="0"/>
        </w:numPr>
      </w:pPr>
      <w:r>
        <w:t>5.</w:t>
      </w:r>
      <w:r>
        <w:tab/>
      </w:r>
      <w:bookmarkStart w:id="4" w:name="_Toc118217888"/>
      <w:r w:rsidR="00C16CFB" w:rsidRPr="00D150CE">
        <w:t>Prerequisites to implementation of any funding advice</w:t>
      </w:r>
      <w:bookmarkEnd w:id="4"/>
    </w:p>
    <w:p w14:paraId="677335D7" w14:textId="3EFDAF57" w:rsidR="003A4655" w:rsidRPr="00263438" w:rsidRDefault="00E43F47" w:rsidP="00043C8B">
      <w:pPr>
        <w:rPr>
          <w:lang w:val="en-AU"/>
        </w:rPr>
      </w:pPr>
      <w:r w:rsidRPr="00263438">
        <w:rPr>
          <w:lang w:val="en-AU"/>
        </w:rPr>
        <w:t xml:space="preserve">Services for </w:t>
      </w:r>
      <w:r w:rsidR="00C06A01" w:rsidRPr="00263438">
        <w:rPr>
          <w:lang w:val="en-AU"/>
        </w:rPr>
        <w:t>SAD</w:t>
      </w:r>
      <w:r w:rsidRPr="00263438">
        <w:rPr>
          <w:lang w:val="en-AU"/>
        </w:rPr>
        <w:t xml:space="preserve"> </w:t>
      </w:r>
      <w:r w:rsidR="00532430" w:rsidRPr="00263438">
        <w:rPr>
          <w:lang w:val="en-AU"/>
        </w:rPr>
        <w:t>are</w:t>
      </w:r>
      <w:r w:rsidRPr="00263438">
        <w:rPr>
          <w:lang w:val="en-AU"/>
        </w:rPr>
        <w:t xml:space="preserve"> currently available through the MBS</w:t>
      </w:r>
      <w:r w:rsidR="00F66D94">
        <w:rPr>
          <w:lang w:val="en-AU"/>
        </w:rPr>
        <w:t>.</w:t>
      </w:r>
      <w:r w:rsidR="00C1455E">
        <w:rPr>
          <w:lang w:val="en-AU"/>
        </w:rPr>
        <w:t xml:space="preserve"> </w:t>
      </w:r>
      <w:r w:rsidR="00043C8B" w:rsidRPr="00263438">
        <w:rPr>
          <w:lang w:val="en-AU"/>
        </w:rPr>
        <w:t>There are no pre</w:t>
      </w:r>
      <w:r w:rsidRPr="00263438">
        <w:rPr>
          <w:lang w:val="en-AU"/>
        </w:rPr>
        <w:t>requisites to any funding advice.</w:t>
      </w:r>
      <w:r w:rsidR="006C242F" w:rsidRPr="00263438">
        <w:rPr>
          <w:lang w:val="en-AU"/>
        </w:rPr>
        <w:t xml:space="preserve"> </w:t>
      </w:r>
      <w:r w:rsidR="003A4655" w:rsidRPr="00263438">
        <w:rPr>
          <w:lang w:val="en-AU"/>
        </w:rPr>
        <w:t xml:space="preserve">Current items for </w:t>
      </w:r>
      <w:r w:rsidR="00C06A01" w:rsidRPr="00263438">
        <w:rPr>
          <w:lang w:val="en-AU"/>
        </w:rPr>
        <w:t>SAD</w:t>
      </w:r>
      <w:r w:rsidR="00A150EB" w:rsidRPr="00263438">
        <w:rPr>
          <w:lang w:val="en-AU"/>
        </w:rPr>
        <w:t xml:space="preserve"> as a standalone item are 48900, 48903 and 48951.</w:t>
      </w:r>
      <w:r w:rsidR="00F039DF" w:rsidRPr="00263438">
        <w:rPr>
          <w:lang w:val="en-AU"/>
        </w:rPr>
        <w:t xml:space="preserve"> </w:t>
      </w:r>
      <w:r w:rsidR="00762944">
        <w:rPr>
          <w:lang w:val="en-AU"/>
        </w:rPr>
        <w:t xml:space="preserve">Item </w:t>
      </w:r>
      <w:r w:rsidR="00242C08" w:rsidRPr="00263438">
        <w:rPr>
          <w:lang w:val="en-AU"/>
        </w:rPr>
        <w:t>48951 is</w:t>
      </w:r>
      <w:r w:rsidR="00F039DF" w:rsidRPr="00263438">
        <w:rPr>
          <w:lang w:val="en-AU"/>
        </w:rPr>
        <w:t xml:space="preserve"> restricted </w:t>
      </w:r>
      <w:r w:rsidR="0067461F" w:rsidRPr="00263438">
        <w:rPr>
          <w:lang w:val="en-AU"/>
        </w:rPr>
        <w:t xml:space="preserve">with respect </w:t>
      </w:r>
      <w:r w:rsidR="00B40AB3" w:rsidRPr="00263438">
        <w:rPr>
          <w:lang w:val="en-AU"/>
        </w:rPr>
        <w:t>to co-claiming with other surgical services</w:t>
      </w:r>
      <w:r w:rsidR="00242C08" w:rsidRPr="00263438">
        <w:rPr>
          <w:lang w:val="en-AU"/>
        </w:rPr>
        <w:t xml:space="preserve"> (not being a service associated with any other arthroscopic procedure of the shoulder region</w:t>
      </w:r>
      <w:r w:rsidR="002E2CFD" w:rsidRPr="00263438">
        <w:rPr>
          <w:lang w:val="en-AU"/>
        </w:rPr>
        <w:t>)</w:t>
      </w:r>
      <w:r w:rsidR="00B40AB3" w:rsidRPr="00263438">
        <w:rPr>
          <w:lang w:val="en-AU"/>
        </w:rPr>
        <w:t>.</w:t>
      </w:r>
      <w:r w:rsidR="00C86669" w:rsidRPr="00263438">
        <w:rPr>
          <w:lang w:val="en-AU"/>
        </w:rPr>
        <w:t xml:space="preserve"> The MBS Review Orthopaedic Clinical Committee Report recommended these items to be consolidated</w:t>
      </w:r>
      <w:r w:rsidR="00D211A0" w:rsidRPr="00263438">
        <w:rPr>
          <w:lang w:val="en-AU"/>
        </w:rPr>
        <w:t xml:space="preserve"> (see </w:t>
      </w:r>
      <w:r w:rsidR="00D211A0" w:rsidRPr="00263438">
        <w:rPr>
          <w:lang w:val="en-AU"/>
        </w:rPr>
        <w:fldChar w:fldCharType="begin"/>
      </w:r>
      <w:r w:rsidR="00D211A0" w:rsidRPr="00263438">
        <w:rPr>
          <w:lang w:val="en-AU"/>
        </w:rPr>
        <w:instrText xml:space="preserve"> REF _Ref80880570 \h </w:instrText>
      </w:r>
      <w:r w:rsidR="00D211A0" w:rsidRPr="00263438">
        <w:rPr>
          <w:lang w:val="en-AU"/>
        </w:rPr>
      </w:r>
      <w:r w:rsidR="00D211A0" w:rsidRPr="00263438">
        <w:rPr>
          <w:lang w:val="en-AU"/>
        </w:rPr>
        <w:fldChar w:fldCharType="separate"/>
      </w:r>
      <w:r w:rsidR="00AE6F3A" w:rsidRPr="00263438">
        <w:rPr>
          <w:lang w:val="en-AU"/>
        </w:rPr>
        <w:t xml:space="preserve">Table </w:t>
      </w:r>
      <w:r w:rsidR="00AE6F3A">
        <w:rPr>
          <w:noProof/>
        </w:rPr>
        <w:t>2</w:t>
      </w:r>
      <w:r w:rsidR="00D211A0" w:rsidRPr="00263438">
        <w:rPr>
          <w:lang w:val="en-AU"/>
        </w:rPr>
        <w:fldChar w:fldCharType="end"/>
      </w:r>
      <w:r w:rsidR="00D211A0" w:rsidRPr="00263438">
        <w:rPr>
          <w:lang w:val="en-AU"/>
        </w:rPr>
        <w:t>)</w:t>
      </w:r>
      <w:r w:rsidR="00C86669" w:rsidRPr="00263438">
        <w:rPr>
          <w:lang w:val="en-AU"/>
        </w:rPr>
        <w:t>.</w:t>
      </w:r>
    </w:p>
    <w:p w14:paraId="4AA44402" w14:textId="246454CB" w:rsidR="00A150EB" w:rsidRDefault="008D1AA6" w:rsidP="00043C8B">
      <w:pPr>
        <w:rPr>
          <w:lang w:val="en-AU"/>
        </w:rPr>
      </w:pPr>
      <w:r w:rsidRPr="00263438">
        <w:rPr>
          <w:lang w:val="en-AU"/>
        </w:rPr>
        <w:t>Services</w:t>
      </w:r>
      <w:r w:rsidR="00A150EB" w:rsidRPr="00263438">
        <w:rPr>
          <w:lang w:val="en-AU"/>
        </w:rPr>
        <w:t xml:space="preserve"> for </w:t>
      </w:r>
      <w:r w:rsidR="00C06A01" w:rsidRPr="00263438">
        <w:rPr>
          <w:lang w:val="en-AU"/>
        </w:rPr>
        <w:t>SAD</w:t>
      </w:r>
      <w:r w:rsidR="00A150EB" w:rsidRPr="00263438">
        <w:rPr>
          <w:lang w:val="en-AU"/>
        </w:rPr>
        <w:t xml:space="preserve"> used in conjunction with rotator cuff repair are not within the scope of this assessment.</w:t>
      </w:r>
    </w:p>
    <w:p w14:paraId="1BC3E89A" w14:textId="5B9F12D4" w:rsidR="00DD65CB" w:rsidRDefault="004E5725" w:rsidP="004E5725">
      <w:pPr>
        <w:pStyle w:val="Heading2"/>
        <w:numPr>
          <w:ilvl w:val="0"/>
          <w:numId w:val="0"/>
        </w:numPr>
      </w:pPr>
      <w:r>
        <w:t>6.</w:t>
      </w:r>
      <w:r>
        <w:tab/>
      </w:r>
      <w:bookmarkStart w:id="5" w:name="_Toc118217889"/>
      <w:r w:rsidR="00DD65CB" w:rsidRPr="00D150CE">
        <w:t>Proposal for public funding</w:t>
      </w:r>
      <w:bookmarkEnd w:id="5"/>
    </w:p>
    <w:p w14:paraId="507B5E22" w14:textId="46AD493D" w:rsidR="00630AE0" w:rsidRPr="00263438" w:rsidRDefault="00630AE0" w:rsidP="00630AE0">
      <w:pPr>
        <w:rPr>
          <w:lang w:val="en-AU"/>
        </w:rPr>
      </w:pPr>
      <w:r w:rsidRPr="00263438">
        <w:rPr>
          <w:lang w:val="en-AU"/>
        </w:rPr>
        <w:t>The Medicare Benefits Schedule (MBS) Review Taskforce Orthopaedics Clinical Committee and the MBS Review Shoulder and Elbow Implementation Liaison Group have proposed the following</w:t>
      </w:r>
      <w:r w:rsidR="00B97DEF" w:rsidRPr="00263438">
        <w:rPr>
          <w:lang w:val="en-AU"/>
        </w:rPr>
        <w:t xml:space="preserve"> amended</w:t>
      </w:r>
      <w:r w:rsidRPr="00263438">
        <w:rPr>
          <w:lang w:val="en-AU"/>
        </w:rPr>
        <w:t xml:space="preserve"> item for </w:t>
      </w:r>
      <w:r w:rsidR="00C06A01" w:rsidRPr="00263438">
        <w:rPr>
          <w:lang w:val="en-AU"/>
        </w:rPr>
        <w:t>SAD</w:t>
      </w:r>
      <w:r w:rsidR="001A2FF0" w:rsidRPr="00263438">
        <w:rPr>
          <w:lang w:val="en-AU"/>
        </w:rPr>
        <w:t xml:space="preserve"> performed as any form of open or arthroscopic surgical procedure</w:t>
      </w:r>
      <w:r w:rsidR="00B97DEF" w:rsidRPr="00263438">
        <w:rPr>
          <w:lang w:val="en-AU"/>
        </w:rPr>
        <w:t xml:space="preserve"> (</w:t>
      </w:r>
      <w:r w:rsidR="001A2FF0" w:rsidRPr="00263438">
        <w:rPr>
          <w:lang w:val="en-AU"/>
        </w:rPr>
        <w:t xml:space="preserve">MBS 489XX; </w:t>
      </w:r>
      <w:r w:rsidR="00B97DEF" w:rsidRPr="00263438">
        <w:rPr>
          <w:lang w:val="en-AU"/>
        </w:rPr>
        <w:fldChar w:fldCharType="begin"/>
      </w:r>
      <w:r w:rsidR="00B97DEF" w:rsidRPr="00263438">
        <w:rPr>
          <w:lang w:val="en-AU"/>
        </w:rPr>
        <w:instrText xml:space="preserve"> REF _Ref80880570 \h </w:instrText>
      </w:r>
      <w:r w:rsidR="00B97DEF" w:rsidRPr="00263438">
        <w:rPr>
          <w:lang w:val="en-AU"/>
        </w:rPr>
      </w:r>
      <w:r w:rsidR="00B97DEF" w:rsidRPr="00263438">
        <w:rPr>
          <w:lang w:val="en-AU"/>
        </w:rPr>
        <w:fldChar w:fldCharType="separate"/>
      </w:r>
      <w:r w:rsidR="00AE6F3A" w:rsidRPr="00263438">
        <w:rPr>
          <w:lang w:val="en-AU"/>
        </w:rPr>
        <w:t xml:space="preserve">Table </w:t>
      </w:r>
      <w:r w:rsidR="00AE6F3A">
        <w:rPr>
          <w:noProof/>
        </w:rPr>
        <w:t>2</w:t>
      </w:r>
      <w:r w:rsidR="00B97DEF" w:rsidRPr="00263438">
        <w:rPr>
          <w:lang w:val="en-AU"/>
        </w:rPr>
        <w:fldChar w:fldCharType="end"/>
      </w:r>
      <w:r w:rsidR="00B97DEF" w:rsidRPr="00263438">
        <w:rPr>
          <w:lang w:val="en-AU"/>
        </w:rPr>
        <w:t>)</w:t>
      </w:r>
      <w:r w:rsidRPr="00263438">
        <w:rPr>
          <w:lang w:val="en-AU"/>
        </w:rPr>
        <w:t>.</w:t>
      </w:r>
    </w:p>
    <w:p w14:paraId="79A53884" w14:textId="77777777" w:rsidR="00874E01" w:rsidRPr="00263438" w:rsidRDefault="00254F4A" w:rsidP="00874E01">
      <w:pPr>
        <w:rPr>
          <w:lang w:val="en-AU"/>
        </w:rPr>
      </w:pPr>
      <w:r w:rsidRPr="00263438">
        <w:rPr>
          <w:lang w:val="en-AU"/>
        </w:rPr>
        <w:t>There is no proposed population.</w:t>
      </w:r>
      <w:r w:rsidR="00B97DEF" w:rsidRPr="00263438">
        <w:rPr>
          <w:lang w:val="en-AU"/>
        </w:rPr>
        <w:t xml:space="preserve"> </w:t>
      </w:r>
      <w:r w:rsidR="00874E01">
        <w:rPr>
          <w:lang w:val="en-AU"/>
        </w:rPr>
        <w:t>During consultation</w:t>
      </w:r>
      <w:r w:rsidR="00874E01" w:rsidRPr="00263438">
        <w:rPr>
          <w:lang w:val="en-AU"/>
        </w:rPr>
        <w:t>, SESA recommended that patient selection for acromioplasty should be:</w:t>
      </w:r>
    </w:p>
    <w:p w14:paraId="52761477" w14:textId="77777777" w:rsidR="00874E01" w:rsidRPr="00263438" w:rsidRDefault="00874E01" w:rsidP="00B5425C">
      <w:pPr>
        <w:pStyle w:val="ListParagraph"/>
        <w:numPr>
          <w:ilvl w:val="0"/>
          <w:numId w:val="5"/>
        </w:numPr>
        <w:rPr>
          <w:lang w:val="en-AU"/>
        </w:rPr>
      </w:pPr>
      <w:r w:rsidRPr="00263438">
        <w:rPr>
          <w:lang w:val="en-AU"/>
        </w:rPr>
        <w:t>A failure of nonoperative measures over 4</w:t>
      </w:r>
      <w:r>
        <w:rPr>
          <w:lang w:val="en-AU"/>
        </w:rPr>
        <w:t>–</w:t>
      </w:r>
      <w:r w:rsidRPr="00263438">
        <w:rPr>
          <w:lang w:val="en-AU"/>
        </w:rPr>
        <w:t>6 months</w:t>
      </w:r>
    </w:p>
    <w:p w14:paraId="16FC0475" w14:textId="77777777" w:rsidR="00874E01" w:rsidRPr="00263438" w:rsidRDefault="00874E01" w:rsidP="00B5425C">
      <w:pPr>
        <w:pStyle w:val="ListParagraph"/>
        <w:numPr>
          <w:ilvl w:val="0"/>
          <w:numId w:val="5"/>
        </w:numPr>
        <w:rPr>
          <w:lang w:val="en-AU"/>
        </w:rPr>
      </w:pPr>
      <w:r w:rsidRPr="00263438">
        <w:rPr>
          <w:lang w:val="en-AU"/>
        </w:rPr>
        <w:t>Examination consistent with impingement and with the exclusion of other common causes of shoulder pain such as adhesive capsulitis, long head of biceps tendonitis, osteoarthritis etc.</w:t>
      </w:r>
    </w:p>
    <w:p w14:paraId="5D43AD35" w14:textId="77777777" w:rsidR="00874E01" w:rsidRPr="00263438" w:rsidRDefault="00874E01" w:rsidP="00B5425C">
      <w:pPr>
        <w:pStyle w:val="ListParagraph"/>
        <w:numPr>
          <w:ilvl w:val="0"/>
          <w:numId w:val="5"/>
        </w:numPr>
        <w:rPr>
          <w:lang w:val="en-AU"/>
        </w:rPr>
      </w:pPr>
      <w:r w:rsidRPr="00263438">
        <w:rPr>
          <w:lang w:val="en-AU"/>
        </w:rPr>
        <w:t>Ongoing untenable symptoms</w:t>
      </w:r>
    </w:p>
    <w:p w14:paraId="7775B4C7" w14:textId="0858A6A5" w:rsidR="00874E01" w:rsidRPr="007946AE" w:rsidRDefault="00874E01" w:rsidP="00B5425C">
      <w:pPr>
        <w:pStyle w:val="ListParagraph"/>
        <w:numPr>
          <w:ilvl w:val="0"/>
          <w:numId w:val="5"/>
        </w:numPr>
        <w:rPr>
          <w:lang w:val="en-AU"/>
        </w:rPr>
      </w:pPr>
      <w:r w:rsidRPr="00293FEC">
        <w:rPr>
          <w:lang w:val="en-AU"/>
        </w:rPr>
        <w:t>The demonstration of a mechanical cause for the cuff impingement (</w:t>
      </w:r>
      <w:proofErr w:type="gramStart"/>
      <w:r w:rsidRPr="00293FEC">
        <w:rPr>
          <w:lang w:val="en-AU"/>
        </w:rPr>
        <w:t>e.g.</w:t>
      </w:r>
      <w:proofErr w:type="gramEnd"/>
      <w:r w:rsidRPr="00293FEC">
        <w:rPr>
          <w:lang w:val="en-AU"/>
        </w:rPr>
        <w:t xml:space="preserve"> radiological evidence of abnormal acromial/subacromial morphology, impingement or abrasion)</w:t>
      </w:r>
    </w:p>
    <w:p w14:paraId="39974274" w14:textId="6E66688A" w:rsidR="003D5A48" w:rsidRPr="003D5A48" w:rsidRDefault="00254F4A" w:rsidP="003D5A48">
      <w:pPr>
        <w:rPr>
          <w:lang w:val="en-AU"/>
        </w:rPr>
      </w:pPr>
      <w:r w:rsidRPr="00263438">
        <w:rPr>
          <w:lang w:val="en-AU"/>
        </w:rPr>
        <w:lastRenderedPageBreak/>
        <w:t>The intervention is a mix of procedures, based on patient presentation and shoulder anatomy.</w:t>
      </w:r>
      <w:r w:rsidR="002429BE" w:rsidRPr="00263438">
        <w:rPr>
          <w:lang w:val="en-AU"/>
        </w:rPr>
        <w:t xml:space="preserve"> As per the ratified PICO confirmation, the use of SAD in conjunction with rotator cuff tear repair is not a part of this assessment of SAD as a standalone procedure. As the fees for the proposed amended MBS item have yet to be determined, the out-of-pocket costs are uncertain.</w:t>
      </w:r>
      <w:bookmarkStart w:id="6" w:name="_Ref80880570"/>
      <w:bookmarkStart w:id="7" w:name="_Hlk108860914"/>
      <w:r w:rsidR="003D5A48">
        <w:rPr>
          <w:lang w:val="en-AU"/>
        </w:rPr>
        <w:br w:type="page"/>
      </w:r>
    </w:p>
    <w:p w14:paraId="59D57DFC" w14:textId="54BB8983" w:rsidR="00021E1C" w:rsidRPr="00263438" w:rsidRDefault="0029277C" w:rsidP="001A2FF0">
      <w:pPr>
        <w:pStyle w:val="Caption"/>
        <w:rPr>
          <w:lang w:val="en-AU"/>
        </w:rPr>
      </w:pPr>
      <w:r w:rsidRPr="00263438">
        <w:rPr>
          <w:lang w:val="en-AU"/>
        </w:rPr>
        <w:lastRenderedPageBreak/>
        <w:t xml:space="preserve">Table </w:t>
      </w:r>
      <w:r w:rsidR="00876418" w:rsidRPr="00263438">
        <w:rPr>
          <w:lang w:val="en-AU"/>
        </w:rPr>
        <w:fldChar w:fldCharType="begin"/>
      </w:r>
      <w:r w:rsidR="00876418">
        <w:instrText xml:space="preserve"> SEQ Table \* ARABIC </w:instrText>
      </w:r>
      <w:r w:rsidR="00876418" w:rsidRPr="00263438">
        <w:rPr>
          <w:lang w:val="en-AU"/>
        </w:rPr>
        <w:fldChar w:fldCharType="separate"/>
      </w:r>
      <w:r w:rsidR="00AE6F3A">
        <w:rPr>
          <w:noProof/>
        </w:rPr>
        <w:t>2</w:t>
      </w:r>
      <w:r w:rsidR="00876418" w:rsidRPr="00263438">
        <w:rPr>
          <w:lang w:val="en-AU"/>
        </w:rPr>
        <w:fldChar w:fldCharType="end"/>
      </w:r>
      <w:bookmarkEnd w:id="6"/>
      <w:r w:rsidRPr="00263438">
        <w:rPr>
          <w:lang w:val="en-AU"/>
        </w:rPr>
        <w:tab/>
      </w:r>
      <w:r w:rsidR="00FB5890" w:rsidRPr="00263438">
        <w:rPr>
          <w:lang w:val="en-AU"/>
        </w:rPr>
        <w:t>P</w:t>
      </w:r>
      <w:r w:rsidRPr="00263438">
        <w:rPr>
          <w:lang w:val="en-AU"/>
        </w:rPr>
        <w:t>roposed</w:t>
      </w:r>
      <w:r w:rsidR="00FB5890" w:rsidRPr="00263438">
        <w:rPr>
          <w:lang w:val="en-AU"/>
        </w:rPr>
        <w:t xml:space="preserve"> amended</w:t>
      </w:r>
      <w:r w:rsidRPr="00263438">
        <w:rPr>
          <w:lang w:val="en-AU"/>
        </w:rPr>
        <w:t xml:space="preserve"> MBS item</w:t>
      </w:r>
      <w:r w:rsidR="00FB5890" w:rsidRPr="00263438">
        <w:rPr>
          <w:lang w:val="en-AU"/>
        </w:rPr>
        <w:t xml:space="preserve"> for </w:t>
      </w:r>
      <w:r w:rsidR="00C06A01" w:rsidRPr="00263438">
        <w:rPr>
          <w:lang w:val="en-AU"/>
        </w:rPr>
        <w:t>SAD</w:t>
      </w:r>
    </w:p>
    <w:tbl>
      <w:tblPr>
        <w:tblStyle w:val="TableGrid"/>
        <w:tblW w:w="0" w:type="auto"/>
        <w:tblLook w:val="04A0" w:firstRow="1" w:lastRow="0" w:firstColumn="1" w:lastColumn="0" w:noHBand="0" w:noVBand="1"/>
      </w:tblPr>
      <w:tblGrid>
        <w:gridCol w:w="9016"/>
      </w:tblGrid>
      <w:tr w:rsidR="00B7580F" w:rsidRPr="00D150CE" w14:paraId="0DE02EFB" w14:textId="77777777" w:rsidTr="00B7580F">
        <w:tc>
          <w:tcPr>
            <w:tcW w:w="9016" w:type="dxa"/>
          </w:tcPr>
          <w:p w14:paraId="2CFD5630" w14:textId="10C689E5" w:rsidR="00B7580F" w:rsidRPr="00235753" w:rsidRDefault="0039023B" w:rsidP="00F20CF8">
            <w:pPr>
              <w:pStyle w:val="Tabletext"/>
              <w:rPr>
                <w:b/>
                <w:lang w:val="en-AU"/>
              </w:rPr>
            </w:pPr>
            <w:r w:rsidRPr="00235753">
              <w:rPr>
                <w:b/>
                <w:lang w:val="en-AU"/>
              </w:rPr>
              <w:t>Category 3 – Therapeutic Procedures Group T8 – Surgical Operations Subgroup 15 – Orthopaedic Subheading 8 – Shoulder</w:t>
            </w:r>
          </w:p>
        </w:tc>
      </w:tr>
      <w:tr w:rsidR="00B7580F" w:rsidRPr="00D150CE" w14:paraId="2D755100" w14:textId="77777777" w:rsidTr="00B7580F">
        <w:tc>
          <w:tcPr>
            <w:tcW w:w="9016" w:type="dxa"/>
          </w:tcPr>
          <w:p w14:paraId="351C8647" w14:textId="77777777" w:rsidR="00F37E35" w:rsidRPr="00235753" w:rsidRDefault="00F37E35" w:rsidP="00F20CF8">
            <w:pPr>
              <w:rPr>
                <w:rFonts w:ascii="Arial Narrow" w:hAnsi="Arial Narrow"/>
                <w:sz w:val="20"/>
                <w:szCs w:val="20"/>
                <w:lang w:val="en-AU"/>
              </w:rPr>
            </w:pPr>
            <w:r w:rsidRPr="00235753">
              <w:rPr>
                <w:rFonts w:ascii="Arial Narrow" w:hAnsi="Arial Narrow"/>
                <w:sz w:val="20"/>
                <w:szCs w:val="20"/>
                <w:lang w:val="en-AU"/>
              </w:rPr>
              <w:t>MBS 489XX</w:t>
            </w:r>
          </w:p>
          <w:p w14:paraId="22581E72" w14:textId="77777777" w:rsidR="00F37E35" w:rsidRPr="00235753" w:rsidRDefault="00F37E35" w:rsidP="00F20CF8">
            <w:pPr>
              <w:rPr>
                <w:rFonts w:ascii="Arial Narrow" w:hAnsi="Arial Narrow"/>
                <w:sz w:val="20"/>
                <w:szCs w:val="20"/>
                <w:lang w:val="en-AU"/>
              </w:rPr>
            </w:pPr>
            <w:r w:rsidRPr="00235753">
              <w:rPr>
                <w:rFonts w:ascii="Arial Narrow" w:hAnsi="Arial Narrow"/>
                <w:sz w:val="20"/>
                <w:szCs w:val="20"/>
                <w:lang w:val="en-AU"/>
              </w:rPr>
              <w:t>Open or arthroscopic subacromial decompression of Shoulder</w:t>
            </w:r>
          </w:p>
          <w:p w14:paraId="2994CE49" w14:textId="77777777" w:rsidR="00F37E35" w:rsidRPr="00235753" w:rsidRDefault="00F37E35" w:rsidP="00F20CF8">
            <w:pPr>
              <w:rPr>
                <w:rFonts w:ascii="Arial Narrow" w:hAnsi="Arial Narrow"/>
                <w:sz w:val="20"/>
                <w:szCs w:val="20"/>
                <w:lang w:val="en-AU"/>
              </w:rPr>
            </w:pPr>
            <w:r w:rsidRPr="00235753">
              <w:rPr>
                <w:rFonts w:ascii="Arial Narrow" w:hAnsi="Arial Narrow"/>
                <w:sz w:val="20"/>
                <w:szCs w:val="20"/>
                <w:lang w:val="en-AU"/>
              </w:rPr>
              <w:t>Inclusive of, if performed:</w:t>
            </w:r>
          </w:p>
          <w:p w14:paraId="4EC8CFE1" w14:textId="207F4AAA" w:rsidR="00F37E35" w:rsidRPr="00235753" w:rsidRDefault="00F37E35" w:rsidP="00F20CF8">
            <w:pPr>
              <w:rPr>
                <w:rFonts w:ascii="Arial Narrow" w:hAnsi="Arial Narrow"/>
                <w:sz w:val="20"/>
                <w:szCs w:val="20"/>
                <w:lang w:val="en-AU"/>
              </w:rPr>
            </w:pPr>
            <w:proofErr w:type="spellStart"/>
            <w:r w:rsidRPr="00235753">
              <w:rPr>
                <w:rFonts w:ascii="Arial Narrow" w:hAnsi="Arial Narrow"/>
                <w:sz w:val="20"/>
                <w:szCs w:val="20"/>
                <w:lang w:val="en-AU"/>
              </w:rPr>
              <w:t>i</w:t>
            </w:r>
            <w:proofErr w:type="spellEnd"/>
            <w:r w:rsidRPr="00235753">
              <w:rPr>
                <w:rFonts w:ascii="Arial Narrow" w:hAnsi="Arial Narrow"/>
                <w:sz w:val="20"/>
                <w:szCs w:val="20"/>
                <w:lang w:val="en-AU"/>
              </w:rPr>
              <w:t xml:space="preserve">) </w:t>
            </w:r>
            <w:proofErr w:type="spellStart"/>
            <w:r w:rsidRPr="00235753">
              <w:rPr>
                <w:rFonts w:ascii="Arial Narrow" w:hAnsi="Arial Narrow"/>
                <w:sz w:val="20"/>
                <w:szCs w:val="20"/>
                <w:lang w:val="en-AU"/>
              </w:rPr>
              <w:t>coraco</w:t>
            </w:r>
            <w:proofErr w:type="spellEnd"/>
            <w:r w:rsidRPr="00235753">
              <w:rPr>
                <w:rFonts w:ascii="Arial Narrow" w:hAnsi="Arial Narrow"/>
                <w:sz w:val="20"/>
                <w:szCs w:val="20"/>
                <w:lang w:val="en-AU"/>
              </w:rPr>
              <w:t>-acromial ligament division</w:t>
            </w:r>
            <w:r w:rsidR="00C26B29" w:rsidRPr="00235753">
              <w:rPr>
                <w:rFonts w:ascii="Arial Narrow" w:hAnsi="Arial Narrow"/>
                <w:sz w:val="20"/>
                <w:szCs w:val="20"/>
                <w:lang w:val="en-AU"/>
              </w:rPr>
              <w:br/>
            </w:r>
            <w:r w:rsidRPr="00235753">
              <w:rPr>
                <w:rFonts w:ascii="Arial Narrow" w:hAnsi="Arial Narrow"/>
                <w:sz w:val="20"/>
                <w:szCs w:val="20"/>
                <w:lang w:val="en-AU"/>
              </w:rPr>
              <w:t>ii) acromioplasty</w:t>
            </w:r>
            <w:r w:rsidR="00C26B29" w:rsidRPr="00235753">
              <w:rPr>
                <w:rFonts w:ascii="Arial Narrow" w:hAnsi="Arial Narrow"/>
                <w:sz w:val="20"/>
                <w:szCs w:val="20"/>
                <w:lang w:val="en-AU"/>
              </w:rPr>
              <w:br/>
            </w:r>
            <w:r w:rsidRPr="00235753">
              <w:rPr>
                <w:rFonts w:ascii="Arial Narrow" w:hAnsi="Arial Narrow"/>
                <w:sz w:val="20"/>
                <w:szCs w:val="20"/>
                <w:lang w:val="en-AU"/>
              </w:rPr>
              <w:t>iii) excision of outer clavicle and acromioclavicular joint</w:t>
            </w:r>
            <w:r w:rsidR="00C26B29" w:rsidRPr="00235753">
              <w:rPr>
                <w:rFonts w:ascii="Arial Narrow" w:hAnsi="Arial Narrow"/>
                <w:sz w:val="20"/>
                <w:szCs w:val="20"/>
                <w:lang w:val="en-AU"/>
              </w:rPr>
              <w:br/>
            </w:r>
            <w:r w:rsidRPr="00235753">
              <w:rPr>
                <w:rFonts w:ascii="Arial Narrow" w:hAnsi="Arial Narrow"/>
                <w:sz w:val="20"/>
                <w:szCs w:val="20"/>
                <w:lang w:val="en-AU"/>
              </w:rPr>
              <w:t>iv) removal of calcium deposit</w:t>
            </w:r>
            <w:r w:rsidR="00C26B29" w:rsidRPr="00235753">
              <w:rPr>
                <w:rFonts w:ascii="Arial Narrow" w:hAnsi="Arial Narrow"/>
                <w:sz w:val="20"/>
                <w:szCs w:val="20"/>
                <w:lang w:val="en-AU"/>
              </w:rPr>
              <w:br/>
            </w:r>
            <w:r w:rsidRPr="00235753">
              <w:rPr>
                <w:rFonts w:ascii="Arial Narrow" w:hAnsi="Arial Narrow"/>
                <w:sz w:val="20"/>
                <w:szCs w:val="20"/>
                <w:lang w:val="en-AU"/>
              </w:rPr>
              <w:t>v) excision of bursa</w:t>
            </w:r>
          </w:p>
          <w:p w14:paraId="6C7707DB" w14:textId="1DBEBBC2" w:rsidR="00B7580F" w:rsidRPr="00CB417F" w:rsidRDefault="00F37E35" w:rsidP="00F20CF8">
            <w:pPr>
              <w:pStyle w:val="Tabletext"/>
              <w:rPr>
                <w:szCs w:val="20"/>
                <w:lang w:val="en-AU"/>
              </w:rPr>
            </w:pPr>
            <w:r w:rsidRPr="00CB417F">
              <w:rPr>
                <w:szCs w:val="20"/>
                <w:lang w:val="en-AU"/>
              </w:rPr>
              <w:t>Not being a service associated with a service to which any open or arthroscopic shoulder region procedure applies. (</w:t>
            </w:r>
            <w:proofErr w:type="spellStart"/>
            <w:r w:rsidRPr="00CB417F">
              <w:rPr>
                <w:szCs w:val="20"/>
                <w:lang w:val="en-AU"/>
              </w:rPr>
              <w:t>Anaes</w:t>
            </w:r>
            <w:proofErr w:type="spellEnd"/>
            <w:r w:rsidRPr="00CB417F">
              <w:rPr>
                <w:szCs w:val="20"/>
                <w:lang w:val="en-AU"/>
              </w:rPr>
              <w:t>.) (Assist.)</w:t>
            </w:r>
          </w:p>
        </w:tc>
      </w:tr>
      <w:tr w:rsidR="00B7580F" w:rsidRPr="00D150CE" w14:paraId="0FCA27E4" w14:textId="77777777" w:rsidTr="00B7580F">
        <w:tc>
          <w:tcPr>
            <w:tcW w:w="9016" w:type="dxa"/>
          </w:tcPr>
          <w:p w14:paraId="08B12AF8" w14:textId="1B6323B5" w:rsidR="00B7580F" w:rsidRPr="00CB417F" w:rsidRDefault="0088500C" w:rsidP="00F20CF8">
            <w:pPr>
              <w:pStyle w:val="Tabletext"/>
              <w:rPr>
                <w:szCs w:val="20"/>
                <w:lang w:val="en-AU"/>
              </w:rPr>
            </w:pPr>
            <w:r w:rsidRPr="00CB417F">
              <w:rPr>
                <w:szCs w:val="20"/>
                <w:lang w:val="en-AU"/>
              </w:rPr>
              <w:t xml:space="preserve">Fee: </w:t>
            </w:r>
            <w:r w:rsidR="00642D63" w:rsidRPr="00CB417F">
              <w:rPr>
                <w:szCs w:val="20"/>
                <w:lang w:val="en-AU"/>
              </w:rPr>
              <w:t>Not provided</w:t>
            </w:r>
          </w:p>
        </w:tc>
      </w:tr>
    </w:tbl>
    <w:p w14:paraId="1A02DE7F" w14:textId="77777777" w:rsidR="00F66497" w:rsidRPr="00235753" w:rsidRDefault="00F66497" w:rsidP="00235753">
      <w:pPr>
        <w:pStyle w:val="Instructionaltext"/>
        <w:spacing w:before="0" w:after="0"/>
        <w:rPr>
          <w:rFonts w:ascii="Arial Narrow" w:hAnsi="Arial Narrow"/>
          <w:b/>
          <w:color w:val="000000" w:themeColor="text1"/>
          <w:sz w:val="18"/>
          <w:szCs w:val="18"/>
          <w:u w:val="single"/>
          <w:lang w:val="en-AU"/>
        </w:rPr>
      </w:pPr>
      <w:r w:rsidRPr="00235753">
        <w:rPr>
          <w:rFonts w:ascii="Arial Narrow" w:hAnsi="Arial Narrow"/>
          <w:b/>
          <w:color w:val="000000" w:themeColor="text1"/>
          <w:sz w:val="18"/>
          <w:szCs w:val="18"/>
          <w:u w:val="single"/>
          <w:lang w:val="en-AU"/>
        </w:rPr>
        <w:t>Abbreviations</w:t>
      </w:r>
    </w:p>
    <w:p w14:paraId="6D6266C6" w14:textId="77777777" w:rsidR="00E91ACE" w:rsidRDefault="00F66497" w:rsidP="002A0264">
      <w:pPr>
        <w:pStyle w:val="Tablenotes"/>
        <w:spacing w:line="259" w:lineRule="auto"/>
        <w:rPr>
          <w:lang w:val="en-AU"/>
        </w:rPr>
      </w:pPr>
      <w:r w:rsidRPr="00692546">
        <w:rPr>
          <w:b/>
          <w:szCs w:val="18"/>
          <w:lang w:val="en-AU"/>
        </w:rPr>
        <w:t>MBS</w:t>
      </w:r>
      <w:r w:rsidRPr="00692546">
        <w:rPr>
          <w:szCs w:val="18"/>
          <w:lang w:val="en-AU"/>
        </w:rPr>
        <w:t xml:space="preserve"> = Medical Benefits Sc</w:t>
      </w:r>
      <w:r w:rsidR="00D83594" w:rsidRPr="00692546">
        <w:rPr>
          <w:szCs w:val="18"/>
          <w:lang w:val="en-AU"/>
        </w:rPr>
        <w:t>hedule</w:t>
      </w:r>
    </w:p>
    <w:p w14:paraId="01A6633C" w14:textId="77777777" w:rsidR="00E91ACE" w:rsidRPr="00304113" w:rsidRDefault="00E91ACE" w:rsidP="002A0264">
      <w:pPr>
        <w:pStyle w:val="Tablenotes"/>
        <w:spacing w:line="259" w:lineRule="auto"/>
        <w:rPr>
          <w:b/>
          <w:bCs/>
          <w:u w:val="single"/>
          <w:lang w:val="en-AU"/>
        </w:rPr>
      </w:pPr>
      <w:r w:rsidRPr="00304113">
        <w:rPr>
          <w:b/>
          <w:bCs/>
          <w:u w:val="single"/>
          <w:lang w:val="en-AU"/>
        </w:rPr>
        <w:t>Source</w:t>
      </w:r>
    </w:p>
    <w:p w14:paraId="7B1E6D5F" w14:textId="032FE70A" w:rsidR="00F66497" w:rsidRPr="00263438" w:rsidRDefault="00B144C7" w:rsidP="002A0264">
      <w:pPr>
        <w:pStyle w:val="Tablenotes"/>
        <w:spacing w:line="259" w:lineRule="auto"/>
        <w:rPr>
          <w:lang w:val="en-AU"/>
        </w:rPr>
      </w:pPr>
      <w:r>
        <w:rPr>
          <w:lang w:val="en-AU"/>
        </w:rPr>
        <w:t xml:space="preserve">Page 24 of the </w:t>
      </w:r>
      <w:hyperlink r:id="rId11" w:history="1">
        <w:r w:rsidR="00E91ACE" w:rsidRPr="00E91ACE">
          <w:rPr>
            <w:rStyle w:val="Hyperlink"/>
            <w:lang w:val="en-AU"/>
          </w:rPr>
          <w:t>Ratified PICO confirmation</w:t>
        </w:r>
      </w:hyperlink>
    </w:p>
    <w:bookmarkEnd w:id="7"/>
    <w:p w14:paraId="00A22C75" w14:textId="41F9FC93" w:rsidR="004E5725" w:rsidRDefault="004E5725" w:rsidP="004E5725">
      <w:pPr>
        <w:pStyle w:val="Heading2"/>
        <w:numPr>
          <w:ilvl w:val="0"/>
          <w:numId w:val="0"/>
        </w:numPr>
      </w:pPr>
      <w:r>
        <w:t>7.</w:t>
      </w:r>
      <w:r>
        <w:tab/>
        <w:t>Population</w:t>
      </w:r>
    </w:p>
    <w:p w14:paraId="5297FD31" w14:textId="2EE17E04" w:rsidR="00741D6B" w:rsidRPr="00263438" w:rsidRDefault="009353F0" w:rsidP="00741D6B">
      <w:pPr>
        <w:rPr>
          <w:lang w:val="en-AU"/>
        </w:rPr>
      </w:pPr>
      <w:r w:rsidRPr="00263438">
        <w:rPr>
          <w:lang w:val="en-AU"/>
        </w:rPr>
        <w:t xml:space="preserve">As identified in the </w:t>
      </w:r>
      <w:r w:rsidR="00741D6B" w:rsidRPr="00263438">
        <w:rPr>
          <w:lang w:val="en-AU"/>
        </w:rPr>
        <w:t>Ratified</w:t>
      </w:r>
      <w:r w:rsidRPr="00263438">
        <w:rPr>
          <w:lang w:val="en-AU"/>
        </w:rPr>
        <w:t xml:space="preserve"> PICO Confirmation, t</w:t>
      </w:r>
      <w:r w:rsidR="008A7005" w:rsidRPr="00263438">
        <w:rPr>
          <w:lang w:val="en-AU"/>
        </w:rPr>
        <w:t xml:space="preserve">he population </w:t>
      </w:r>
      <w:r w:rsidR="006F0DCA" w:rsidRPr="00263438">
        <w:rPr>
          <w:lang w:val="en-AU"/>
        </w:rPr>
        <w:t>is adult patients with symptomatic subacromial shoulder impingement</w:t>
      </w:r>
      <w:r w:rsidR="00741D6B" w:rsidRPr="00263438">
        <w:rPr>
          <w:lang w:val="en-AU"/>
        </w:rPr>
        <w:t xml:space="preserve"> (PICO set 1)</w:t>
      </w:r>
      <w:r w:rsidR="006F0DCA" w:rsidRPr="00263438">
        <w:rPr>
          <w:lang w:val="en-AU"/>
        </w:rPr>
        <w:t xml:space="preserve"> and symptoms unresolved despite </w:t>
      </w:r>
      <w:r w:rsidR="00BE3370">
        <w:rPr>
          <w:lang w:val="en-AU"/>
        </w:rPr>
        <w:t>active conservative</w:t>
      </w:r>
      <w:r w:rsidR="006F0DCA" w:rsidRPr="00263438">
        <w:rPr>
          <w:lang w:val="en-AU"/>
        </w:rPr>
        <w:t xml:space="preserve"> therapy for 6 months</w:t>
      </w:r>
      <w:r w:rsidR="002013F7" w:rsidRPr="00263438">
        <w:rPr>
          <w:lang w:val="en-AU"/>
        </w:rPr>
        <w:t>.</w:t>
      </w:r>
      <w:r w:rsidR="00741D6B" w:rsidRPr="00263438">
        <w:rPr>
          <w:lang w:val="en-AU"/>
        </w:rPr>
        <w:t xml:space="preserve"> </w:t>
      </w:r>
    </w:p>
    <w:p w14:paraId="22BD383F" w14:textId="438AFD41" w:rsidR="00276995" w:rsidRPr="00263438" w:rsidRDefault="00276995" w:rsidP="006F0DCA">
      <w:pPr>
        <w:rPr>
          <w:lang w:val="en-AU"/>
        </w:rPr>
      </w:pPr>
      <w:r w:rsidRPr="00263438">
        <w:rPr>
          <w:lang w:val="en-AU"/>
        </w:rPr>
        <w:t xml:space="preserve">Subacromial shoulder impingement </w:t>
      </w:r>
      <w:r w:rsidR="00775F8B" w:rsidRPr="00263438">
        <w:rPr>
          <w:lang w:val="en-AU"/>
        </w:rPr>
        <w:t>is</w:t>
      </w:r>
      <w:r w:rsidRPr="00263438">
        <w:rPr>
          <w:lang w:val="en-AU"/>
        </w:rPr>
        <w:t xml:space="preserve"> diagnosed with a range of physical </w:t>
      </w:r>
      <w:r w:rsidR="00742EC3" w:rsidRPr="00263438">
        <w:rPr>
          <w:lang w:val="en-AU"/>
        </w:rPr>
        <w:t xml:space="preserve">tests, </w:t>
      </w:r>
      <w:proofErr w:type="gramStart"/>
      <w:r w:rsidR="00742EC3" w:rsidRPr="00263438">
        <w:rPr>
          <w:lang w:val="en-AU"/>
        </w:rPr>
        <w:t>and also</w:t>
      </w:r>
      <w:proofErr w:type="gramEnd"/>
      <w:r w:rsidR="00742EC3" w:rsidRPr="00263438">
        <w:rPr>
          <w:lang w:val="en-AU"/>
        </w:rPr>
        <w:t xml:space="preserve"> with the use of imaging</w:t>
      </w:r>
      <w:r w:rsidR="00834897" w:rsidRPr="00263438">
        <w:rPr>
          <w:lang w:val="en-AU"/>
        </w:rPr>
        <w:t xml:space="preserve">, such as </w:t>
      </w:r>
      <w:r w:rsidR="00742EC3" w:rsidRPr="00263438">
        <w:rPr>
          <w:lang w:val="en-AU"/>
        </w:rPr>
        <w:t>X-ray</w:t>
      </w:r>
      <w:r w:rsidR="00834897" w:rsidRPr="00263438">
        <w:rPr>
          <w:lang w:val="en-AU"/>
        </w:rPr>
        <w:t>,</w:t>
      </w:r>
      <w:r w:rsidR="00742EC3" w:rsidRPr="00263438">
        <w:rPr>
          <w:lang w:val="en-AU"/>
        </w:rPr>
        <w:t xml:space="preserve"> to exclude other pathologies of the shou</w:t>
      </w:r>
      <w:r w:rsidR="00924266" w:rsidRPr="00263438">
        <w:rPr>
          <w:lang w:val="en-AU"/>
        </w:rPr>
        <w:t>l</w:t>
      </w:r>
      <w:r w:rsidR="00742EC3" w:rsidRPr="00263438">
        <w:rPr>
          <w:lang w:val="en-AU"/>
        </w:rPr>
        <w:t>der</w:t>
      </w:r>
      <w:r w:rsidR="00106D6D" w:rsidRPr="00263438">
        <w:rPr>
          <w:lang w:val="en-AU"/>
        </w:rPr>
        <w:t xml:space="preserve"> (as per PICO)</w:t>
      </w:r>
      <w:r w:rsidR="00742EC3" w:rsidRPr="00263438">
        <w:rPr>
          <w:lang w:val="en-AU"/>
        </w:rPr>
        <w:t>.</w:t>
      </w:r>
    </w:p>
    <w:p w14:paraId="13301CE0" w14:textId="669A3B91" w:rsidR="00081E40" w:rsidRPr="00263438" w:rsidRDefault="00C06A01" w:rsidP="006F0DCA">
      <w:pPr>
        <w:rPr>
          <w:lang w:val="en-AU"/>
        </w:rPr>
      </w:pPr>
      <w:r w:rsidRPr="00263438">
        <w:rPr>
          <w:lang w:val="en-AU"/>
        </w:rPr>
        <w:t>SAD</w:t>
      </w:r>
      <w:r w:rsidR="00C83A96" w:rsidRPr="00263438">
        <w:rPr>
          <w:lang w:val="en-AU"/>
        </w:rPr>
        <w:t xml:space="preserve"> is considered for patients who </w:t>
      </w:r>
      <w:r w:rsidR="004456B6" w:rsidRPr="00263438">
        <w:rPr>
          <w:lang w:val="en-AU"/>
        </w:rPr>
        <w:t xml:space="preserve">have ongoing pain and/or shoulder dysfunction following a course of </w:t>
      </w:r>
      <w:r w:rsidR="00BE3370">
        <w:rPr>
          <w:lang w:val="en-AU"/>
        </w:rPr>
        <w:t>active conservative</w:t>
      </w:r>
      <w:r w:rsidR="004456B6" w:rsidRPr="00263438">
        <w:rPr>
          <w:lang w:val="en-AU"/>
        </w:rPr>
        <w:t xml:space="preserve"> therapy. </w:t>
      </w:r>
    </w:p>
    <w:p w14:paraId="2E5B5ACF" w14:textId="7E7692AE" w:rsidR="004E5725" w:rsidRDefault="004E5725" w:rsidP="004E5725">
      <w:pPr>
        <w:pStyle w:val="Heading2"/>
        <w:numPr>
          <w:ilvl w:val="0"/>
          <w:numId w:val="0"/>
        </w:numPr>
      </w:pPr>
      <w:r>
        <w:t>8.</w:t>
      </w:r>
      <w:r>
        <w:tab/>
      </w:r>
      <w:r w:rsidR="00846EFA">
        <w:t>Comparator</w:t>
      </w:r>
    </w:p>
    <w:p w14:paraId="1B9BB67C" w14:textId="45EC1C2B" w:rsidR="009C304B" w:rsidRDefault="002860E3" w:rsidP="00B233B9">
      <w:pPr>
        <w:rPr>
          <w:lang w:val="en-AU"/>
        </w:rPr>
      </w:pPr>
      <w:r w:rsidRPr="00263438">
        <w:rPr>
          <w:lang w:val="en-AU"/>
        </w:rPr>
        <w:t>The comparator</w:t>
      </w:r>
      <w:r w:rsidR="005C396C">
        <w:rPr>
          <w:lang w:val="en-AU"/>
        </w:rPr>
        <w:t xml:space="preserve"> as identified in the </w:t>
      </w:r>
      <w:r w:rsidR="009A3BFC">
        <w:rPr>
          <w:lang w:val="en-AU"/>
        </w:rPr>
        <w:t>Ratified PICO</w:t>
      </w:r>
      <w:r w:rsidR="00431765">
        <w:rPr>
          <w:lang w:val="en-AU"/>
        </w:rPr>
        <w:t xml:space="preserve"> Confirmation</w:t>
      </w:r>
      <w:r w:rsidRPr="00263438">
        <w:rPr>
          <w:lang w:val="en-AU"/>
        </w:rPr>
        <w:t xml:space="preserve"> is </w:t>
      </w:r>
      <w:r w:rsidR="005B2A71">
        <w:rPr>
          <w:lang w:val="en-AU"/>
        </w:rPr>
        <w:t xml:space="preserve">continued </w:t>
      </w:r>
      <w:r w:rsidR="00BE3370">
        <w:rPr>
          <w:lang w:val="en-AU"/>
        </w:rPr>
        <w:t>active conservative</w:t>
      </w:r>
      <w:r w:rsidR="006C2B4A" w:rsidRPr="00263438">
        <w:rPr>
          <w:lang w:val="en-AU"/>
        </w:rPr>
        <w:t xml:space="preserve"> therapy</w:t>
      </w:r>
      <w:r w:rsidR="006059E3" w:rsidRPr="00263438">
        <w:rPr>
          <w:lang w:val="en-AU"/>
        </w:rPr>
        <w:t>, including</w:t>
      </w:r>
      <w:r w:rsidRPr="00263438">
        <w:rPr>
          <w:lang w:val="en-AU"/>
        </w:rPr>
        <w:t xml:space="preserve"> physiotherapy, exercise therapy</w:t>
      </w:r>
      <w:r w:rsidR="0043458F" w:rsidRPr="00263438">
        <w:rPr>
          <w:lang w:val="en-AU"/>
        </w:rPr>
        <w:t>, movement therapy</w:t>
      </w:r>
      <w:r w:rsidRPr="00263438">
        <w:rPr>
          <w:lang w:val="en-AU"/>
        </w:rPr>
        <w:t>, medications for pain and inflammation, as well as subacromial injections of corticosteroid or local anaesthetic.</w:t>
      </w:r>
      <w:r w:rsidR="00431765">
        <w:rPr>
          <w:lang w:val="en-AU"/>
        </w:rPr>
        <w:t xml:space="preserve"> </w:t>
      </w:r>
      <w:r w:rsidR="00AD5C17">
        <w:rPr>
          <w:lang w:val="en-AU"/>
        </w:rPr>
        <w:t>The</w:t>
      </w:r>
      <w:r w:rsidR="00431765">
        <w:rPr>
          <w:lang w:val="en-AU"/>
        </w:rPr>
        <w:t xml:space="preserve"> assessment </w:t>
      </w:r>
      <w:r w:rsidR="00AD5C17">
        <w:rPr>
          <w:lang w:val="en-AU"/>
        </w:rPr>
        <w:t>has also included placebo</w:t>
      </w:r>
      <w:r w:rsidR="00DD4EA8">
        <w:rPr>
          <w:rStyle w:val="FootnoteReference"/>
          <w:lang w:val="en-AU"/>
        </w:rPr>
        <w:footnoteReference w:id="8"/>
      </w:r>
      <w:r w:rsidR="00353FF5">
        <w:rPr>
          <w:lang w:val="en-AU"/>
        </w:rPr>
        <w:t xml:space="preserve"> (diagnostic arthroscopy)</w:t>
      </w:r>
      <w:r w:rsidR="00AD5C17">
        <w:rPr>
          <w:lang w:val="en-AU"/>
        </w:rPr>
        <w:t xml:space="preserve"> as an additional comparator</w:t>
      </w:r>
      <w:r w:rsidR="00FF66AA">
        <w:rPr>
          <w:lang w:val="en-AU"/>
        </w:rPr>
        <w:t xml:space="preserve">, as reflected </w:t>
      </w:r>
      <w:r w:rsidR="009C304B">
        <w:rPr>
          <w:lang w:val="en-AU"/>
        </w:rPr>
        <w:t>in a small number of published trials.</w:t>
      </w:r>
    </w:p>
    <w:p w14:paraId="75944034" w14:textId="0E016615" w:rsidR="00DC50AD" w:rsidRPr="00263438" w:rsidRDefault="00DC50AD" w:rsidP="00B233B9">
      <w:pPr>
        <w:rPr>
          <w:lang w:val="en-AU"/>
        </w:rPr>
      </w:pPr>
      <w:r>
        <w:rPr>
          <w:lang w:val="en-AU"/>
        </w:rPr>
        <w:t xml:space="preserve">Although all clinical guidelines recommend </w:t>
      </w:r>
      <w:r w:rsidR="00BE3370">
        <w:rPr>
          <w:lang w:val="en-AU"/>
        </w:rPr>
        <w:t>active conservative</w:t>
      </w:r>
      <w:r>
        <w:rPr>
          <w:lang w:val="en-AU"/>
        </w:rPr>
        <w:t xml:space="preserve"> therapy for all rotator cuff-related pain, there is no defined protocol. In practice, it is likely that patients receive care tailored to their own experience and their ability to access different services and advice, which may include GPs, physiotherapists, rheumatologists, radiologists, and surgeons.</w:t>
      </w:r>
    </w:p>
    <w:p w14:paraId="7B99E897" w14:textId="34D1E62F" w:rsidR="00A848D9" w:rsidRPr="00263438" w:rsidRDefault="00C72239" w:rsidP="00B233B9">
      <w:pPr>
        <w:rPr>
          <w:lang w:val="en-AU"/>
        </w:rPr>
      </w:pPr>
      <w:r w:rsidRPr="00263438">
        <w:rPr>
          <w:lang w:val="en-AU"/>
        </w:rPr>
        <w:lastRenderedPageBreak/>
        <w:t xml:space="preserve">A musculoskeletal condition that has been present or is likely to be present for </w:t>
      </w:r>
      <w:r w:rsidR="007A1737" w:rsidRPr="00263438">
        <w:rPr>
          <w:lang w:val="en-AU"/>
        </w:rPr>
        <w:t xml:space="preserve">6 </w:t>
      </w:r>
      <w:r w:rsidRPr="00263438">
        <w:rPr>
          <w:lang w:val="en-AU"/>
        </w:rPr>
        <w:t xml:space="preserve">months or longer is termed a chronic medical condition, and patients are eligible to have </w:t>
      </w:r>
      <w:r w:rsidR="00C60B16">
        <w:rPr>
          <w:lang w:val="en-AU"/>
        </w:rPr>
        <w:t xml:space="preserve">a </w:t>
      </w:r>
      <w:r w:rsidR="00D113E5">
        <w:rPr>
          <w:lang w:val="en-AU"/>
        </w:rPr>
        <w:t>c</w:t>
      </w:r>
      <w:r w:rsidRPr="00263438">
        <w:rPr>
          <w:lang w:val="en-AU"/>
        </w:rPr>
        <w:t xml:space="preserve">hronic </w:t>
      </w:r>
      <w:r w:rsidR="00D113E5">
        <w:rPr>
          <w:lang w:val="en-AU"/>
        </w:rPr>
        <w:t>d</w:t>
      </w:r>
      <w:r w:rsidRPr="00263438">
        <w:rPr>
          <w:lang w:val="en-AU"/>
        </w:rPr>
        <w:t xml:space="preserve">isease </w:t>
      </w:r>
      <w:r w:rsidR="00D113E5">
        <w:rPr>
          <w:lang w:val="en-AU"/>
        </w:rPr>
        <w:t>m</w:t>
      </w:r>
      <w:r w:rsidRPr="00263438">
        <w:rPr>
          <w:lang w:val="en-AU"/>
        </w:rPr>
        <w:t xml:space="preserve">anagement </w:t>
      </w:r>
      <w:r w:rsidR="00D113E5">
        <w:rPr>
          <w:lang w:val="en-AU"/>
        </w:rPr>
        <w:t>(</w:t>
      </w:r>
      <w:r w:rsidRPr="00263438">
        <w:rPr>
          <w:lang w:val="en-AU"/>
        </w:rPr>
        <w:t>CDM</w:t>
      </w:r>
      <w:r w:rsidR="00D113E5">
        <w:rPr>
          <w:lang w:val="en-AU"/>
        </w:rPr>
        <w:t>)</w:t>
      </w:r>
      <w:r w:rsidR="00C60B16">
        <w:rPr>
          <w:lang w:val="en-AU"/>
        </w:rPr>
        <w:t xml:space="preserve"> plan</w:t>
      </w:r>
      <w:r w:rsidR="00D113E5">
        <w:rPr>
          <w:lang w:val="en-AU"/>
        </w:rPr>
        <w:t>,</w:t>
      </w:r>
      <w:r w:rsidRPr="00263438">
        <w:rPr>
          <w:lang w:val="en-AU"/>
        </w:rPr>
        <w:t xml:space="preserve"> formerly </w:t>
      </w:r>
      <w:r w:rsidR="00D113E5">
        <w:rPr>
          <w:lang w:val="en-AU"/>
        </w:rPr>
        <w:t>e</w:t>
      </w:r>
      <w:r w:rsidRPr="00263438">
        <w:rPr>
          <w:lang w:val="en-AU"/>
        </w:rPr>
        <w:t xml:space="preserve">nhanced </w:t>
      </w:r>
      <w:r w:rsidR="00D113E5">
        <w:rPr>
          <w:lang w:val="en-AU"/>
        </w:rPr>
        <w:t>p</w:t>
      </w:r>
      <w:r w:rsidRPr="00263438">
        <w:rPr>
          <w:lang w:val="en-AU"/>
        </w:rPr>
        <w:t xml:space="preserve">rimary </w:t>
      </w:r>
      <w:r w:rsidR="00D113E5">
        <w:rPr>
          <w:lang w:val="en-AU"/>
        </w:rPr>
        <w:t>c</w:t>
      </w:r>
      <w:r w:rsidRPr="00263438">
        <w:rPr>
          <w:lang w:val="en-AU"/>
        </w:rPr>
        <w:t xml:space="preserve">are </w:t>
      </w:r>
      <w:r w:rsidR="00D113E5">
        <w:rPr>
          <w:lang w:val="en-AU"/>
        </w:rPr>
        <w:t>(</w:t>
      </w:r>
      <w:r w:rsidRPr="00263438">
        <w:rPr>
          <w:lang w:val="en-AU"/>
        </w:rPr>
        <w:t>EPC)</w:t>
      </w:r>
      <w:r w:rsidR="00C31F08">
        <w:rPr>
          <w:lang w:val="en-AU"/>
        </w:rPr>
        <w:t>,</w:t>
      </w:r>
      <w:r w:rsidRPr="00263438">
        <w:rPr>
          <w:lang w:val="en-AU"/>
        </w:rPr>
        <w:t xml:space="preserve"> </w:t>
      </w:r>
      <w:r w:rsidR="00834897" w:rsidRPr="00263438">
        <w:rPr>
          <w:lang w:val="en-AU"/>
        </w:rPr>
        <w:t xml:space="preserve">through the MBS and prepared by their </w:t>
      </w:r>
      <w:r w:rsidRPr="00263438">
        <w:rPr>
          <w:lang w:val="en-AU"/>
        </w:rPr>
        <w:t>general practitioner (GP). CDM will enable the GP to plan and coordinate a multidisciplinary team, which may include physiotherapy. Under the CDM, the patient is allocated</w:t>
      </w:r>
      <w:r w:rsidR="006D224D">
        <w:rPr>
          <w:lang w:val="en-AU"/>
        </w:rPr>
        <w:t xml:space="preserve"> up to</w:t>
      </w:r>
      <w:r w:rsidRPr="00263438">
        <w:rPr>
          <w:lang w:val="en-AU"/>
        </w:rPr>
        <w:t xml:space="preserve"> 5</w:t>
      </w:r>
      <w:r w:rsidR="002F38E0" w:rsidRPr="00263438">
        <w:rPr>
          <w:lang w:val="en-AU"/>
        </w:rPr>
        <w:t xml:space="preserve"> </w:t>
      </w:r>
      <w:r w:rsidRPr="00263438">
        <w:rPr>
          <w:lang w:val="en-AU"/>
        </w:rPr>
        <w:t>sessions with a Medicare rebate for allied health services</w:t>
      </w:r>
      <w:r w:rsidR="00191056" w:rsidRPr="00263438">
        <w:rPr>
          <w:lang w:val="en-AU"/>
        </w:rPr>
        <w:t xml:space="preserve"> in a calendar year</w:t>
      </w:r>
      <w:r w:rsidRPr="00263438">
        <w:rPr>
          <w:lang w:val="en-AU"/>
        </w:rPr>
        <w:t>, which includes physiotherapy (MBS 10960</w:t>
      </w:r>
      <w:r w:rsidR="008C0567">
        <w:rPr>
          <w:lang w:val="en-AU"/>
        </w:rPr>
        <w:t xml:space="preserve"> or 10953</w:t>
      </w:r>
      <w:r w:rsidRPr="00263438">
        <w:rPr>
          <w:lang w:val="en-AU"/>
        </w:rPr>
        <w:t xml:space="preserve">). The patient is required to pay </w:t>
      </w:r>
      <w:r w:rsidR="00D47071">
        <w:rPr>
          <w:lang w:val="en-AU"/>
        </w:rPr>
        <w:t>any</w:t>
      </w:r>
      <w:r w:rsidR="00D47071" w:rsidRPr="00263438">
        <w:rPr>
          <w:lang w:val="en-AU"/>
        </w:rPr>
        <w:t xml:space="preserve"> </w:t>
      </w:r>
      <w:r w:rsidRPr="00263438">
        <w:rPr>
          <w:lang w:val="en-AU"/>
        </w:rPr>
        <w:t>gap fee for these 5 sessions</w:t>
      </w:r>
      <w:r w:rsidR="00FC1C26" w:rsidRPr="00263438">
        <w:rPr>
          <w:rStyle w:val="FootnoteReference"/>
          <w:lang w:val="en-AU"/>
        </w:rPr>
        <w:footnoteReference w:id="9"/>
      </w:r>
      <w:r w:rsidRPr="00263438">
        <w:rPr>
          <w:lang w:val="en-AU"/>
        </w:rPr>
        <w:t>. Without the CDM</w:t>
      </w:r>
      <w:r w:rsidR="00672FC7">
        <w:rPr>
          <w:lang w:val="en-AU"/>
        </w:rPr>
        <w:t xml:space="preserve"> plan</w:t>
      </w:r>
      <w:r w:rsidRPr="00263438">
        <w:rPr>
          <w:lang w:val="en-AU"/>
        </w:rPr>
        <w:t>, the full physiotherapy cost is paid by the patient. Private health insurance can cover a portion of the cost</w:t>
      </w:r>
      <w:r w:rsidR="00721745">
        <w:rPr>
          <w:lang w:val="en-AU"/>
        </w:rPr>
        <w:t xml:space="preserve"> of</w:t>
      </w:r>
      <w:r w:rsidR="004C4EC0">
        <w:rPr>
          <w:lang w:val="en-AU"/>
        </w:rPr>
        <w:t xml:space="preserve"> any</w:t>
      </w:r>
      <w:r w:rsidR="00B14597">
        <w:rPr>
          <w:lang w:val="en-AU"/>
        </w:rPr>
        <w:t xml:space="preserve"> continued or</w:t>
      </w:r>
      <w:r w:rsidR="00721745">
        <w:rPr>
          <w:lang w:val="en-AU"/>
        </w:rPr>
        <w:t xml:space="preserve"> additional </w:t>
      </w:r>
      <w:r w:rsidR="00BB0B75">
        <w:rPr>
          <w:lang w:val="en-AU"/>
        </w:rPr>
        <w:t>services</w:t>
      </w:r>
      <w:r w:rsidRPr="00263438">
        <w:rPr>
          <w:lang w:val="en-AU"/>
        </w:rPr>
        <w:t xml:space="preserve"> subject to yearly cost limits and level of coverage.</w:t>
      </w:r>
      <w:r w:rsidR="000E0FAF">
        <w:rPr>
          <w:lang w:val="en-AU"/>
        </w:rPr>
        <w:t xml:space="preserve"> </w:t>
      </w:r>
      <w:r w:rsidR="00E26C4D">
        <w:rPr>
          <w:lang w:val="en-AU"/>
        </w:rPr>
        <w:t>Patients can only claim one source of payment for each service (that is either MBS or private health insura</w:t>
      </w:r>
      <w:r w:rsidR="009876F4">
        <w:rPr>
          <w:lang w:val="en-AU"/>
        </w:rPr>
        <w:t>nce).</w:t>
      </w:r>
    </w:p>
    <w:p w14:paraId="6CFBD576" w14:textId="7213BBEE" w:rsidR="006059E3" w:rsidRDefault="00C21FB0" w:rsidP="00B233B9">
      <w:pPr>
        <w:rPr>
          <w:lang w:val="en-AU"/>
        </w:rPr>
      </w:pPr>
      <w:r w:rsidRPr="00263438">
        <w:rPr>
          <w:lang w:val="en-AU"/>
        </w:rPr>
        <w:t>For ultrasound</w:t>
      </w:r>
      <w:r w:rsidR="0076637B">
        <w:rPr>
          <w:lang w:val="en-AU"/>
        </w:rPr>
        <w:t xml:space="preserve"> (US)</w:t>
      </w:r>
      <w:r w:rsidR="0085278C" w:rsidRPr="00263438">
        <w:rPr>
          <w:lang w:val="en-AU"/>
        </w:rPr>
        <w:t>-guided subacromial injections</w:t>
      </w:r>
      <w:r w:rsidRPr="00263438">
        <w:rPr>
          <w:lang w:val="en-AU"/>
        </w:rPr>
        <w:t xml:space="preserve">, </w:t>
      </w:r>
      <w:r w:rsidR="0085278C" w:rsidRPr="00263438">
        <w:rPr>
          <w:lang w:val="en-AU"/>
        </w:rPr>
        <w:t>there</w:t>
      </w:r>
      <w:r w:rsidR="00712E4D" w:rsidRPr="00263438">
        <w:rPr>
          <w:lang w:val="en-AU"/>
        </w:rPr>
        <w:t xml:space="preserve"> are two MBS items</w:t>
      </w:r>
      <w:r w:rsidR="0085278C" w:rsidRPr="00263438">
        <w:rPr>
          <w:lang w:val="en-AU"/>
        </w:rPr>
        <w:t xml:space="preserve"> </w:t>
      </w:r>
      <w:r w:rsidR="0041544C" w:rsidRPr="00263438">
        <w:rPr>
          <w:lang w:val="en-AU"/>
        </w:rPr>
        <w:t>available</w:t>
      </w:r>
      <w:r w:rsidR="00906166" w:rsidRPr="00263438">
        <w:rPr>
          <w:lang w:val="en-AU"/>
        </w:rPr>
        <w:t xml:space="preserve"> (55</w:t>
      </w:r>
      <w:r w:rsidR="00256248" w:rsidRPr="00263438">
        <w:rPr>
          <w:lang w:val="en-AU"/>
        </w:rPr>
        <w:t>848, 5585</w:t>
      </w:r>
      <w:r w:rsidR="00A22819" w:rsidRPr="00263438">
        <w:rPr>
          <w:lang w:val="en-AU"/>
        </w:rPr>
        <w:t>0).</w:t>
      </w:r>
      <w:r w:rsidR="00C34AE9">
        <w:rPr>
          <w:lang w:val="en-AU"/>
        </w:rPr>
        <w:t xml:space="preserve"> An additional MBS item is available for </w:t>
      </w:r>
      <w:r w:rsidR="0076637B">
        <w:rPr>
          <w:lang w:val="en-AU"/>
        </w:rPr>
        <w:t>US</w:t>
      </w:r>
      <w:r w:rsidR="00B2252F">
        <w:rPr>
          <w:lang w:val="en-AU"/>
        </w:rPr>
        <w:t xml:space="preserve">-guided injections in combination with a diagnostic musculoskeletal </w:t>
      </w:r>
      <w:r w:rsidR="0076637B">
        <w:rPr>
          <w:lang w:val="en-AU"/>
        </w:rPr>
        <w:t>US</w:t>
      </w:r>
      <w:r w:rsidR="00B2252F">
        <w:rPr>
          <w:lang w:val="en-AU"/>
        </w:rPr>
        <w:t xml:space="preserve"> service (55850).</w:t>
      </w:r>
    </w:p>
    <w:p w14:paraId="0BE2AB65" w14:textId="0AB2A585" w:rsidR="003E7398" w:rsidRDefault="004E5725" w:rsidP="004E5725">
      <w:pPr>
        <w:pStyle w:val="Heading2"/>
        <w:numPr>
          <w:ilvl w:val="0"/>
          <w:numId w:val="0"/>
        </w:numPr>
      </w:pPr>
      <w:r>
        <w:t>9.</w:t>
      </w:r>
      <w:r>
        <w:tab/>
      </w:r>
      <w:bookmarkStart w:id="9" w:name="_Toc118217892"/>
      <w:r w:rsidR="003E7398" w:rsidRPr="00D150CE">
        <w:t>Summary of public consultation input</w:t>
      </w:r>
      <w:bookmarkEnd w:id="9"/>
    </w:p>
    <w:p w14:paraId="63F1CEF3" w14:textId="77777777" w:rsidR="00B5425C" w:rsidRDefault="00B5425C" w:rsidP="00B5425C">
      <w:r w:rsidRPr="00263438">
        <w:t xml:space="preserve">Consultation feedback previously provided on this assessment is </w:t>
      </w:r>
      <w:proofErr w:type="spellStart"/>
      <w:r w:rsidRPr="00263438">
        <w:t>summarised</w:t>
      </w:r>
      <w:proofErr w:type="spellEnd"/>
      <w:r w:rsidRPr="00263438">
        <w:t xml:space="preserve"> in full in the </w:t>
      </w:r>
      <w:hyperlink r:id="rId12" w:history="1">
        <w:r w:rsidRPr="00263438">
          <w:rPr>
            <w:rStyle w:val="Hyperlink"/>
          </w:rPr>
          <w:t>PICO Consultation</w:t>
        </w:r>
      </w:hyperlink>
      <w:r w:rsidRPr="00263438">
        <w:t xml:space="preserve"> and </w:t>
      </w:r>
      <w:hyperlink r:id="rId13" w:history="1">
        <w:r w:rsidRPr="00263438">
          <w:rPr>
            <w:rStyle w:val="Hyperlink"/>
          </w:rPr>
          <w:t>Clinical Guidelines Review</w:t>
        </w:r>
      </w:hyperlink>
      <w:r w:rsidRPr="00263438">
        <w:t>, available on the MSAC website</w:t>
      </w:r>
      <w:r>
        <w:t>.</w:t>
      </w:r>
    </w:p>
    <w:p w14:paraId="4E9D2069" w14:textId="77777777" w:rsidR="00B5425C" w:rsidRDefault="00B5425C" w:rsidP="00B5425C">
      <w:r>
        <w:t xml:space="preserve">Consultation input was received from two (2) professional </w:t>
      </w:r>
      <w:proofErr w:type="spellStart"/>
      <w:r>
        <w:t>organisations</w:t>
      </w:r>
      <w:proofErr w:type="spellEnd"/>
      <w:r>
        <w:t xml:space="preserve"> and two (2) individuals, both health professionals. The </w:t>
      </w:r>
      <w:proofErr w:type="spellStart"/>
      <w:r>
        <w:t>organisations</w:t>
      </w:r>
      <w:proofErr w:type="spellEnd"/>
      <w:r>
        <w:t xml:space="preserve"> were: </w:t>
      </w:r>
    </w:p>
    <w:p w14:paraId="7CF137B4" w14:textId="77777777" w:rsidR="00B5425C" w:rsidRDefault="00B5425C" w:rsidP="00B5425C">
      <w:pPr>
        <w:pStyle w:val="ListParagraph"/>
        <w:numPr>
          <w:ilvl w:val="0"/>
          <w:numId w:val="18"/>
        </w:numPr>
        <w:spacing w:before="0" w:after="200" w:line="276" w:lineRule="auto"/>
      </w:pPr>
      <w:r>
        <w:t>Shoulder and Elbow Society of Australia (SESA)</w:t>
      </w:r>
    </w:p>
    <w:p w14:paraId="4CF2F33E" w14:textId="77777777" w:rsidR="00B5425C" w:rsidRDefault="00B5425C" w:rsidP="00B5425C">
      <w:pPr>
        <w:pStyle w:val="ListParagraph"/>
        <w:numPr>
          <w:ilvl w:val="0"/>
          <w:numId w:val="18"/>
        </w:numPr>
        <w:spacing w:before="0" w:after="200" w:line="276" w:lineRule="auto"/>
      </w:pPr>
      <w:r>
        <w:t>Australian Physiotherapy Association (APA)</w:t>
      </w:r>
    </w:p>
    <w:p w14:paraId="1F6A7F4C" w14:textId="77777777" w:rsidR="00B5425C" w:rsidRDefault="00B5425C" w:rsidP="00B5425C">
      <w:r>
        <w:t>The SESA noted that subacromial decompression may be warranted for extrinsic causes of compression and provided either standalone or with the repair of a rotator cuff tear. Standalone subacromial decompression can be used where there is no loss of rotator cuff function. Arthroscopic acromioplasty can reduce the risk of rotator cuff disease in the future. However, acromioplasty should not be used for shoulder pain alone.</w:t>
      </w:r>
    </w:p>
    <w:p w14:paraId="53A23E0E" w14:textId="77777777" w:rsidR="00B5425C" w:rsidRDefault="00B5425C" w:rsidP="00B5425C">
      <w:r>
        <w:t>The APA noted that assessment of patients, including</w:t>
      </w:r>
      <w:r w:rsidRPr="00702B16">
        <w:t xml:space="preserve"> findings from X-ray assessment </w:t>
      </w:r>
      <w:r>
        <w:t xml:space="preserve">could be used </w:t>
      </w:r>
      <w:r w:rsidRPr="00702B16">
        <w:t>to determine a mechanical cause of impingement. Target structures should be identified prior to surgery</w:t>
      </w:r>
      <w:r>
        <w:t>. The APA also agreed with the proposed eligibility criteria,</w:t>
      </w:r>
      <w:r w:rsidRPr="007A4BB4">
        <w:t xml:space="preserve"> including exclusion of instability, to have included a course of physiotherapy over at least 4-6 months, demonstrate a mechanical cause for cuff impingement, exclude other common causes of shoulder pain, chronic </w:t>
      </w:r>
      <w:proofErr w:type="gramStart"/>
      <w:r w:rsidRPr="007A4BB4">
        <w:t>pain</w:t>
      </w:r>
      <w:proofErr w:type="gramEnd"/>
      <w:r w:rsidRPr="007A4BB4">
        <w:t xml:space="preserve"> or central </w:t>
      </w:r>
      <w:proofErr w:type="spellStart"/>
      <w:r w:rsidRPr="007A4BB4">
        <w:t>sensitisation</w:t>
      </w:r>
      <w:proofErr w:type="spellEnd"/>
      <w:r w:rsidRPr="007A4BB4">
        <w:t xml:space="preserve">. </w:t>
      </w:r>
      <w:r>
        <w:t xml:space="preserve"> </w:t>
      </w:r>
    </w:p>
    <w:p w14:paraId="123388D0" w14:textId="77777777" w:rsidR="00B5425C" w:rsidRDefault="00B5425C" w:rsidP="00B5425C">
      <w:r>
        <w:t xml:space="preserve">The APA noted guidelines for best practice are unclear and best practice care is not always financially accessible for patients. </w:t>
      </w:r>
    </w:p>
    <w:p w14:paraId="5E14525A" w14:textId="66B5D98A" w:rsidR="00B5425C" w:rsidRDefault="00B5425C" w:rsidP="00B5425C">
      <w:pPr>
        <w:rPr>
          <w:rFonts w:asciiTheme="minorHAnsi" w:hAnsiTheme="minorHAnsi" w:cstheme="minorHAnsi"/>
          <w:szCs w:val="16"/>
        </w:rPr>
      </w:pPr>
      <w:r>
        <w:lastRenderedPageBreak/>
        <w:t>One health professional provided a recent Australian article discussing a lack of benefit of number of surgical interventions compared to placebo surgery, including arthroscopy for shoulder pain</w:t>
      </w:r>
      <w:r w:rsidR="004B3D73">
        <w:rPr>
          <w:rStyle w:val="FootnoteReference"/>
        </w:rPr>
        <w:footnoteReference w:id="10"/>
      </w:r>
      <w:r w:rsidR="003B41E1">
        <w:t>.</w:t>
      </w:r>
    </w:p>
    <w:p w14:paraId="5106F967" w14:textId="7F31E944" w:rsidR="006E6B2F" w:rsidRDefault="004E5725" w:rsidP="004E5725">
      <w:pPr>
        <w:pStyle w:val="Heading2"/>
        <w:numPr>
          <w:ilvl w:val="0"/>
          <w:numId w:val="0"/>
        </w:numPr>
      </w:pPr>
      <w:r>
        <w:t>10.</w:t>
      </w:r>
      <w:r>
        <w:tab/>
      </w:r>
      <w:bookmarkStart w:id="10" w:name="_Toc118217893"/>
      <w:r w:rsidR="00064290" w:rsidRPr="00D150CE">
        <w:t>Characteristics of the evidence base</w:t>
      </w:r>
      <w:bookmarkEnd w:id="10"/>
    </w:p>
    <w:p w14:paraId="4530C91A" w14:textId="472ACD36" w:rsidR="00C011CE" w:rsidRPr="00263438" w:rsidRDefault="009E7442" w:rsidP="00E95383">
      <w:pPr>
        <w:rPr>
          <w:lang w:val="en-AU"/>
        </w:rPr>
      </w:pPr>
      <w:r w:rsidRPr="00263438">
        <w:rPr>
          <w:lang w:val="en-AU"/>
        </w:rPr>
        <w:t xml:space="preserve">Broadly speaking </w:t>
      </w:r>
      <w:r w:rsidR="00D47698" w:rsidRPr="00263438">
        <w:rPr>
          <w:lang w:val="en-AU"/>
        </w:rPr>
        <w:t>the evidence</w:t>
      </w:r>
      <w:r w:rsidR="004F4D73">
        <w:rPr>
          <w:lang w:val="en-AU"/>
        </w:rPr>
        <w:t xml:space="preserve"> </w:t>
      </w:r>
      <w:r w:rsidR="00D47698" w:rsidRPr="00263438">
        <w:rPr>
          <w:lang w:val="en-AU"/>
        </w:rPr>
        <w:t xml:space="preserve">base and </w:t>
      </w:r>
      <w:r w:rsidRPr="00263438">
        <w:rPr>
          <w:lang w:val="en-AU"/>
        </w:rPr>
        <w:t xml:space="preserve">this report </w:t>
      </w:r>
      <w:r w:rsidR="00D47698" w:rsidRPr="00263438">
        <w:rPr>
          <w:lang w:val="en-AU"/>
        </w:rPr>
        <w:t>aligns</w:t>
      </w:r>
      <w:r w:rsidRPr="00263438">
        <w:rPr>
          <w:lang w:val="en-AU"/>
        </w:rPr>
        <w:t xml:space="preserve"> with the final PICO</w:t>
      </w:r>
      <w:r w:rsidR="00D47698" w:rsidRPr="00263438">
        <w:rPr>
          <w:lang w:val="en-AU"/>
        </w:rPr>
        <w:t xml:space="preserve">. </w:t>
      </w:r>
      <w:r w:rsidR="00224A89" w:rsidRPr="00263438">
        <w:rPr>
          <w:lang w:val="en-AU"/>
        </w:rPr>
        <w:t xml:space="preserve">Any variations, </w:t>
      </w:r>
      <w:r w:rsidR="005370A1" w:rsidRPr="00263438">
        <w:rPr>
          <w:lang w:val="en-AU"/>
        </w:rPr>
        <w:t>uncertainties,</w:t>
      </w:r>
      <w:r w:rsidR="00530D69" w:rsidRPr="00263438">
        <w:rPr>
          <w:lang w:val="en-AU"/>
        </w:rPr>
        <w:t xml:space="preserve"> and applicability to the </w:t>
      </w:r>
      <w:r w:rsidR="00224A89" w:rsidRPr="00263438">
        <w:rPr>
          <w:lang w:val="en-AU"/>
        </w:rPr>
        <w:t>Australian context</w:t>
      </w:r>
      <w:r w:rsidR="005370A1" w:rsidRPr="00263438">
        <w:rPr>
          <w:lang w:val="en-AU"/>
        </w:rPr>
        <w:t>, particularly regarding the population, i</w:t>
      </w:r>
      <w:r w:rsidR="00FC7C04" w:rsidRPr="00263438">
        <w:rPr>
          <w:lang w:val="en-AU"/>
        </w:rPr>
        <w:t>s</w:t>
      </w:r>
      <w:r w:rsidR="005370A1" w:rsidRPr="00263438">
        <w:rPr>
          <w:lang w:val="en-AU"/>
        </w:rPr>
        <w:t xml:space="preserve"> described.</w:t>
      </w:r>
    </w:p>
    <w:p w14:paraId="2F5A2DAC" w14:textId="58550E78" w:rsidR="00E95383" w:rsidRPr="00263438" w:rsidRDefault="00E95383" w:rsidP="00E95383">
      <w:pPr>
        <w:rPr>
          <w:lang w:val="en-AU"/>
        </w:rPr>
      </w:pPr>
      <w:r w:rsidRPr="00263438">
        <w:rPr>
          <w:lang w:val="en-AU"/>
        </w:rPr>
        <w:t>The evidence</w:t>
      </w:r>
      <w:r w:rsidR="004F4D73">
        <w:rPr>
          <w:lang w:val="en-AU"/>
        </w:rPr>
        <w:t xml:space="preserve"> </w:t>
      </w:r>
      <w:r w:rsidRPr="00263438">
        <w:rPr>
          <w:lang w:val="en-AU"/>
        </w:rPr>
        <w:t xml:space="preserve">base </w:t>
      </w:r>
      <w:r w:rsidR="00391B37" w:rsidRPr="00263438">
        <w:rPr>
          <w:lang w:val="en-AU"/>
        </w:rPr>
        <w:t xml:space="preserve">presented </w:t>
      </w:r>
      <w:r w:rsidRPr="00263438">
        <w:rPr>
          <w:lang w:val="en-AU"/>
        </w:rPr>
        <w:t xml:space="preserve">is </w:t>
      </w:r>
      <w:proofErr w:type="gramStart"/>
      <w:r w:rsidRPr="00263438">
        <w:rPr>
          <w:lang w:val="en-AU"/>
        </w:rPr>
        <w:t>similar to</w:t>
      </w:r>
      <w:proofErr w:type="gramEnd"/>
      <w:r w:rsidRPr="00263438">
        <w:rPr>
          <w:lang w:val="en-AU"/>
        </w:rPr>
        <w:t xml:space="preserve"> that used in a recent</w:t>
      </w:r>
      <w:r w:rsidR="006B65E9">
        <w:rPr>
          <w:lang w:val="en-AU"/>
        </w:rPr>
        <w:t xml:space="preserve"> </w:t>
      </w:r>
      <w:r w:rsidRPr="00263438">
        <w:rPr>
          <w:lang w:val="en-AU"/>
        </w:rPr>
        <w:t>Cochrane review</w:t>
      </w:r>
      <w:r w:rsidR="00F21C20" w:rsidRPr="00263438">
        <w:rPr>
          <w:rStyle w:val="FootnoteReference"/>
          <w:lang w:val="en-AU"/>
        </w:rPr>
        <w:footnoteReference w:id="11"/>
      </w:r>
      <w:r w:rsidRPr="00263438">
        <w:rPr>
          <w:lang w:val="en-AU"/>
        </w:rPr>
        <w:t xml:space="preserve">. Any differences </w:t>
      </w:r>
      <w:r w:rsidR="00391B37" w:rsidRPr="00263438">
        <w:rPr>
          <w:lang w:val="en-AU"/>
        </w:rPr>
        <w:t>are noted</w:t>
      </w:r>
      <w:r w:rsidR="00AF725A" w:rsidRPr="00263438">
        <w:rPr>
          <w:lang w:val="en-AU"/>
        </w:rPr>
        <w:t>, with comments provided.</w:t>
      </w:r>
    </w:p>
    <w:p w14:paraId="35B82755" w14:textId="77777777" w:rsidR="00862833" w:rsidRPr="00263438" w:rsidRDefault="00862833" w:rsidP="00DC50AD">
      <w:pPr>
        <w:pStyle w:val="Heading3nonumbers"/>
      </w:pPr>
      <w:bookmarkStart w:id="11" w:name="_Toc108623188"/>
      <w:bookmarkStart w:id="12" w:name="_Toc118217894"/>
      <w:r w:rsidRPr="00263438">
        <w:t>Overall quality of studies</w:t>
      </w:r>
      <w:bookmarkEnd w:id="11"/>
      <w:bookmarkEnd w:id="12"/>
    </w:p>
    <w:p w14:paraId="3A5F9754" w14:textId="6AA52714" w:rsidR="00B91A30" w:rsidRPr="00263438" w:rsidRDefault="00862833" w:rsidP="00862833">
      <w:pPr>
        <w:rPr>
          <w:lang w:val="en-AU"/>
        </w:rPr>
      </w:pPr>
      <w:r w:rsidRPr="00263438">
        <w:rPr>
          <w:lang w:val="en-AU"/>
        </w:rPr>
        <w:t xml:space="preserve">A total of </w:t>
      </w:r>
      <w:r w:rsidR="00CA5E1D">
        <w:rPr>
          <w:lang w:val="en-AU"/>
        </w:rPr>
        <w:t>17</w:t>
      </w:r>
      <w:r w:rsidRPr="00263438">
        <w:rPr>
          <w:lang w:val="en-AU"/>
        </w:rPr>
        <w:t xml:space="preserve"> studies (</w:t>
      </w:r>
      <w:r w:rsidR="00CA5E1D">
        <w:rPr>
          <w:lang w:val="en-AU"/>
        </w:rPr>
        <w:t xml:space="preserve">inclusive of </w:t>
      </w:r>
      <w:r w:rsidRPr="00263438">
        <w:rPr>
          <w:lang w:val="en-AU"/>
        </w:rPr>
        <w:t xml:space="preserve">9 </w:t>
      </w:r>
      <w:r w:rsidR="009353F0" w:rsidRPr="00263438">
        <w:rPr>
          <w:lang w:val="en-AU"/>
        </w:rPr>
        <w:t>randomised controlled trials [</w:t>
      </w:r>
      <w:r w:rsidRPr="00263438">
        <w:rPr>
          <w:lang w:val="en-AU"/>
        </w:rPr>
        <w:t>RCTs</w:t>
      </w:r>
      <w:r w:rsidR="009353F0" w:rsidRPr="00263438">
        <w:rPr>
          <w:lang w:val="en-AU"/>
        </w:rPr>
        <w:t>]</w:t>
      </w:r>
      <w:r w:rsidR="00F31A1A" w:rsidRPr="00263438">
        <w:rPr>
          <w:lang w:val="en-AU"/>
        </w:rPr>
        <w:t xml:space="preserve"> reported in </w:t>
      </w:r>
      <w:r w:rsidR="0049389D" w:rsidRPr="00263438">
        <w:rPr>
          <w:lang w:val="en-AU"/>
        </w:rPr>
        <w:t>9 publications</w:t>
      </w:r>
      <w:r w:rsidRPr="00263438">
        <w:rPr>
          <w:lang w:val="en-AU"/>
        </w:rPr>
        <w:t xml:space="preserve"> and </w:t>
      </w:r>
      <w:r w:rsidR="00F42886" w:rsidRPr="00263438">
        <w:rPr>
          <w:lang w:val="en-AU"/>
        </w:rPr>
        <w:t>5</w:t>
      </w:r>
      <w:r w:rsidRPr="00263438">
        <w:rPr>
          <w:lang w:val="en-AU"/>
        </w:rPr>
        <w:t xml:space="preserve"> case series studies) met the inclusion criteria for assessing the safety and effectiveness of </w:t>
      </w:r>
      <w:r w:rsidR="00CD736C" w:rsidRPr="00263438">
        <w:rPr>
          <w:lang w:val="en-AU"/>
        </w:rPr>
        <w:t>SAD</w:t>
      </w:r>
      <w:r w:rsidRPr="00263438">
        <w:rPr>
          <w:lang w:val="en-AU"/>
        </w:rPr>
        <w:t xml:space="preserve"> compared to </w:t>
      </w:r>
      <w:r w:rsidR="00BE3370">
        <w:rPr>
          <w:lang w:val="en-AU"/>
        </w:rPr>
        <w:t>active conservative</w:t>
      </w:r>
      <w:r w:rsidRPr="00263438">
        <w:rPr>
          <w:lang w:val="en-AU"/>
        </w:rPr>
        <w:t xml:space="preserve"> therapy. </w:t>
      </w:r>
      <w:r w:rsidR="0049389D" w:rsidRPr="00263438">
        <w:rPr>
          <w:lang w:val="en-AU"/>
        </w:rPr>
        <w:t>The</w:t>
      </w:r>
      <w:r w:rsidRPr="00263438">
        <w:rPr>
          <w:lang w:val="en-AU"/>
        </w:rPr>
        <w:t xml:space="preserve"> RCTs</w:t>
      </w:r>
      <w:r w:rsidR="0049389D" w:rsidRPr="00263438">
        <w:rPr>
          <w:lang w:val="en-AU"/>
        </w:rPr>
        <w:t xml:space="preserve"> had </w:t>
      </w:r>
      <w:r w:rsidR="002B4901" w:rsidRPr="00263438">
        <w:rPr>
          <w:lang w:val="en-AU"/>
        </w:rPr>
        <w:t>a</w:t>
      </w:r>
      <w:r w:rsidRPr="00263438">
        <w:rPr>
          <w:lang w:val="en-AU"/>
        </w:rPr>
        <w:t xml:space="preserve"> total number of 1,179 randomised participants</w:t>
      </w:r>
      <w:r w:rsidR="001F089E" w:rsidRPr="00263438">
        <w:rPr>
          <w:lang w:val="en-AU"/>
        </w:rPr>
        <w:t>. Two follow-up publications</w:t>
      </w:r>
      <w:r w:rsidR="0060592F" w:rsidRPr="00263438">
        <w:rPr>
          <w:lang w:val="en-AU"/>
        </w:rPr>
        <w:t xml:space="preserve"> of the</w:t>
      </w:r>
      <w:r w:rsidR="007D2320" w:rsidRPr="00263438">
        <w:rPr>
          <w:lang w:val="en-AU"/>
        </w:rPr>
        <w:t xml:space="preserve"> FIMPACT</w:t>
      </w:r>
      <w:r w:rsidR="0060592F" w:rsidRPr="00263438">
        <w:rPr>
          <w:lang w:val="en-AU"/>
        </w:rPr>
        <w:t xml:space="preserve"> trial</w:t>
      </w:r>
      <w:r w:rsidR="001F089E" w:rsidRPr="00263438">
        <w:rPr>
          <w:lang w:val="en-AU"/>
        </w:rPr>
        <w:t xml:space="preserve"> and one new RCT are available in addition to those in the Cochrane review</w:t>
      </w:r>
      <w:r w:rsidR="0082106C" w:rsidRPr="00263438">
        <w:rPr>
          <w:rStyle w:val="FootnoteReference"/>
          <w:lang w:val="en-AU"/>
        </w:rPr>
        <w:footnoteReference w:id="12"/>
      </w:r>
      <w:r w:rsidR="001F089E" w:rsidRPr="00263438">
        <w:rPr>
          <w:lang w:val="en-AU"/>
        </w:rPr>
        <w:t xml:space="preserve">. Due to the lack of reporting of safety data in the RCTs, </w:t>
      </w:r>
      <w:r w:rsidR="00A62D82">
        <w:rPr>
          <w:lang w:val="en-AU"/>
        </w:rPr>
        <w:t>5</w:t>
      </w:r>
      <w:r w:rsidR="00D04896" w:rsidRPr="00263438">
        <w:rPr>
          <w:lang w:val="en-AU"/>
        </w:rPr>
        <w:t xml:space="preserve"> </w:t>
      </w:r>
      <w:r w:rsidR="001F089E" w:rsidRPr="00263438">
        <w:rPr>
          <w:lang w:val="en-AU"/>
        </w:rPr>
        <w:t xml:space="preserve">case series </w:t>
      </w:r>
      <w:r w:rsidR="004F175B" w:rsidRPr="00263438">
        <w:rPr>
          <w:lang w:val="en-AU"/>
        </w:rPr>
        <w:t>with populations greater than 1,000</w:t>
      </w:r>
      <w:r w:rsidR="001F089E" w:rsidRPr="00263438">
        <w:rPr>
          <w:lang w:val="en-AU"/>
        </w:rPr>
        <w:t xml:space="preserve"> were used for safety outcomes </w:t>
      </w:r>
      <w:r w:rsidR="000D2D50" w:rsidRPr="00263438">
        <w:rPr>
          <w:lang w:val="en-AU"/>
        </w:rPr>
        <w:t>but not for effectiveness</w:t>
      </w:r>
      <w:r w:rsidR="001F089E" w:rsidRPr="00263438">
        <w:rPr>
          <w:lang w:val="en-AU"/>
        </w:rPr>
        <w:t>.</w:t>
      </w:r>
    </w:p>
    <w:p w14:paraId="32F42D46" w14:textId="39A22A83" w:rsidR="009353F0" w:rsidRPr="00263438" w:rsidRDefault="009353F0" w:rsidP="00862833">
      <w:pPr>
        <w:rPr>
          <w:lang w:val="en-AU"/>
        </w:rPr>
      </w:pPr>
      <w:bookmarkStart w:id="13" w:name="_Hlk107235962"/>
      <w:r w:rsidRPr="00263438">
        <w:rPr>
          <w:lang w:val="en-AU"/>
        </w:rPr>
        <w:t>Due to multiple publications, each trial is referred to by the surname of the first author (</w:t>
      </w:r>
      <w:proofErr w:type="gramStart"/>
      <w:r w:rsidRPr="00263438">
        <w:rPr>
          <w:lang w:val="en-AU"/>
        </w:rPr>
        <w:t>e.g.</w:t>
      </w:r>
      <w:proofErr w:type="gramEnd"/>
      <w:r w:rsidRPr="00263438">
        <w:rPr>
          <w:lang w:val="en-AU"/>
        </w:rPr>
        <w:t xml:space="preserve"> Beard)</w:t>
      </w:r>
      <w:r w:rsidR="00157529" w:rsidRPr="00263438">
        <w:rPr>
          <w:lang w:val="en-AU"/>
        </w:rPr>
        <w:t xml:space="preserve"> (see also </w:t>
      </w:r>
      <w:r w:rsidR="00157529" w:rsidRPr="00263438">
        <w:rPr>
          <w:lang w:val="en-AU"/>
        </w:rPr>
        <w:fldChar w:fldCharType="begin"/>
      </w:r>
      <w:r w:rsidR="00157529" w:rsidRPr="00263438">
        <w:rPr>
          <w:lang w:val="en-AU"/>
        </w:rPr>
        <w:instrText xml:space="preserve"> REF _Ref108173503 \h  \* MERGEFORMAT </w:instrText>
      </w:r>
      <w:r w:rsidR="00157529" w:rsidRPr="00263438">
        <w:rPr>
          <w:lang w:val="en-AU"/>
        </w:rPr>
      </w:r>
      <w:r w:rsidR="00157529" w:rsidRPr="00263438">
        <w:rPr>
          <w:lang w:val="en-AU"/>
        </w:rPr>
        <w:fldChar w:fldCharType="separate"/>
      </w:r>
      <w:r w:rsidR="00AE6F3A" w:rsidRPr="00263438">
        <w:rPr>
          <w:lang w:val="en-AU"/>
        </w:rPr>
        <w:t xml:space="preserve">Table </w:t>
      </w:r>
      <w:r w:rsidR="00AE6F3A" w:rsidRPr="00AE6F3A">
        <w:rPr>
          <w:lang w:val="en-AU"/>
        </w:rPr>
        <w:t>3</w:t>
      </w:r>
      <w:r w:rsidR="00157529" w:rsidRPr="00263438">
        <w:rPr>
          <w:lang w:val="en-AU"/>
        </w:rPr>
        <w:fldChar w:fldCharType="end"/>
      </w:r>
      <w:r w:rsidR="00157529" w:rsidRPr="00263438">
        <w:rPr>
          <w:lang w:val="en-AU"/>
        </w:rPr>
        <w:t>)</w:t>
      </w:r>
      <w:r w:rsidRPr="00263438">
        <w:rPr>
          <w:lang w:val="en-AU"/>
        </w:rPr>
        <w:t xml:space="preserve">. </w:t>
      </w:r>
    </w:p>
    <w:bookmarkEnd w:id="13"/>
    <w:p w14:paraId="79BAD14A" w14:textId="14A13AF9" w:rsidR="00862833" w:rsidRPr="00263438" w:rsidRDefault="00862833" w:rsidP="00862833">
      <w:pPr>
        <w:rPr>
          <w:lang w:val="en-AU"/>
        </w:rPr>
      </w:pPr>
      <w:r w:rsidRPr="00263438">
        <w:rPr>
          <w:lang w:val="en-AU"/>
        </w:rPr>
        <w:t>Two</w:t>
      </w:r>
      <w:r w:rsidR="009353F0" w:rsidRPr="00263438">
        <w:rPr>
          <w:lang w:val="en-AU"/>
        </w:rPr>
        <w:t xml:space="preserve"> trials</w:t>
      </w:r>
      <w:r w:rsidRPr="00263438">
        <w:rPr>
          <w:lang w:val="en-AU"/>
        </w:rPr>
        <w:t xml:space="preserve"> at low risk</w:t>
      </w:r>
      <w:r w:rsidR="009353F0" w:rsidRPr="00263438">
        <w:rPr>
          <w:lang w:val="en-AU"/>
        </w:rPr>
        <w:t xml:space="preserve"> of bias</w:t>
      </w:r>
      <w:r w:rsidRPr="00263438">
        <w:rPr>
          <w:lang w:val="en-AU"/>
        </w:rPr>
        <w:t xml:space="preserve"> included the use of sham surgery as a placebo (Beard, Paavola)</w:t>
      </w:r>
      <w:r w:rsidR="00802F16" w:rsidRPr="00263438">
        <w:rPr>
          <w:lang w:val="en-AU"/>
        </w:rPr>
        <w:t>.</w:t>
      </w:r>
    </w:p>
    <w:p w14:paraId="22F85CE2" w14:textId="2836096B" w:rsidR="006B65E9" w:rsidRPr="006B65E9" w:rsidRDefault="00862833" w:rsidP="006B65E9">
      <w:pPr>
        <w:rPr>
          <w:lang w:val="en-AU"/>
        </w:rPr>
      </w:pPr>
      <w:r w:rsidRPr="00263438">
        <w:rPr>
          <w:lang w:val="en-AU"/>
        </w:rPr>
        <w:t xml:space="preserve">Other trials were </w:t>
      </w:r>
      <w:r w:rsidR="00963BC4" w:rsidRPr="00263438">
        <w:rPr>
          <w:lang w:val="en-AU"/>
        </w:rPr>
        <w:t>at</w:t>
      </w:r>
      <w:r w:rsidRPr="00263438">
        <w:rPr>
          <w:lang w:val="en-AU"/>
        </w:rPr>
        <w:t xml:space="preserve"> higher risk </w:t>
      </w:r>
      <w:r w:rsidR="00963BC4" w:rsidRPr="00263438">
        <w:rPr>
          <w:lang w:val="en-AU"/>
        </w:rPr>
        <w:t xml:space="preserve">of bias, </w:t>
      </w:r>
      <w:r w:rsidRPr="00263438">
        <w:rPr>
          <w:lang w:val="en-AU"/>
        </w:rPr>
        <w:t xml:space="preserve">commonly due to a lack of protocol, </w:t>
      </w:r>
      <w:r w:rsidR="00F368FC" w:rsidRPr="00263438">
        <w:rPr>
          <w:lang w:val="en-AU"/>
        </w:rPr>
        <w:t xml:space="preserve">a </w:t>
      </w:r>
      <w:r w:rsidRPr="00263438">
        <w:rPr>
          <w:lang w:val="en-AU"/>
        </w:rPr>
        <w:t>lack of information regarding randomisation, an inability to blind across treatment populations, and imbalances across reported populations at follow-up.</w:t>
      </w:r>
      <w:r w:rsidR="006C6309" w:rsidRPr="00263438">
        <w:rPr>
          <w:lang w:val="en-AU"/>
        </w:rPr>
        <w:t xml:space="preserve"> The GRADE certainty of evidence was moderate to high for </w:t>
      </w:r>
      <w:r w:rsidR="00F30402" w:rsidRPr="00263438">
        <w:rPr>
          <w:lang w:val="en-AU"/>
        </w:rPr>
        <w:t>comparisons</w:t>
      </w:r>
      <w:r w:rsidR="006C6309" w:rsidRPr="00263438">
        <w:rPr>
          <w:lang w:val="en-AU"/>
        </w:rPr>
        <w:t xml:space="preserve"> to </w:t>
      </w:r>
      <w:r w:rsidR="00BE3370">
        <w:rPr>
          <w:lang w:val="en-AU"/>
        </w:rPr>
        <w:t>placebo (sham) procedure</w:t>
      </w:r>
      <w:r w:rsidR="006C6309" w:rsidRPr="00263438">
        <w:rPr>
          <w:lang w:val="en-AU"/>
        </w:rPr>
        <w:t xml:space="preserve">, and </w:t>
      </w:r>
      <w:r w:rsidR="00F30402" w:rsidRPr="00263438">
        <w:rPr>
          <w:lang w:val="en-AU"/>
        </w:rPr>
        <w:t xml:space="preserve">low or very low for comparisons with </w:t>
      </w:r>
      <w:r w:rsidR="00BE3370">
        <w:rPr>
          <w:lang w:val="en-AU"/>
        </w:rPr>
        <w:t>active conservative</w:t>
      </w:r>
      <w:r w:rsidR="00F30402" w:rsidRPr="00263438">
        <w:rPr>
          <w:lang w:val="en-AU"/>
        </w:rPr>
        <w:t xml:space="preserve"> therapy.</w:t>
      </w:r>
      <w:bookmarkStart w:id="14" w:name="_Ref108173503"/>
      <w:r w:rsidR="006B65E9">
        <w:rPr>
          <w:lang w:val="en-AU"/>
        </w:rPr>
        <w:br w:type="page"/>
      </w:r>
    </w:p>
    <w:p w14:paraId="3CDFE3D7" w14:textId="5218F83F" w:rsidR="00E52610" w:rsidRPr="00263438" w:rsidRDefault="0047687D" w:rsidP="00707D0D">
      <w:pPr>
        <w:pStyle w:val="Caption"/>
        <w:rPr>
          <w:lang w:val="en-AU"/>
        </w:rPr>
      </w:pPr>
      <w:r w:rsidRPr="00263438">
        <w:rPr>
          <w:lang w:val="en-AU"/>
        </w:rPr>
        <w:lastRenderedPageBreak/>
        <w:t xml:space="preserve">Table </w:t>
      </w:r>
      <w:r w:rsidR="00876418" w:rsidRPr="00263438">
        <w:rPr>
          <w:lang w:val="en-AU"/>
        </w:rPr>
        <w:fldChar w:fldCharType="begin"/>
      </w:r>
      <w:r w:rsidR="00876418">
        <w:instrText xml:space="preserve"> SEQ Table \* ARABIC </w:instrText>
      </w:r>
      <w:r w:rsidR="00876418" w:rsidRPr="00263438">
        <w:rPr>
          <w:lang w:val="en-AU"/>
        </w:rPr>
        <w:fldChar w:fldCharType="separate"/>
      </w:r>
      <w:r w:rsidR="00AE6F3A">
        <w:rPr>
          <w:noProof/>
        </w:rPr>
        <w:t>3</w:t>
      </w:r>
      <w:r w:rsidR="00876418" w:rsidRPr="00263438">
        <w:rPr>
          <w:lang w:val="en-AU"/>
        </w:rPr>
        <w:fldChar w:fldCharType="end"/>
      </w:r>
      <w:bookmarkEnd w:id="14"/>
      <w:r w:rsidRPr="00263438">
        <w:rPr>
          <w:lang w:val="en-AU"/>
        </w:rPr>
        <w:tab/>
      </w:r>
      <w:r w:rsidR="00E52610" w:rsidRPr="00263438">
        <w:rPr>
          <w:lang w:val="en-AU"/>
        </w:rPr>
        <w:t xml:space="preserve">Key features of the included evidence comparing SAD with </w:t>
      </w:r>
      <w:r w:rsidR="00BE3370">
        <w:rPr>
          <w:lang w:val="en-AU"/>
        </w:rPr>
        <w:t>active conservative</w:t>
      </w:r>
      <w:r w:rsidR="00E52610" w:rsidRPr="00263438">
        <w:rPr>
          <w:lang w:val="en-AU"/>
        </w:rPr>
        <w:t xml:space="preserve"> therapy or placebo</w:t>
      </w:r>
    </w:p>
    <w:tbl>
      <w:tblPr>
        <w:tblStyle w:val="TableGrid"/>
        <w:tblW w:w="0" w:type="auto"/>
        <w:tblInd w:w="-5" w:type="dxa"/>
        <w:tblCellMar>
          <w:left w:w="28" w:type="dxa"/>
          <w:right w:w="28" w:type="dxa"/>
        </w:tblCellMar>
        <w:tblLook w:val="04A0" w:firstRow="1" w:lastRow="0" w:firstColumn="1" w:lastColumn="0" w:noHBand="0" w:noVBand="1"/>
      </w:tblPr>
      <w:tblGrid>
        <w:gridCol w:w="1626"/>
        <w:gridCol w:w="1261"/>
        <w:gridCol w:w="1364"/>
        <w:gridCol w:w="1361"/>
        <w:gridCol w:w="1129"/>
        <w:gridCol w:w="1162"/>
        <w:gridCol w:w="1041"/>
      </w:tblGrid>
      <w:tr w:rsidR="00B36CFB" w:rsidRPr="0015383B" w14:paraId="6DAF4B74" w14:textId="77777777" w:rsidTr="007C00F7">
        <w:trPr>
          <w:tblHeader/>
        </w:trPr>
        <w:tc>
          <w:tcPr>
            <w:tcW w:w="1626" w:type="dxa"/>
            <w:tcBorders>
              <w:bottom w:val="single" w:sz="4" w:space="0" w:color="auto"/>
            </w:tcBorders>
          </w:tcPr>
          <w:p w14:paraId="1026F4B4" w14:textId="77777777" w:rsidR="002A683C" w:rsidRPr="00235753" w:rsidRDefault="002A683C" w:rsidP="00F20CF8">
            <w:pPr>
              <w:rPr>
                <w:rFonts w:ascii="Arial Narrow" w:hAnsi="Arial Narrow"/>
                <w:b/>
                <w:sz w:val="20"/>
                <w:szCs w:val="20"/>
                <w:lang w:val="en-AU"/>
              </w:rPr>
            </w:pPr>
            <w:r w:rsidRPr="00235753">
              <w:rPr>
                <w:rFonts w:ascii="Arial Narrow" w:hAnsi="Arial Narrow"/>
                <w:b/>
                <w:sz w:val="20"/>
                <w:szCs w:val="20"/>
                <w:lang w:val="en-AU"/>
              </w:rPr>
              <w:t>Trials</w:t>
            </w:r>
          </w:p>
        </w:tc>
        <w:tc>
          <w:tcPr>
            <w:tcW w:w="1261" w:type="dxa"/>
            <w:tcBorders>
              <w:bottom w:val="single" w:sz="4" w:space="0" w:color="auto"/>
            </w:tcBorders>
          </w:tcPr>
          <w:p w14:paraId="41864FAB" w14:textId="77777777" w:rsidR="002A683C" w:rsidRPr="00235753" w:rsidRDefault="002A683C" w:rsidP="00F20CF8">
            <w:pPr>
              <w:rPr>
                <w:rFonts w:ascii="Arial Narrow" w:hAnsi="Arial Narrow"/>
                <w:b/>
                <w:sz w:val="20"/>
                <w:szCs w:val="20"/>
                <w:lang w:val="en-AU"/>
              </w:rPr>
            </w:pPr>
            <w:r w:rsidRPr="00235753">
              <w:rPr>
                <w:rFonts w:ascii="Arial Narrow" w:hAnsi="Arial Narrow"/>
                <w:b/>
                <w:sz w:val="20"/>
                <w:szCs w:val="20"/>
                <w:lang w:val="en-AU"/>
              </w:rPr>
              <w:t>N</w:t>
            </w:r>
          </w:p>
        </w:tc>
        <w:tc>
          <w:tcPr>
            <w:tcW w:w="1364" w:type="dxa"/>
            <w:tcBorders>
              <w:bottom w:val="single" w:sz="4" w:space="0" w:color="auto"/>
            </w:tcBorders>
          </w:tcPr>
          <w:p w14:paraId="58AB2863" w14:textId="77777777" w:rsidR="002A683C" w:rsidRPr="00235753" w:rsidRDefault="002A683C" w:rsidP="00F20CF8">
            <w:pPr>
              <w:rPr>
                <w:rFonts w:ascii="Arial Narrow" w:hAnsi="Arial Narrow"/>
                <w:b/>
                <w:sz w:val="20"/>
                <w:szCs w:val="20"/>
                <w:lang w:val="en-AU"/>
              </w:rPr>
            </w:pPr>
            <w:r w:rsidRPr="00235753">
              <w:rPr>
                <w:rFonts w:ascii="Arial Narrow" w:hAnsi="Arial Narrow"/>
                <w:b/>
                <w:sz w:val="20"/>
                <w:szCs w:val="20"/>
                <w:lang w:val="en-AU"/>
              </w:rPr>
              <w:t>Design/duration</w:t>
            </w:r>
          </w:p>
        </w:tc>
        <w:tc>
          <w:tcPr>
            <w:tcW w:w="1361" w:type="dxa"/>
            <w:tcBorders>
              <w:bottom w:val="single" w:sz="4" w:space="0" w:color="auto"/>
            </w:tcBorders>
          </w:tcPr>
          <w:p w14:paraId="393952EE" w14:textId="77777777" w:rsidR="002A683C" w:rsidRPr="00235753" w:rsidRDefault="002A683C" w:rsidP="00F20CF8">
            <w:pPr>
              <w:rPr>
                <w:rFonts w:ascii="Arial Narrow" w:hAnsi="Arial Narrow"/>
                <w:b/>
                <w:sz w:val="20"/>
                <w:szCs w:val="20"/>
                <w:lang w:val="en-AU"/>
              </w:rPr>
            </w:pPr>
            <w:r w:rsidRPr="00235753">
              <w:rPr>
                <w:rFonts w:ascii="Arial Narrow" w:hAnsi="Arial Narrow"/>
                <w:b/>
                <w:sz w:val="20"/>
                <w:szCs w:val="20"/>
                <w:lang w:val="en-AU"/>
              </w:rPr>
              <w:t>Risk of bias</w:t>
            </w:r>
          </w:p>
        </w:tc>
        <w:tc>
          <w:tcPr>
            <w:tcW w:w="1129" w:type="dxa"/>
            <w:tcBorders>
              <w:bottom w:val="single" w:sz="4" w:space="0" w:color="auto"/>
            </w:tcBorders>
          </w:tcPr>
          <w:p w14:paraId="672F3CB1" w14:textId="77777777" w:rsidR="002A683C" w:rsidRPr="00235753" w:rsidRDefault="002A683C" w:rsidP="00F20CF8">
            <w:pPr>
              <w:rPr>
                <w:rFonts w:ascii="Arial Narrow" w:hAnsi="Arial Narrow"/>
                <w:b/>
                <w:sz w:val="20"/>
                <w:szCs w:val="20"/>
                <w:lang w:val="en-AU"/>
              </w:rPr>
            </w:pPr>
            <w:r w:rsidRPr="00235753">
              <w:rPr>
                <w:rFonts w:ascii="Arial Narrow" w:hAnsi="Arial Narrow"/>
                <w:b/>
                <w:sz w:val="20"/>
                <w:szCs w:val="20"/>
                <w:lang w:val="en-AU"/>
              </w:rPr>
              <w:t>Patient population</w:t>
            </w:r>
          </w:p>
        </w:tc>
        <w:tc>
          <w:tcPr>
            <w:tcW w:w="1162" w:type="dxa"/>
            <w:tcBorders>
              <w:bottom w:val="single" w:sz="4" w:space="0" w:color="auto"/>
            </w:tcBorders>
          </w:tcPr>
          <w:p w14:paraId="1A38300A" w14:textId="77777777" w:rsidR="002A683C" w:rsidRPr="00235753" w:rsidRDefault="002A683C" w:rsidP="00F20CF8">
            <w:pPr>
              <w:rPr>
                <w:rFonts w:ascii="Arial Narrow" w:hAnsi="Arial Narrow"/>
                <w:b/>
                <w:sz w:val="20"/>
                <w:szCs w:val="20"/>
                <w:lang w:val="en-AU"/>
              </w:rPr>
            </w:pPr>
            <w:r w:rsidRPr="00235753">
              <w:rPr>
                <w:rFonts w:ascii="Arial Narrow" w:hAnsi="Arial Narrow"/>
                <w:b/>
                <w:sz w:val="20"/>
                <w:szCs w:val="20"/>
                <w:lang w:val="en-AU"/>
              </w:rPr>
              <w:t>Outcome(s)</w:t>
            </w:r>
          </w:p>
        </w:tc>
        <w:tc>
          <w:tcPr>
            <w:tcW w:w="1041" w:type="dxa"/>
            <w:tcBorders>
              <w:bottom w:val="single" w:sz="4" w:space="0" w:color="auto"/>
            </w:tcBorders>
          </w:tcPr>
          <w:p w14:paraId="7897AC06" w14:textId="77777777" w:rsidR="002A683C" w:rsidRPr="00235753" w:rsidRDefault="002A683C" w:rsidP="00F20CF8">
            <w:pPr>
              <w:rPr>
                <w:rFonts w:ascii="Arial Narrow" w:hAnsi="Arial Narrow"/>
                <w:b/>
                <w:sz w:val="20"/>
                <w:szCs w:val="20"/>
                <w:lang w:val="en-AU"/>
              </w:rPr>
            </w:pPr>
            <w:r w:rsidRPr="00235753">
              <w:rPr>
                <w:rFonts w:ascii="Arial Narrow" w:hAnsi="Arial Narrow"/>
                <w:b/>
                <w:sz w:val="20"/>
                <w:szCs w:val="20"/>
                <w:lang w:val="en-AU"/>
              </w:rPr>
              <w:t>Use in modelled evaluation</w:t>
            </w:r>
          </w:p>
        </w:tc>
      </w:tr>
      <w:tr w:rsidR="00A24C0B" w:rsidRPr="0015383B" w14:paraId="54BEEFF4" w14:textId="77777777" w:rsidTr="007C00F7">
        <w:tc>
          <w:tcPr>
            <w:tcW w:w="1626" w:type="dxa"/>
            <w:tcBorders>
              <w:right w:val="nil"/>
            </w:tcBorders>
          </w:tcPr>
          <w:p w14:paraId="43784564" w14:textId="0AE35192" w:rsidR="00970FB1" w:rsidRPr="00235753" w:rsidRDefault="00970FB1" w:rsidP="00F20CF8">
            <w:pPr>
              <w:rPr>
                <w:rFonts w:ascii="Arial Narrow" w:hAnsi="Arial Narrow"/>
                <w:b/>
                <w:sz w:val="20"/>
                <w:szCs w:val="20"/>
                <w:lang w:val="en-AU"/>
              </w:rPr>
            </w:pPr>
            <w:r w:rsidRPr="00235753">
              <w:rPr>
                <w:rFonts w:ascii="Arial Narrow" w:hAnsi="Arial Narrow"/>
                <w:sz w:val="20"/>
                <w:szCs w:val="20"/>
                <w:lang w:val="en-AU"/>
              </w:rPr>
              <w:t xml:space="preserve">SAD vs </w:t>
            </w:r>
            <w:r w:rsidR="00BE3370">
              <w:rPr>
                <w:rFonts w:ascii="Arial Narrow" w:hAnsi="Arial Narrow"/>
                <w:sz w:val="20"/>
                <w:szCs w:val="20"/>
                <w:lang w:val="en-AU"/>
              </w:rPr>
              <w:t>active conservative</w:t>
            </w:r>
            <w:r w:rsidRPr="00235753">
              <w:rPr>
                <w:rFonts w:ascii="Arial Narrow" w:hAnsi="Arial Narrow"/>
                <w:sz w:val="20"/>
                <w:szCs w:val="20"/>
                <w:lang w:val="en-AU"/>
              </w:rPr>
              <w:t xml:space="preserve"> treatment</w:t>
            </w:r>
          </w:p>
        </w:tc>
        <w:tc>
          <w:tcPr>
            <w:tcW w:w="1261" w:type="dxa"/>
            <w:tcBorders>
              <w:left w:val="nil"/>
              <w:right w:val="nil"/>
            </w:tcBorders>
          </w:tcPr>
          <w:p w14:paraId="780AE3F1" w14:textId="77777777" w:rsidR="00970FB1" w:rsidRPr="00235753" w:rsidRDefault="00970FB1" w:rsidP="00F20CF8">
            <w:pPr>
              <w:rPr>
                <w:rFonts w:ascii="Arial Narrow" w:hAnsi="Arial Narrow"/>
                <w:b/>
                <w:sz w:val="20"/>
                <w:szCs w:val="20"/>
                <w:lang w:val="en-AU"/>
              </w:rPr>
            </w:pPr>
          </w:p>
        </w:tc>
        <w:tc>
          <w:tcPr>
            <w:tcW w:w="1364" w:type="dxa"/>
            <w:tcBorders>
              <w:left w:val="nil"/>
              <w:right w:val="nil"/>
            </w:tcBorders>
          </w:tcPr>
          <w:p w14:paraId="54D793DA" w14:textId="77777777" w:rsidR="00970FB1" w:rsidRPr="00235753" w:rsidRDefault="00970FB1" w:rsidP="00F20CF8">
            <w:pPr>
              <w:rPr>
                <w:rFonts w:ascii="Arial Narrow" w:hAnsi="Arial Narrow"/>
                <w:b/>
                <w:sz w:val="20"/>
                <w:szCs w:val="20"/>
                <w:lang w:val="en-AU"/>
              </w:rPr>
            </w:pPr>
          </w:p>
        </w:tc>
        <w:tc>
          <w:tcPr>
            <w:tcW w:w="1361" w:type="dxa"/>
            <w:tcBorders>
              <w:left w:val="nil"/>
              <w:right w:val="nil"/>
            </w:tcBorders>
          </w:tcPr>
          <w:p w14:paraId="6D500369" w14:textId="77777777" w:rsidR="00970FB1" w:rsidRPr="00235753" w:rsidRDefault="00970FB1" w:rsidP="00F20CF8">
            <w:pPr>
              <w:rPr>
                <w:rFonts w:ascii="Arial Narrow" w:hAnsi="Arial Narrow"/>
                <w:b/>
                <w:sz w:val="20"/>
                <w:szCs w:val="20"/>
                <w:lang w:val="en-AU"/>
              </w:rPr>
            </w:pPr>
          </w:p>
        </w:tc>
        <w:tc>
          <w:tcPr>
            <w:tcW w:w="1129" w:type="dxa"/>
            <w:tcBorders>
              <w:left w:val="nil"/>
              <w:right w:val="nil"/>
            </w:tcBorders>
          </w:tcPr>
          <w:p w14:paraId="319FBE98" w14:textId="77777777" w:rsidR="00970FB1" w:rsidRPr="00235753" w:rsidRDefault="00970FB1" w:rsidP="00F20CF8">
            <w:pPr>
              <w:rPr>
                <w:rFonts w:ascii="Arial Narrow" w:hAnsi="Arial Narrow"/>
                <w:b/>
                <w:sz w:val="20"/>
                <w:szCs w:val="20"/>
                <w:lang w:val="en-AU"/>
              </w:rPr>
            </w:pPr>
          </w:p>
        </w:tc>
        <w:tc>
          <w:tcPr>
            <w:tcW w:w="1162" w:type="dxa"/>
            <w:tcBorders>
              <w:left w:val="nil"/>
              <w:right w:val="nil"/>
            </w:tcBorders>
          </w:tcPr>
          <w:p w14:paraId="585F92FA" w14:textId="77777777" w:rsidR="00970FB1" w:rsidRPr="00235753" w:rsidRDefault="00970FB1" w:rsidP="00F20CF8">
            <w:pPr>
              <w:rPr>
                <w:rFonts w:ascii="Arial Narrow" w:hAnsi="Arial Narrow"/>
                <w:b/>
                <w:sz w:val="20"/>
                <w:szCs w:val="20"/>
                <w:lang w:val="en-AU"/>
              </w:rPr>
            </w:pPr>
          </w:p>
        </w:tc>
        <w:tc>
          <w:tcPr>
            <w:tcW w:w="1041" w:type="dxa"/>
            <w:tcBorders>
              <w:left w:val="nil"/>
            </w:tcBorders>
          </w:tcPr>
          <w:p w14:paraId="65965EC7" w14:textId="77777777" w:rsidR="00970FB1" w:rsidRPr="00235753" w:rsidRDefault="00970FB1" w:rsidP="00F20CF8">
            <w:pPr>
              <w:rPr>
                <w:rFonts w:ascii="Arial Narrow" w:hAnsi="Arial Narrow"/>
                <w:b/>
                <w:sz w:val="20"/>
                <w:szCs w:val="20"/>
                <w:lang w:val="en-AU"/>
              </w:rPr>
            </w:pPr>
          </w:p>
        </w:tc>
      </w:tr>
      <w:tr w:rsidR="005D3E3F" w:rsidRPr="0015383B" w14:paraId="3C3D5EEF" w14:textId="77777777" w:rsidTr="00707D0D">
        <w:tc>
          <w:tcPr>
            <w:tcW w:w="1626" w:type="dxa"/>
          </w:tcPr>
          <w:p w14:paraId="2B4E234E" w14:textId="17258165"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 xml:space="preserve">Beard </w:t>
            </w:r>
            <w:r w:rsidR="00684BE2">
              <w:rPr>
                <w:rFonts w:ascii="Arial Narrow" w:hAnsi="Arial Narrow"/>
                <w:sz w:val="20"/>
                <w:szCs w:val="20"/>
                <w:lang w:val="en-AU"/>
              </w:rPr>
              <w:fldChar w:fldCharType="begin">
                <w:fldData xml:space="preserve">PEVuZE5vdGU+PENpdGU+PEF1dGhvcj5CZWFyZDwvQXV0aG9yPjxZZWFyPjIwMTU8L1llYXI+PFJl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</w:fldData>
              </w:fldChar>
            </w:r>
            <w:r w:rsidR="008E18AB">
              <w:rPr>
                <w:rFonts w:ascii="Arial Narrow" w:hAnsi="Arial Narrow"/>
                <w:sz w:val="20"/>
                <w:szCs w:val="20"/>
                <w:lang w:val="en-AU"/>
              </w:rPr>
              <w:instrText xml:space="preserve"> ADDIN EN.CITE </w:instrText>
            </w:r>
            <w:r w:rsidR="008E18AB">
              <w:rPr>
                <w:rFonts w:ascii="Arial Narrow" w:hAnsi="Arial Narrow"/>
                <w:sz w:val="20"/>
                <w:szCs w:val="20"/>
                <w:lang w:val="en-AU"/>
              </w:rPr>
              <w:fldChar w:fldCharType="begin">
                <w:fldData xml:space="preserve">PEVuZE5vdGU+PENpdGU+PEF1dGhvcj5CZWFyZDwvQXV0aG9yPjxZZWFyPjIwMTU8L1llYXI+PFJl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</w:fldData>
              </w:fldChar>
            </w:r>
            <w:r w:rsidR="008E18AB">
              <w:rPr>
                <w:rFonts w:ascii="Arial Narrow" w:hAnsi="Arial Narrow"/>
                <w:sz w:val="20"/>
                <w:szCs w:val="20"/>
                <w:lang w:val="en-AU"/>
              </w:rPr>
              <w:instrText xml:space="preserve"> ADDIN EN.CITE.DATA </w:instrText>
            </w:r>
            <w:r w:rsidR="008E18AB">
              <w:rPr>
                <w:rFonts w:ascii="Arial Narrow" w:hAnsi="Arial Narrow"/>
                <w:sz w:val="20"/>
                <w:szCs w:val="20"/>
                <w:lang w:val="en-AU"/>
              </w:rPr>
            </w:r>
            <w:r w:rsidR="008E18AB">
              <w:rPr>
                <w:rFonts w:ascii="Arial Narrow" w:hAnsi="Arial Narrow"/>
                <w:sz w:val="20"/>
                <w:szCs w:val="20"/>
                <w:lang w:val="en-AU"/>
              </w:rPr>
              <w:fldChar w:fldCharType="end"/>
            </w:r>
            <w:r w:rsidR="00684BE2">
              <w:rPr>
                <w:rFonts w:ascii="Arial Narrow" w:hAnsi="Arial Narrow"/>
                <w:sz w:val="20"/>
                <w:szCs w:val="20"/>
                <w:lang w:val="en-AU"/>
              </w:rPr>
            </w:r>
            <w:r w:rsidR="00684BE2">
              <w:rPr>
                <w:rFonts w:ascii="Arial Narrow" w:hAnsi="Arial Narrow"/>
                <w:sz w:val="20"/>
                <w:szCs w:val="20"/>
                <w:lang w:val="en-AU"/>
              </w:rPr>
              <w:fldChar w:fldCharType="separate"/>
            </w:r>
            <w:r w:rsidR="00684BE2">
              <w:rPr>
                <w:rFonts w:ascii="Arial Narrow" w:hAnsi="Arial Narrow"/>
                <w:noProof/>
                <w:sz w:val="20"/>
                <w:szCs w:val="20"/>
                <w:lang w:val="en-AU"/>
              </w:rPr>
              <w:t>(Beard et al., 2015, Beard et al., 2018)</w:t>
            </w:r>
            <w:r w:rsidR="00684BE2">
              <w:rPr>
                <w:rFonts w:ascii="Arial Narrow" w:hAnsi="Arial Narrow"/>
                <w:sz w:val="20"/>
                <w:szCs w:val="20"/>
                <w:lang w:val="en-AU"/>
              </w:rPr>
              <w:fldChar w:fldCharType="end"/>
            </w:r>
          </w:p>
        </w:tc>
        <w:tc>
          <w:tcPr>
            <w:tcW w:w="1261" w:type="dxa"/>
          </w:tcPr>
          <w:p w14:paraId="6FAD39D4"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 xml:space="preserve">313 (106 decompression surgery; 103 </w:t>
            </w:r>
            <w:proofErr w:type="gramStart"/>
            <w:r w:rsidRPr="00235753">
              <w:rPr>
                <w:rFonts w:ascii="Arial Narrow" w:hAnsi="Arial Narrow"/>
                <w:sz w:val="20"/>
                <w:szCs w:val="20"/>
                <w:lang w:val="en-AU"/>
              </w:rPr>
              <w:t>arthroscopy</w:t>
            </w:r>
            <w:proofErr w:type="gramEnd"/>
            <w:r w:rsidRPr="00235753">
              <w:rPr>
                <w:rFonts w:ascii="Arial Narrow" w:hAnsi="Arial Narrow"/>
                <w:sz w:val="20"/>
                <w:szCs w:val="20"/>
                <w:lang w:val="en-AU"/>
              </w:rPr>
              <w:t xml:space="preserve"> only; 104 no treatment)</w:t>
            </w:r>
          </w:p>
        </w:tc>
        <w:tc>
          <w:tcPr>
            <w:tcW w:w="1364" w:type="dxa"/>
          </w:tcPr>
          <w:p w14:paraId="639079B1"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Multicentre, randomised, pragmatic, parallel group, placebo-controlled, 3-group trial</w:t>
            </w:r>
          </w:p>
          <w:p w14:paraId="389968EC" w14:textId="77777777" w:rsidR="002A683C" w:rsidRPr="00235753" w:rsidRDefault="002A683C" w:rsidP="00F20CF8">
            <w:pPr>
              <w:rPr>
                <w:rFonts w:ascii="Arial Narrow" w:hAnsi="Arial Narrow"/>
                <w:sz w:val="20"/>
                <w:szCs w:val="20"/>
                <w:lang w:val="en-AU"/>
              </w:rPr>
            </w:pPr>
          </w:p>
          <w:p w14:paraId="705AF59B"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1-year follow-up</w:t>
            </w:r>
          </w:p>
        </w:tc>
        <w:tc>
          <w:tcPr>
            <w:tcW w:w="1361" w:type="dxa"/>
          </w:tcPr>
          <w:p w14:paraId="6C8D2D46"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Low</w:t>
            </w:r>
          </w:p>
        </w:tc>
        <w:tc>
          <w:tcPr>
            <w:tcW w:w="1129" w:type="dxa"/>
          </w:tcPr>
          <w:p w14:paraId="7F0EBAE8"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Patient with subacromial pain for at least 3 months with intact rotator cuff tendons</w:t>
            </w:r>
          </w:p>
        </w:tc>
        <w:tc>
          <w:tcPr>
            <w:tcW w:w="1162" w:type="dxa"/>
          </w:tcPr>
          <w:p w14:paraId="73254672"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Pain</w:t>
            </w:r>
          </w:p>
          <w:p w14:paraId="780C8077"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Shoulder function</w:t>
            </w:r>
          </w:p>
          <w:p w14:paraId="12A95B94" w14:textId="77777777" w:rsidR="002A683C" w:rsidRPr="00235753" w:rsidRDefault="002A683C" w:rsidP="00F20CF8">
            <w:pPr>
              <w:rPr>
                <w:rFonts w:ascii="Arial Narrow" w:hAnsi="Arial Narrow"/>
                <w:sz w:val="20"/>
                <w:szCs w:val="20"/>
                <w:lang w:val="en-AU"/>
              </w:rPr>
            </w:pPr>
          </w:p>
        </w:tc>
        <w:tc>
          <w:tcPr>
            <w:tcW w:w="1041" w:type="dxa"/>
          </w:tcPr>
          <w:p w14:paraId="062B0A78" w14:textId="10876B2B" w:rsidR="002A683C" w:rsidRPr="00235753" w:rsidRDefault="00A23D73" w:rsidP="00F20CF8">
            <w:pPr>
              <w:rPr>
                <w:rFonts w:ascii="Arial Narrow" w:hAnsi="Arial Narrow"/>
                <w:sz w:val="20"/>
                <w:szCs w:val="20"/>
                <w:lang w:val="en-AU"/>
              </w:rPr>
            </w:pPr>
            <w:r>
              <w:rPr>
                <w:rFonts w:ascii="Arial Narrow" w:hAnsi="Arial Narrow"/>
                <w:sz w:val="20"/>
                <w:szCs w:val="20"/>
                <w:lang w:val="en-AU"/>
              </w:rPr>
              <w:t>No*</w:t>
            </w:r>
          </w:p>
        </w:tc>
      </w:tr>
      <w:tr w:rsidR="005D3E3F" w:rsidRPr="0015383B" w14:paraId="03AD71A9" w14:textId="77777777" w:rsidTr="00707D0D">
        <w:tc>
          <w:tcPr>
            <w:tcW w:w="1626" w:type="dxa"/>
          </w:tcPr>
          <w:p w14:paraId="196FB94A" w14:textId="16CB37EB" w:rsidR="002A683C" w:rsidRPr="00235753" w:rsidRDefault="002A683C" w:rsidP="00F20CF8">
            <w:pPr>
              <w:rPr>
                <w:rFonts w:ascii="Arial Narrow" w:hAnsi="Arial Narrow"/>
                <w:sz w:val="20"/>
                <w:szCs w:val="20"/>
                <w:lang w:val="en-AU"/>
              </w:rPr>
            </w:pPr>
            <w:proofErr w:type="spellStart"/>
            <w:r w:rsidRPr="00235753">
              <w:rPr>
                <w:rFonts w:ascii="Arial Narrow" w:hAnsi="Arial Narrow"/>
                <w:sz w:val="20"/>
                <w:szCs w:val="20"/>
                <w:lang w:val="en-AU"/>
              </w:rPr>
              <w:t>Brox</w:t>
            </w:r>
            <w:proofErr w:type="spellEnd"/>
            <w:r w:rsidRPr="00235753">
              <w:rPr>
                <w:rFonts w:ascii="Arial Narrow" w:hAnsi="Arial Narrow"/>
                <w:sz w:val="20"/>
                <w:szCs w:val="20"/>
                <w:lang w:val="en-AU"/>
              </w:rPr>
              <w:t xml:space="preserve"> </w:t>
            </w:r>
            <w:r w:rsidR="00684BE2">
              <w:rPr>
                <w:rFonts w:ascii="Arial Narrow" w:hAnsi="Arial Narrow"/>
                <w:sz w:val="20"/>
                <w:szCs w:val="20"/>
                <w:lang w:val="en-AU"/>
              </w:rPr>
              <w:fldChar w:fldCharType="begin">
                <w:fldData xml:space="preserve">PEVuZE5vdGU+PENpdGU+PEF1dGhvcj5Ccm94PC9BdXRob3I+PFllYXI+MTk5OTwvWWVhcj48UmVj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</w:fldData>
              </w:fldChar>
            </w:r>
            <w:r w:rsidR="008E18AB">
              <w:rPr>
                <w:rFonts w:ascii="Arial Narrow" w:hAnsi="Arial Narrow"/>
                <w:sz w:val="20"/>
                <w:szCs w:val="20"/>
                <w:lang w:val="en-AU"/>
              </w:rPr>
              <w:instrText xml:space="preserve"> ADDIN EN.CITE </w:instrText>
            </w:r>
            <w:r w:rsidR="008E18AB">
              <w:rPr>
                <w:rFonts w:ascii="Arial Narrow" w:hAnsi="Arial Narrow"/>
                <w:sz w:val="20"/>
                <w:szCs w:val="20"/>
                <w:lang w:val="en-AU"/>
              </w:rPr>
              <w:fldChar w:fldCharType="begin">
                <w:fldData xml:space="preserve">PEVuZE5vdGU+PENpdGU+PEF1dGhvcj5Ccm94PC9BdXRob3I+PFllYXI+MTk5OTwvWWVhcj48UmVj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</w:fldData>
              </w:fldChar>
            </w:r>
            <w:r w:rsidR="008E18AB">
              <w:rPr>
                <w:rFonts w:ascii="Arial Narrow" w:hAnsi="Arial Narrow"/>
                <w:sz w:val="20"/>
                <w:szCs w:val="20"/>
                <w:lang w:val="en-AU"/>
              </w:rPr>
              <w:instrText xml:space="preserve"> ADDIN EN.CITE.DATA </w:instrText>
            </w:r>
            <w:r w:rsidR="008E18AB">
              <w:rPr>
                <w:rFonts w:ascii="Arial Narrow" w:hAnsi="Arial Narrow"/>
                <w:sz w:val="20"/>
                <w:szCs w:val="20"/>
                <w:lang w:val="en-AU"/>
              </w:rPr>
            </w:r>
            <w:r w:rsidR="008E18AB">
              <w:rPr>
                <w:rFonts w:ascii="Arial Narrow" w:hAnsi="Arial Narrow"/>
                <w:sz w:val="20"/>
                <w:szCs w:val="20"/>
                <w:lang w:val="en-AU"/>
              </w:rPr>
              <w:fldChar w:fldCharType="end"/>
            </w:r>
            <w:r w:rsidR="00684BE2">
              <w:rPr>
                <w:rFonts w:ascii="Arial Narrow" w:hAnsi="Arial Narrow"/>
                <w:sz w:val="20"/>
                <w:szCs w:val="20"/>
                <w:lang w:val="en-AU"/>
              </w:rPr>
            </w:r>
            <w:r w:rsidR="00684BE2">
              <w:rPr>
                <w:rFonts w:ascii="Arial Narrow" w:hAnsi="Arial Narrow"/>
                <w:sz w:val="20"/>
                <w:szCs w:val="20"/>
                <w:lang w:val="en-AU"/>
              </w:rPr>
              <w:fldChar w:fldCharType="separate"/>
            </w:r>
            <w:r w:rsidR="00684BE2">
              <w:rPr>
                <w:rFonts w:ascii="Arial Narrow" w:hAnsi="Arial Narrow"/>
                <w:noProof/>
                <w:sz w:val="20"/>
                <w:szCs w:val="20"/>
                <w:lang w:val="en-AU"/>
              </w:rPr>
              <w:t>(Brox et al., 1999, Brox et al., 1993)</w:t>
            </w:r>
            <w:r w:rsidR="00684BE2">
              <w:rPr>
                <w:rFonts w:ascii="Arial Narrow" w:hAnsi="Arial Narrow"/>
                <w:sz w:val="20"/>
                <w:szCs w:val="20"/>
                <w:lang w:val="en-AU"/>
              </w:rPr>
              <w:fldChar w:fldCharType="end"/>
            </w:r>
          </w:p>
        </w:tc>
        <w:tc>
          <w:tcPr>
            <w:tcW w:w="1261" w:type="dxa"/>
          </w:tcPr>
          <w:p w14:paraId="6E2403C7"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 xml:space="preserve">125 (45 arthroscopic surgery; 30 placebo </w:t>
            </w:r>
            <w:proofErr w:type="gramStart"/>
            <w:r w:rsidRPr="00235753">
              <w:rPr>
                <w:rFonts w:ascii="Arial Narrow" w:hAnsi="Arial Narrow"/>
                <w:sz w:val="20"/>
                <w:szCs w:val="20"/>
                <w:lang w:val="en-AU"/>
              </w:rPr>
              <w:t>laser</w:t>
            </w:r>
            <w:proofErr w:type="gramEnd"/>
            <w:r w:rsidRPr="00235753">
              <w:rPr>
                <w:rFonts w:ascii="Arial Narrow" w:hAnsi="Arial Narrow"/>
                <w:sz w:val="20"/>
                <w:szCs w:val="20"/>
                <w:lang w:val="en-AU"/>
              </w:rPr>
              <w:t>; 50 supervised exercise)</w:t>
            </w:r>
          </w:p>
        </w:tc>
        <w:tc>
          <w:tcPr>
            <w:tcW w:w="1364" w:type="dxa"/>
          </w:tcPr>
          <w:p w14:paraId="76B1D676"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Randomised clinical trial</w:t>
            </w:r>
          </w:p>
          <w:p w14:paraId="1F7D5FBC" w14:textId="77777777" w:rsidR="002A683C" w:rsidRPr="00235753" w:rsidRDefault="002A683C" w:rsidP="00F20CF8">
            <w:pPr>
              <w:rPr>
                <w:rFonts w:ascii="Arial Narrow" w:hAnsi="Arial Narrow"/>
                <w:sz w:val="20"/>
                <w:szCs w:val="20"/>
                <w:lang w:val="en-AU"/>
              </w:rPr>
            </w:pPr>
          </w:p>
          <w:p w14:paraId="27CE744F"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2.5-year follow-up</w:t>
            </w:r>
          </w:p>
        </w:tc>
        <w:tc>
          <w:tcPr>
            <w:tcW w:w="1361" w:type="dxa"/>
          </w:tcPr>
          <w:p w14:paraId="3650B957"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High</w:t>
            </w:r>
          </w:p>
        </w:tc>
        <w:tc>
          <w:tcPr>
            <w:tcW w:w="1129" w:type="dxa"/>
          </w:tcPr>
          <w:p w14:paraId="51E312C0"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Rotator cuff disease (stage II impingement syndrome)</w:t>
            </w:r>
          </w:p>
        </w:tc>
        <w:tc>
          <w:tcPr>
            <w:tcW w:w="1162" w:type="dxa"/>
          </w:tcPr>
          <w:p w14:paraId="0F5328EB"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Pain</w:t>
            </w:r>
          </w:p>
          <w:p w14:paraId="045578B2"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Shoulder function</w:t>
            </w:r>
          </w:p>
          <w:p w14:paraId="5E03F66A" w14:textId="77777777" w:rsidR="002A683C" w:rsidRPr="00235753" w:rsidRDefault="002A683C" w:rsidP="00F20CF8">
            <w:pPr>
              <w:rPr>
                <w:rFonts w:ascii="Arial Narrow" w:hAnsi="Arial Narrow"/>
                <w:sz w:val="20"/>
                <w:szCs w:val="20"/>
                <w:lang w:val="en-AU"/>
              </w:rPr>
            </w:pPr>
          </w:p>
        </w:tc>
        <w:tc>
          <w:tcPr>
            <w:tcW w:w="1041" w:type="dxa"/>
          </w:tcPr>
          <w:p w14:paraId="591131B9" w14:textId="65FAFF05" w:rsidR="002A683C" w:rsidRPr="00235753" w:rsidRDefault="00A23D73" w:rsidP="00F20CF8">
            <w:pPr>
              <w:rPr>
                <w:rFonts w:ascii="Arial Narrow" w:hAnsi="Arial Narrow"/>
                <w:sz w:val="20"/>
                <w:szCs w:val="20"/>
                <w:lang w:val="en-AU"/>
              </w:rPr>
            </w:pPr>
            <w:r>
              <w:rPr>
                <w:rFonts w:ascii="Arial Narrow" w:hAnsi="Arial Narrow"/>
                <w:sz w:val="20"/>
                <w:szCs w:val="20"/>
                <w:lang w:val="en-AU"/>
              </w:rPr>
              <w:t>No*</w:t>
            </w:r>
          </w:p>
        </w:tc>
      </w:tr>
      <w:tr w:rsidR="005D3E3F" w:rsidRPr="0015383B" w14:paraId="611E0ADB" w14:textId="77777777" w:rsidTr="00707D0D">
        <w:tc>
          <w:tcPr>
            <w:tcW w:w="1626" w:type="dxa"/>
          </w:tcPr>
          <w:p w14:paraId="2FEDFFA4" w14:textId="0632E4DF" w:rsidR="002A683C" w:rsidRPr="00235753" w:rsidRDefault="002A683C" w:rsidP="00F20CF8">
            <w:pPr>
              <w:rPr>
                <w:rFonts w:ascii="Arial Narrow" w:hAnsi="Arial Narrow"/>
                <w:sz w:val="20"/>
                <w:szCs w:val="20"/>
                <w:lang w:val="en-AU"/>
              </w:rPr>
            </w:pPr>
            <w:proofErr w:type="spellStart"/>
            <w:r w:rsidRPr="00235753">
              <w:rPr>
                <w:rFonts w:ascii="Arial Narrow" w:hAnsi="Arial Narrow"/>
                <w:sz w:val="20"/>
                <w:szCs w:val="20"/>
                <w:lang w:val="en-AU"/>
              </w:rPr>
              <w:t>Cederqvist</w:t>
            </w:r>
            <w:proofErr w:type="spellEnd"/>
            <w:r w:rsidRPr="00235753">
              <w:rPr>
                <w:rFonts w:ascii="Arial Narrow" w:hAnsi="Arial Narrow"/>
                <w:sz w:val="20"/>
                <w:szCs w:val="20"/>
                <w:lang w:val="en-AU"/>
              </w:rPr>
              <w:t xml:space="preserve"> </w:t>
            </w:r>
            <w:r w:rsidR="00684BE2">
              <w:rPr>
                <w:rFonts w:ascii="Arial Narrow" w:hAnsi="Arial Narrow"/>
                <w:sz w:val="20"/>
                <w:szCs w:val="20"/>
                <w:lang w:val="en-AU"/>
              </w:rPr>
              <w:fldChar w:fldCharType="begin">
                <w:fldData xml:space="preserve">PEVuZE5vdGU+PENpdGU+PEF1dGhvcj5DZWRlcnF2aXN0PC9BdXRob3I+PFllYXI+MjAyMTwvWWVh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</w:fldData>
              </w:fldChar>
            </w:r>
            <w:r w:rsidR="008E18AB">
              <w:rPr>
                <w:rFonts w:ascii="Arial Narrow" w:hAnsi="Arial Narrow"/>
                <w:sz w:val="20"/>
                <w:szCs w:val="20"/>
                <w:lang w:val="en-AU"/>
              </w:rPr>
              <w:instrText xml:space="preserve"> ADDIN EN.CITE </w:instrText>
            </w:r>
            <w:r w:rsidR="008E18AB">
              <w:rPr>
                <w:rFonts w:ascii="Arial Narrow" w:hAnsi="Arial Narrow"/>
                <w:sz w:val="20"/>
                <w:szCs w:val="20"/>
                <w:lang w:val="en-AU"/>
              </w:rPr>
              <w:fldChar w:fldCharType="begin">
                <w:fldData xml:space="preserve">PEVuZE5vdGU+PENpdGU+PEF1dGhvcj5DZWRlcnF2aXN0PC9BdXRob3I+PFllYXI+MjAyMTwvWWVh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</w:fldData>
              </w:fldChar>
            </w:r>
            <w:r w:rsidR="008E18AB">
              <w:rPr>
                <w:rFonts w:ascii="Arial Narrow" w:hAnsi="Arial Narrow"/>
                <w:sz w:val="20"/>
                <w:szCs w:val="20"/>
                <w:lang w:val="en-AU"/>
              </w:rPr>
              <w:instrText xml:space="preserve"> ADDIN EN.CITE.DATA </w:instrText>
            </w:r>
            <w:r w:rsidR="008E18AB">
              <w:rPr>
                <w:rFonts w:ascii="Arial Narrow" w:hAnsi="Arial Narrow"/>
                <w:sz w:val="20"/>
                <w:szCs w:val="20"/>
                <w:lang w:val="en-AU"/>
              </w:rPr>
            </w:r>
            <w:r w:rsidR="008E18AB">
              <w:rPr>
                <w:rFonts w:ascii="Arial Narrow" w:hAnsi="Arial Narrow"/>
                <w:sz w:val="20"/>
                <w:szCs w:val="20"/>
                <w:lang w:val="en-AU"/>
              </w:rPr>
              <w:fldChar w:fldCharType="end"/>
            </w:r>
            <w:r w:rsidR="00684BE2">
              <w:rPr>
                <w:rFonts w:ascii="Arial Narrow" w:hAnsi="Arial Narrow"/>
                <w:sz w:val="20"/>
                <w:szCs w:val="20"/>
                <w:lang w:val="en-AU"/>
              </w:rPr>
            </w:r>
            <w:r w:rsidR="00684BE2">
              <w:rPr>
                <w:rFonts w:ascii="Arial Narrow" w:hAnsi="Arial Narrow"/>
                <w:sz w:val="20"/>
                <w:szCs w:val="20"/>
                <w:lang w:val="en-AU"/>
              </w:rPr>
              <w:fldChar w:fldCharType="separate"/>
            </w:r>
            <w:r w:rsidR="00684BE2">
              <w:rPr>
                <w:rFonts w:ascii="Arial Narrow" w:hAnsi="Arial Narrow"/>
                <w:noProof/>
                <w:sz w:val="20"/>
                <w:szCs w:val="20"/>
                <w:lang w:val="en-AU"/>
              </w:rPr>
              <w:t>(Cederqvist et al., 2021)</w:t>
            </w:r>
            <w:r w:rsidR="00684BE2">
              <w:rPr>
                <w:rFonts w:ascii="Arial Narrow" w:hAnsi="Arial Narrow"/>
                <w:sz w:val="20"/>
                <w:szCs w:val="20"/>
                <w:lang w:val="en-AU"/>
              </w:rPr>
              <w:fldChar w:fldCharType="end"/>
            </w:r>
          </w:p>
        </w:tc>
        <w:tc>
          <w:tcPr>
            <w:tcW w:w="1261" w:type="dxa"/>
          </w:tcPr>
          <w:p w14:paraId="5875069A"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417 (190 surgical; 190 non-surgical)</w:t>
            </w:r>
          </w:p>
        </w:tc>
        <w:tc>
          <w:tcPr>
            <w:tcW w:w="1364" w:type="dxa"/>
          </w:tcPr>
          <w:p w14:paraId="1C8B1B7D"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 xml:space="preserve">Pragmatic randomised clinical trial </w:t>
            </w:r>
          </w:p>
          <w:p w14:paraId="1FAA4036" w14:textId="77777777" w:rsidR="002A683C" w:rsidRPr="00235753" w:rsidRDefault="002A683C" w:rsidP="00F20CF8">
            <w:pPr>
              <w:rPr>
                <w:rFonts w:ascii="Arial Narrow" w:hAnsi="Arial Narrow"/>
                <w:sz w:val="20"/>
                <w:szCs w:val="20"/>
                <w:lang w:val="en-AU"/>
              </w:rPr>
            </w:pPr>
          </w:p>
          <w:p w14:paraId="616E1B20"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2-year follow-up</w:t>
            </w:r>
          </w:p>
        </w:tc>
        <w:tc>
          <w:tcPr>
            <w:tcW w:w="1361" w:type="dxa"/>
          </w:tcPr>
          <w:p w14:paraId="58138DB7"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Some concerns</w:t>
            </w:r>
          </w:p>
        </w:tc>
        <w:tc>
          <w:tcPr>
            <w:tcW w:w="1129" w:type="dxa"/>
          </w:tcPr>
          <w:p w14:paraId="01307F53"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Patients with long-term (&gt;3 months) subacromial pain</w:t>
            </w:r>
          </w:p>
        </w:tc>
        <w:tc>
          <w:tcPr>
            <w:tcW w:w="1162" w:type="dxa"/>
          </w:tcPr>
          <w:p w14:paraId="3C913E76"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Pain</w:t>
            </w:r>
          </w:p>
          <w:p w14:paraId="2B160E42"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Shoulder function</w:t>
            </w:r>
          </w:p>
        </w:tc>
        <w:tc>
          <w:tcPr>
            <w:tcW w:w="1041" w:type="dxa"/>
          </w:tcPr>
          <w:p w14:paraId="082DD3AB" w14:textId="152D4A30" w:rsidR="002A683C" w:rsidRPr="00235753" w:rsidRDefault="00A23D73" w:rsidP="00F20CF8">
            <w:pPr>
              <w:rPr>
                <w:rFonts w:ascii="Arial Narrow" w:hAnsi="Arial Narrow"/>
                <w:sz w:val="20"/>
                <w:szCs w:val="20"/>
                <w:lang w:val="en-AU"/>
              </w:rPr>
            </w:pPr>
            <w:r>
              <w:rPr>
                <w:rFonts w:ascii="Arial Narrow" w:hAnsi="Arial Narrow"/>
                <w:sz w:val="20"/>
                <w:szCs w:val="20"/>
                <w:lang w:val="en-AU"/>
              </w:rPr>
              <w:t>No*</w:t>
            </w:r>
          </w:p>
        </w:tc>
      </w:tr>
      <w:tr w:rsidR="005D3E3F" w:rsidRPr="0015383B" w14:paraId="79760AAE" w14:textId="77777777" w:rsidTr="00707D0D">
        <w:tc>
          <w:tcPr>
            <w:tcW w:w="1626" w:type="dxa"/>
          </w:tcPr>
          <w:p w14:paraId="58935530" w14:textId="3973DE24" w:rsidR="002A683C" w:rsidRPr="00235753" w:rsidRDefault="002A683C" w:rsidP="00F20CF8">
            <w:pPr>
              <w:rPr>
                <w:rFonts w:ascii="Arial Narrow" w:hAnsi="Arial Narrow"/>
                <w:sz w:val="20"/>
                <w:szCs w:val="20"/>
                <w:lang w:val="en-AU"/>
              </w:rPr>
            </w:pPr>
            <w:proofErr w:type="spellStart"/>
            <w:r w:rsidRPr="00235753">
              <w:rPr>
                <w:rFonts w:ascii="Arial Narrow" w:hAnsi="Arial Narrow"/>
                <w:sz w:val="20"/>
                <w:szCs w:val="20"/>
                <w:lang w:val="en-AU"/>
              </w:rPr>
              <w:t>Farfaras</w:t>
            </w:r>
            <w:proofErr w:type="spellEnd"/>
            <w:r w:rsidRPr="00235753">
              <w:rPr>
                <w:rFonts w:ascii="Arial Narrow" w:hAnsi="Arial Narrow"/>
                <w:sz w:val="20"/>
                <w:szCs w:val="20"/>
                <w:lang w:val="en-AU"/>
              </w:rPr>
              <w:t xml:space="preserve"> </w:t>
            </w:r>
            <w:r w:rsidR="00684BE2">
              <w:rPr>
                <w:rFonts w:ascii="Arial Narrow" w:hAnsi="Arial Narrow"/>
                <w:sz w:val="20"/>
                <w:szCs w:val="20"/>
                <w:lang w:val="en-AU"/>
              </w:rPr>
              <w:fldChar w:fldCharType="begin">
                <w:fldData xml:space="preserve">PEVuZE5vdGU+PENpdGU+PEF1dGhvcj5GYXJmYXJhczwvQXV0aG9yPjxZZWFyPjIwMTY8L1llYXI+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</w:fldData>
              </w:fldChar>
            </w:r>
            <w:r w:rsidR="008E18AB">
              <w:rPr>
                <w:rFonts w:ascii="Arial Narrow" w:hAnsi="Arial Narrow"/>
                <w:sz w:val="20"/>
                <w:szCs w:val="20"/>
                <w:lang w:val="en-AU"/>
              </w:rPr>
              <w:instrText xml:space="preserve"> ADDIN EN.CITE </w:instrText>
            </w:r>
            <w:r w:rsidR="008E18AB">
              <w:rPr>
                <w:rFonts w:ascii="Arial Narrow" w:hAnsi="Arial Narrow"/>
                <w:sz w:val="20"/>
                <w:szCs w:val="20"/>
                <w:lang w:val="en-AU"/>
              </w:rPr>
              <w:fldChar w:fldCharType="begin">
                <w:fldData xml:space="preserve">PEVuZE5vdGU+PENpdGU+PEF1dGhvcj5GYXJmYXJhczwvQXV0aG9yPjxZZWFyPjIwMTY8L1llYXI+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</w:fldData>
              </w:fldChar>
            </w:r>
            <w:r w:rsidR="008E18AB">
              <w:rPr>
                <w:rFonts w:ascii="Arial Narrow" w:hAnsi="Arial Narrow"/>
                <w:sz w:val="20"/>
                <w:szCs w:val="20"/>
                <w:lang w:val="en-AU"/>
              </w:rPr>
              <w:instrText xml:space="preserve"> ADDIN EN.CITE.DATA </w:instrText>
            </w:r>
            <w:r w:rsidR="008E18AB">
              <w:rPr>
                <w:rFonts w:ascii="Arial Narrow" w:hAnsi="Arial Narrow"/>
                <w:sz w:val="20"/>
                <w:szCs w:val="20"/>
                <w:lang w:val="en-AU"/>
              </w:rPr>
            </w:r>
            <w:r w:rsidR="008E18AB">
              <w:rPr>
                <w:rFonts w:ascii="Arial Narrow" w:hAnsi="Arial Narrow"/>
                <w:sz w:val="20"/>
                <w:szCs w:val="20"/>
                <w:lang w:val="en-AU"/>
              </w:rPr>
              <w:fldChar w:fldCharType="end"/>
            </w:r>
            <w:r w:rsidR="00684BE2">
              <w:rPr>
                <w:rFonts w:ascii="Arial Narrow" w:hAnsi="Arial Narrow"/>
                <w:sz w:val="20"/>
                <w:szCs w:val="20"/>
                <w:lang w:val="en-AU"/>
              </w:rPr>
            </w:r>
            <w:r w:rsidR="00684BE2">
              <w:rPr>
                <w:rFonts w:ascii="Arial Narrow" w:hAnsi="Arial Narrow"/>
                <w:sz w:val="20"/>
                <w:szCs w:val="20"/>
                <w:lang w:val="en-AU"/>
              </w:rPr>
              <w:fldChar w:fldCharType="separate"/>
            </w:r>
            <w:r w:rsidR="00684BE2">
              <w:rPr>
                <w:rFonts w:ascii="Arial Narrow" w:hAnsi="Arial Narrow"/>
                <w:noProof/>
                <w:sz w:val="20"/>
                <w:szCs w:val="20"/>
                <w:lang w:val="en-AU"/>
              </w:rPr>
              <w:t>(Farfaras et al., 2016, Farfaras et al., 2018)</w:t>
            </w:r>
            <w:r w:rsidR="00684BE2">
              <w:rPr>
                <w:rFonts w:ascii="Arial Narrow" w:hAnsi="Arial Narrow"/>
                <w:sz w:val="20"/>
                <w:szCs w:val="20"/>
                <w:lang w:val="en-AU"/>
              </w:rPr>
              <w:fldChar w:fldCharType="end"/>
            </w:r>
          </w:p>
        </w:tc>
        <w:tc>
          <w:tcPr>
            <w:tcW w:w="1261" w:type="dxa"/>
          </w:tcPr>
          <w:p w14:paraId="27380647" w14:textId="6F63B97E"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 xml:space="preserve">87 (15 open surgery; 29 arthroscopic </w:t>
            </w:r>
            <w:proofErr w:type="gramStart"/>
            <w:r w:rsidRPr="00235753">
              <w:rPr>
                <w:rFonts w:ascii="Arial Narrow" w:hAnsi="Arial Narrow"/>
                <w:sz w:val="20"/>
                <w:szCs w:val="20"/>
                <w:lang w:val="en-AU"/>
              </w:rPr>
              <w:t>surgery</w:t>
            </w:r>
            <w:proofErr w:type="gramEnd"/>
            <w:r w:rsidRPr="00235753">
              <w:rPr>
                <w:rFonts w:ascii="Arial Narrow" w:hAnsi="Arial Narrow"/>
                <w:sz w:val="20"/>
                <w:szCs w:val="20"/>
                <w:lang w:val="en-AU"/>
              </w:rPr>
              <w:t>; 34 nonoperative treatment)</w:t>
            </w:r>
          </w:p>
        </w:tc>
        <w:tc>
          <w:tcPr>
            <w:tcW w:w="1364" w:type="dxa"/>
          </w:tcPr>
          <w:p w14:paraId="2B55A497"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Prospective randomised study</w:t>
            </w:r>
          </w:p>
          <w:p w14:paraId="0F9803AF" w14:textId="77777777" w:rsidR="002A683C" w:rsidRPr="00235753" w:rsidRDefault="002A683C" w:rsidP="00F20CF8">
            <w:pPr>
              <w:rPr>
                <w:rFonts w:ascii="Arial Narrow" w:hAnsi="Arial Narrow"/>
                <w:sz w:val="20"/>
                <w:szCs w:val="20"/>
                <w:lang w:val="en-AU"/>
              </w:rPr>
            </w:pPr>
          </w:p>
          <w:p w14:paraId="55D20759"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2 to 3 years after the intervention</w:t>
            </w:r>
          </w:p>
        </w:tc>
        <w:tc>
          <w:tcPr>
            <w:tcW w:w="1361" w:type="dxa"/>
          </w:tcPr>
          <w:p w14:paraId="7570B2B4"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 xml:space="preserve">High </w:t>
            </w:r>
          </w:p>
        </w:tc>
        <w:tc>
          <w:tcPr>
            <w:tcW w:w="1129" w:type="dxa"/>
          </w:tcPr>
          <w:p w14:paraId="7F848744"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SAIS</w:t>
            </w:r>
          </w:p>
        </w:tc>
        <w:tc>
          <w:tcPr>
            <w:tcW w:w="1162" w:type="dxa"/>
          </w:tcPr>
          <w:p w14:paraId="4400067F" w14:textId="77777777" w:rsidR="000E6D85" w:rsidRDefault="002A683C" w:rsidP="00F20CF8">
            <w:pPr>
              <w:rPr>
                <w:rFonts w:ascii="Arial Narrow" w:hAnsi="Arial Narrow"/>
                <w:sz w:val="20"/>
                <w:szCs w:val="20"/>
                <w:lang w:val="en-AU"/>
              </w:rPr>
            </w:pPr>
            <w:r w:rsidRPr="00235753">
              <w:rPr>
                <w:rFonts w:ascii="Arial Narrow" w:hAnsi="Arial Narrow"/>
                <w:sz w:val="20"/>
                <w:szCs w:val="20"/>
                <w:lang w:val="en-AU"/>
              </w:rPr>
              <w:t>Shoulder function</w:t>
            </w:r>
          </w:p>
          <w:p w14:paraId="1A4640DA" w14:textId="63DA2D12"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Quality of life</w:t>
            </w:r>
          </w:p>
        </w:tc>
        <w:tc>
          <w:tcPr>
            <w:tcW w:w="1041" w:type="dxa"/>
          </w:tcPr>
          <w:p w14:paraId="1432BC7F" w14:textId="2EA8EBB2" w:rsidR="002A683C" w:rsidRPr="00235753" w:rsidRDefault="00A23D73" w:rsidP="00F20CF8">
            <w:pPr>
              <w:rPr>
                <w:rFonts w:ascii="Arial Narrow" w:hAnsi="Arial Narrow"/>
                <w:sz w:val="20"/>
                <w:szCs w:val="20"/>
                <w:lang w:val="en-AU"/>
              </w:rPr>
            </w:pPr>
            <w:r>
              <w:rPr>
                <w:rFonts w:ascii="Arial Narrow" w:hAnsi="Arial Narrow"/>
                <w:sz w:val="20"/>
                <w:szCs w:val="20"/>
                <w:lang w:val="en-AU"/>
              </w:rPr>
              <w:t>No*</w:t>
            </w:r>
          </w:p>
        </w:tc>
      </w:tr>
      <w:tr w:rsidR="005D3E3F" w:rsidRPr="0015383B" w14:paraId="3A6C204A" w14:textId="77777777" w:rsidTr="00707D0D">
        <w:tc>
          <w:tcPr>
            <w:tcW w:w="1626" w:type="dxa"/>
          </w:tcPr>
          <w:p w14:paraId="4084BE68" w14:textId="3F1579A3"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 xml:space="preserve">Haahr </w:t>
            </w:r>
            <w:r w:rsidR="00684BE2">
              <w:rPr>
                <w:rFonts w:ascii="Arial Narrow" w:hAnsi="Arial Narrow"/>
                <w:sz w:val="20"/>
                <w:szCs w:val="20"/>
                <w:lang w:val="en-AU"/>
              </w:rPr>
              <w:fldChar w:fldCharType="begin">
                <w:fldData xml:space="preserve">PEVuZE5vdGU+PENpdGU+PEF1dGhvcj5IYWFocjwvQXV0aG9yPjxZZWFyPjIwMDY8L1llYXI+PFJl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</w:fldData>
              </w:fldChar>
            </w:r>
            <w:r w:rsidR="008E18AB">
              <w:rPr>
                <w:rFonts w:ascii="Arial Narrow" w:hAnsi="Arial Narrow"/>
                <w:sz w:val="20"/>
                <w:szCs w:val="20"/>
                <w:lang w:val="en-AU"/>
              </w:rPr>
              <w:instrText xml:space="preserve"> ADDIN EN.CITE </w:instrText>
            </w:r>
            <w:r w:rsidR="008E18AB">
              <w:rPr>
                <w:rFonts w:ascii="Arial Narrow" w:hAnsi="Arial Narrow"/>
                <w:sz w:val="20"/>
                <w:szCs w:val="20"/>
                <w:lang w:val="en-AU"/>
              </w:rPr>
              <w:fldChar w:fldCharType="begin">
                <w:fldData xml:space="preserve">PEVuZE5vdGU+PENpdGU+PEF1dGhvcj5IYWFocjwvQXV0aG9yPjxZZWFyPjIwMDY8L1llYXI+PFJl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</w:fldData>
              </w:fldChar>
            </w:r>
            <w:r w:rsidR="008E18AB">
              <w:rPr>
                <w:rFonts w:ascii="Arial Narrow" w:hAnsi="Arial Narrow"/>
                <w:sz w:val="20"/>
                <w:szCs w:val="20"/>
                <w:lang w:val="en-AU"/>
              </w:rPr>
              <w:instrText xml:space="preserve"> ADDIN EN.CITE.DATA </w:instrText>
            </w:r>
            <w:r w:rsidR="008E18AB">
              <w:rPr>
                <w:rFonts w:ascii="Arial Narrow" w:hAnsi="Arial Narrow"/>
                <w:sz w:val="20"/>
                <w:szCs w:val="20"/>
                <w:lang w:val="en-AU"/>
              </w:rPr>
            </w:r>
            <w:r w:rsidR="008E18AB">
              <w:rPr>
                <w:rFonts w:ascii="Arial Narrow" w:hAnsi="Arial Narrow"/>
                <w:sz w:val="20"/>
                <w:szCs w:val="20"/>
                <w:lang w:val="en-AU"/>
              </w:rPr>
              <w:fldChar w:fldCharType="end"/>
            </w:r>
            <w:r w:rsidR="00684BE2">
              <w:rPr>
                <w:rFonts w:ascii="Arial Narrow" w:hAnsi="Arial Narrow"/>
                <w:sz w:val="20"/>
                <w:szCs w:val="20"/>
                <w:lang w:val="en-AU"/>
              </w:rPr>
            </w:r>
            <w:r w:rsidR="00684BE2">
              <w:rPr>
                <w:rFonts w:ascii="Arial Narrow" w:hAnsi="Arial Narrow"/>
                <w:sz w:val="20"/>
                <w:szCs w:val="20"/>
                <w:lang w:val="en-AU"/>
              </w:rPr>
              <w:fldChar w:fldCharType="separate"/>
            </w:r>
            <w:r w:rsidR="00684BE2">
              <w:rPr>
                <w:rFonts w:ascii="Arial Narrow" w:hAnsi="Arial Narrow"/>
                <w:noProof/>
                <w:sz w:val="20"/>
                <w:szCs w:val="20"/>
                <w:lang w:val="en-AU"/>
              </w:rPr>
              <w:t>(Haahr and Andersen, 2006, Haahr et al., 2005)</w:t>
            </w:r>
            <w:r w:rsidR="00684BE2">
              <w:rPr>
                <w:rFonts w:ascii="Arial Narrow" w:hAnsi="Arial Narrow"/>
                <w:sz w:val="20"/>
                <w:szCs w:val="20"/>
                <w:lang w:val="en-AU"/>
              </w:rPr>
              <w:fldChar w:fldCharType="end"/>
            </w:r>
          </w:p>
        </w:tc>
        <w:tc>
          <w:tcPr>
            <w:tcW w:w="1261" w:type="dxa"/>
          </w:tcPr>
          <w:p w14:paraId="3F8965BC"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84 (41 arthroscopic surgery; 43 physiotherapy)</w:t>
            </w:r>
          </w:p>
        </w:tc>
        <w:tc>
          <w:tcPr>
            <w:tcW w:w="1364" w:type="dxa"/>
          </w:tcPr>
          <w:p w14:paraId="1510C1DB"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Randomised controlled study</w:t>
            </w:r>
          </w:p>
          <w:p w14:paraId="3EE998E5" w14:textId="77777777" w:rsidR="002A683C" w:rsidRPr="00235753" w:rsidRDefault="002A683C" w:rsidP="00F20CF8">
            <w:pPr>
              <w:rPr>
                <w:rFonts w:ascii="Arial Narrow" w:hAnsi="Arial Narrow"/>
                <w:sz w:val="20"/>
                <w:szCs w:val="20"/>
                <w:lang w:val="en-AU"/>
              </w:rPr>
            </w:pPr>
          </w:p>
          <w:p w14:paraId="229B54B9"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1-year follow-up</w:t>
            </w:r>
          </w:p>
        </w:tc>
        <w:tc>
          <w:tcPr>
            <w:tcW w:w="1361" w:type="dxa"/>
          </w:tcPr>
          <w:p w14:paraId="3C0DF448"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Some concerns</w:t>
            </w:r>
          </w:p>
        </w:tc>
        <w:tc>
          <w:tcPr>
            <w:tcW w:w="1129" w:type="dxa"/>
          </w:tcPr>
          <w:p w14:paraId="7E613509"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Subacromial impingement</w:t>
            </w:r>
          </w:p>
        </w:tc>
        <w:tc>
          <w:tcPr>
            <w:tcW w:w="1162" w:type="dxa"/>
          </w:tcPr>
          <w:p w14:paraId="723C9406"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Pain and dysfunction score</w:t>
            </w:r>
          </w:p>
          <w:p w14:paraId="1907B0D4"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Shoulder function</w:t>
            </w:r>
          </w:p>
        </w:tc>
        <w:tc>
          <w:tcPr>
            <w:tcW w:w="1041" w:type="dxa"/>
          </w:tcPr>
          <w:p w14:paraId="5717783A" w14:textId="7F468828" w:rsidR="002A683C" w:rsidRPr="00235753" w:rsidRDefault="00A23D73" w:rsidP="00F20CF8">
            <w:pPr>
              <w:rPr>
                <w:rFonts w:ascii="Arial Narrow" w:hAnsi="Arial Narrow"/>
                <w:sz w:val="20"/>
                <w:szCs w:val="20"/>
                <w:lang w:val="en-AU"/>
              </w:rPr>
            </w:pPr>
            <w:r>
              <w:rPr>
                <w:rFonts w:ascii="Arial Narrow" w:hAnsi="Arial Narrow"/>
                <w:sz w:val="20"/>
                <w:szCs w:val="20"/>
                <w:lang w:val="en-AU"/>
              </w:rPr>
              <w:t>No*</w:t>
            </w:r>
          </w:p>
        </w:tc>
      </w:tr>
      <w:tr w:rsidR="005D3E3F" w:rsidRPr="0015383B" w14:paraId="1F3E9BCC" w14:textId="77777777" w:rsidTr="00707D0D">
        <w:tc>
          <w:tcPr>
            <w:tcW w:w="1626" w:type="dxa"/>
          </w:tcPr>
          <w:p w14:paraId="611F7AD7" w14:textId="31EC7B60" w:rsidR="002A683C" w:rsidRPr="00235753" w:rsidRDefault="002A683C" w:rsidP="00F20CF8">
            <w:pPr>
              <w:rPr>
                <w:rFonts w:ascii="Arial Narrow" w:hAnsi="Arial Narrow"/>
                <w:sz w:val="20"/>
                <w:szCs w:val="20"/>
                <w:lang w:val="en-AU"/>
              </w:rPr>
            </w:pPr>
            <w:proofErr w:type="spellStart"/>
            <w:r w:rsidRPr="00235753">
              <w:rPr>
                <w:rFonts w:ascii="Arial Narrow" w:hAnsi="Arial Narrow"/>
                <w:sz w:val="20"/>
                <w:szCs w:val="20"/>
                <w:lang w:val="en-AU"/>
              </w:rPr>
              <w:t>Ketola</w:t>
            </w:r>
            <w:proofErr w:type="spellEnd"/>
            <w:r w:rsidRPr="00235753">
              <w:rPr>
                <w:rFonts w:ascii="Arial Narrow" w:hAnsi="Arial Narrow"/>
                <w:sz w:val="20"/>
                <w:szCs w:val="20"/>
                <w:lang w:val="en-AU"/>
              </w:rPr>
              <w:t xml:space="preserve"> </w:t>
            </w:r>
            <w:r w:rsidR="00684BE2">
              <w:rPr>
                <w:rFonts w:ascii="Arial Narrow" w:hAnsi="Arial Narrow"/>
                <w:sz w:val="20"/>
                <w:szCs w:val="20"/>
                <w:lang w:val="en-AU"/>
              </w:rPr>
              <w:fldChar w:fldCharType="begin">
                <w:fldData xml:space="preserve">PEVuZE5vdGU+PENpdGU+PEF1dGhvcj5LZXRvbGE8L0F1dGhvcj48WWVhcj4yMDA5PC9ZZWFyPjxS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</w:fldData>
              </w:fldChar>
            </w:r>
            <w:r w:rsidR="008E18AB">
              <w:rPr>
                <w:rFonts w:ascii="Arial Narrow" w:hAnsi="Arial Narrow"/>
                <w:sz w:val="20"/>
                <w:szCs w:val="20"/>
                <w:lang w:val="en-AU"/>
              </w:rPr>
              <w:instrText xml:space="preserve"> ADDIN EN.CITE </w:instrText>
            </w:r>
            <w:r w:rsidR="008E18AB">
              <w:rPr>
                <w:rFonts w:ascii="Arial Narrow" w:hAnsi="Arial Narrow"/>
                <w:sz w:val="20"/>
                <w:szCs w:val="20"/>
                <w:lang w:val="en-AU"/>
              </w:rPr>
              <w:fldChar w:fldCharType="begin">
                <w:fldData xml:space="preserve">PEVuZE5vdGU+PENpdGU+PEF1dGhvcj5LZXRvbGE8L0F1dGhvcj48WWVhcj4yMDA5PC9ZZWFyPjxS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</w:fldData>
              </w:fldChar>
            </w:r>
            <w:r w:rsidR="008E18AB">
              <w:rPr>
                <w:rFonts w:ascii="Arial Narrow" w:hAnsi="Arial Narrow"/>
                <w:sz w:val="20"/>
                <w:szCs w:val="20"/>
                <w:lang w:val="en-AU"/>
              </w:rPr>
              <w:instrText xml:space="preserve"> ADDIN EN.CITE.DATA </w:instrText>
            </w:r>
            <w:r w:rsidR="008E18AB">
              <w:rPr>
                <w:rFonts w:ascii="Arial Narrow" w:hAnsi="Arial Narrow"/>
                <w:sz w:val="20"/>
                <w:szCs w:val="20"/>
                <w:lang w:val="en-AU"/>
              </w:rPr>
            </w:r>
            <w:r w:rsidR="008E18AB">
              <w:rPr>
                <w:rFonts w:ascii="Arial Narrow" w:hAnsi="Arial Narrow"/>
                <w:sz w:val="20"/>
                <w:szCs w:val="20"/>
                <w:lang w:val="en-AU"/>
              </w:rPr>
              <w:fldChar w:fldCharType="end"/>
            </w:r>
            <w:r w:rsidR="00684BE2">
              <w:rPr>
                <w:rFonts w:ascii="Arial Narrow" w:hAnsi="Arial Narrow"/>
                <w:sz w:val="20"/>
                <w:szCs w:val="20"/>
                <w:lang w:val="en-AU"/>
              </w:rPr>
            </w:r>
            <w:r w:rsidR="00684BE2">
              <w:rPr>
                <w:rFonts w:ascii="Arial Narrow" w:hAnsi="Arial Narrow"/>
                <w:sz w:val="20"/>
                <w:szCs w:val="20"/>
                <w:lang w:val="en-AU"/>
              </w:rPr>
              <w:fldChar w:fldCharType="separate"/>
            </w:r>
            <w:r w:rsidR="00684BE2">
              <w:rPr>
                <w:rFonts w:ascii="Arial Narrow" w:hAnsi="Arial Narrow"/>
                <w:noProof/>
                <w:sz w:val="20"/>
                <w:szCs w:val="20"/>
                <w:lang w:val="en-AU"/>
              </w:rPr>
              <w:t>(Ketola et al., 2009, Ketola et al., 2016, Ketola et al., 2015, Ketola et al., 2017)</w:t>
            </w:r>
            <w:r w:rsidR="00684BE2">
              <w:rPr>
                <w:rFonts w:ascii="Arial Narrow" w:hAnsi="Arial Narrow"/>
                <w:sz w:val="20"/>
                <w:szCs w:val="20"/>
                <w:lang w:val="en-AU"/>
              </w:rPr>
              <w:fldChar w:fldCharType="end"/>
            </w:r>
          </w:p>
        </w:tc>
        <w:tc>
          <w:tcPr>
            <w:tcW w:w="1261" w:type="dxa"/>
          </w:tcPr>
          <w:p w14:paraId="0FB880A5"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140 (70 exercise; 70 acromioplasty with exercise)</w:t>
            </w:r>
          </w:p>
        </w:tc>
        <w:tc>
          <w:tcPr>
            <w:tcW w:w="1364" w:type="dxa"/>
          </w:tcPr>
          <w:p w14:paraId="342BFB0E"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Randomised controlled trial</w:t>
            </w:r>
          </w:p>
          <w:p w14:paraId="164B1C02" w14:textId="77777777" w:rsidR="002A683C" w:rsidRPr="00235753" w:rsidRDefault="002A683C" w:rsidP="00F20CF8">
            <w:pPr>
              <w:rPr>
                <w:rFonts w:ascii="Arial Narrow" w:hAnsi="Arial Narrow"/>
                <w:sz w:val="20"/>
                <w:szCs w:val="20"/>
                <w:lang w:val="en-AU"/>
              </w:rPr>
            </w:pPr>
          </w:p>
          <w:p w14:paraId="5A7E3CFC"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1-year follow-up</w:t>
            </w:r>
          </w:p>
          <w:p w14:paraId="37F67B98" w14:textId="77777777" w:rsidR="002A683C" w:rsidRPr="00235753" w:rsidRDefault="002A683C" w:rsidP="00F20CF8">
            <w:pPr>
              <w:rPr>
                <w:rFonts w:ascii="Arial Narrow" w:hAnsi="Arial Narrow"/>
                <w:sz w:val="20"/>
                <w:szCs w:val="20"/>
                <w:lang w:val="en-AU"/>
              </w:rPr>
            </w:pPr>
          </w:p>
        </w:tc>
        <w:tc>
          <w:tcPr>
            <w:tcW w:w="1361" w:type="dxa"/>
          </w:tcPr>
          <w:p w14:paraId="05F04D37"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Some concerns</w:t>
            </w:r>
          </w:p>
        </w:tc>
        <w:tc>
          <w:tcPr>
            <w:tcW w:w="1129" w:type="dxa"/>
          </w:tcPr>
          <w:p w14:paraId="6ECEE608"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Stage II SAIS</w:t>
            </w:r>
          </w:p>
        </w:tc>
        <w:tc>
          <w:tcPr>
            <w:tcW w:w="1162" w:type="dxa"/>
          </w:tcPr>
          <w:p w14:paraId="125BC3CF"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Pain</w:t>
            </w:r>
          </w:p>
        </w:tc>
        <w:tc>
          <w:tcPr>
            <w:tcW w:w="1041" w:type="dxa"/>
          </w:tcPr>
          <w:p w14:paraId="65739C43" w14:textId="3DB9B2F4" w:rsidR="002A683C" w:rsidRPr="00235753" w:rsidRDefault="00A23D73" w:rsidP="00F20CF8">
            <w:pPr>
              <w:rPr>
                <w:rFonts w:ascii="Arial Narrow" w:hAnsi="Arial Narrow"/>
                <w:sz w:val="20"/>
                <w:szCs w:val="20"/>
                <w:lang w:val="en-AU"/>
              </w:rPr>
            </w:pPr>
            <w:r>
              <w:rPr>
                <w:rFonts w:ascii="Arial Narrow" w:hAnsi="Arial Narrow"/>
                <w:sz w:val="20"/>
                <w:szCs w:val="20"/>
                <w:lang w:val="en-AU"/>
              </w:rPr>
              <w:t>No*</w:t>
            </w:r>
          </w:p>
        </w:tc>
      </w:tr>
      <w:tr w:rsidR="005D3E3F" w:rsidRPr="0015383B" w14:paraId="188F74E9" w14:textId="77777777" w:rsidTr="00707D0D">
        <w:tc>
          <w:tcPr>
            <w:tcW w:w="1626" w:type="dxa"/>
          </w:tcPr>
          <w:p w14:paraId="3FEB9256" w14:textId="5B7319E6"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 xml:space="preserve">Paavola </w:t>
            </w:r>
            <w:r w:rsidR="00684BE2">
              <w:rPr>
                <w:rFonts w:ascii="Arial Narrow" w:hAnsi="Arial Narrow"/>
                <w:sz w:val="20"/>
                <w:szCs w:val="20"/>
                <w:lang w:val="en-AU"/>
              </w:rPr>
              <w:fldChar w:fldCharType="begin">
                <w:fldData xml:space="preserve">PEVuZE5vdGU+PENpdGU+PEF1dGhvcj5Cw6RjazwvQXV0aG9yPjxZZWFyPjIwMjE8L1llYXI+PFJl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</w:fldData>
              </w:fldChar>
            </w:r>
            <w:r w:rsidR="008E18AB">
              <w:rPr>
                <w:rFonts w:ascii="Arial Narrow" w:hAnsi="Arial Narrow"/>
                <w:sz w:val="20"/>
                <w:szCs w:val="20"/>
                <w:lang w:val="en-AU"/>
              </w:rPr>
              <w:instrText xml:space="preserve"> ADDIN EN.CITE </w:instrText>
            </w:r>
            <w:r w:rsidR="008E18AB">
              <w:rPr>
                <w:rFonts w:ascii="Arial Narrow" w:hAnsi="Arial Narrow"/>
                <w:sz w:val="20"/>
                <w:szCs w:val="20"/>
                <w:lang w:val="en-AU"/>
              </w:rPr>
              <w:fldChar w:fldCharType="begin">
                <w:fldData xml:space="preserve">PEVuZE5vdGU+PENpdGU+PEF1dGhvcj5Cw6RjazwvQXV0aG9yPjxZZWFyPjIwMjE8L1llYXI+PFJl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</w:fldData>
              </w:fldChar>
            </w:r>
            <w:r w:rsidR="008E18AB">
              <w:rPr>
                <w:rFonts w:ascii="Arial Narrow" w:hAnsi="Arial Narrow"/>
                <w:sz w:val="20"/>
                <w:szCs w:val="20"/>
                <w:lang w:val="en-AU"/>
              </w:rPr>
              <w:instrText xml:space="preserve"> ADDIN EN.CITE.DATA </w:instrText>
            </w:r>
            <w:r w:rsidR="008E18AB">
              <w:rPr>
                <w:rFonts w:ascii="Arial Narrow" w:hAnsi="Arial Narrow"/>
                <w:sz w:val="20"/>
                <w:szCs w:val="20"/>
                <w:lang w:val="en-AU"/>
              </w:rPr>
            </w:r>
            <w:r w:rsidR="008E18AB">
              <w:rPr>
                <w:rFonts w:ascii="Arial Narrow" w:hAnsi="Arial Narrow"/>
                <w:sz w:val="20"/>
                <w:szCs w:val="20"/>
                <w:lang w:val="en-AU"/>
              </w:rPr>
              <w:fldChar w:fldCharType="end"/>
            </w:r>
            <w:r w:rsidR="00684BE2">
              <w:rPr>
                <w:rFonts w:ascii="Arial Narrow" w:hAnsi="Arial Narrow"/>
                <w:sz w:val="20"/>
                <w:szCs w:val="20"/>
                <w:lang w:val="en-AU"/>
              </w:rPr>
            </w:r>
            <w:r w:rsidR="00684BE2">
              <w:rPr>
                <w:rFonts w:ascii="Arial Narrow" w:hAnsi="Arial Narrow"/>
                <w:sz w:val="20"/>
                <w:szCs w:val="20"/>
                <w:lang w:val="en-AU"/>
              </w:rPr>
              <w:fldChar w:fldCharType="separate"/>
            </w:r>
            <w:r w:rsidR="00684BE2">
              <w:rPr>
                <w:rFonts w:ascii="Arial Narrow" w:hAnsi="Arial Narrow"/>
                <w:noProof/>
                <w:sz w:val="20"/>
                <w:szCs w:val="20"/>
                <w:lang w:val="en-AU"/>
              </w:rPr>
              <w:t>(Bäck et al., 2021, Paavola et al., 2021, Paavola et al., 2018, Paavola et al., 2017)</w:t>
            </w:r>
            <w:r w:rsidR="00684BE2">
              <w:rPr>
                <w:rFonts w:ascii="Arial Narrow" w:hAnsi="Arial Narrow"/>
                <w:sz w:val="20"/>
                <w:szCs w:val="20"/>
                <w:lang w:val="en-AU"/>
              </w:rPr>
              <w:fldChar w:fldCharType="end"/>
            </w:r>
          </w:p>
        </w:tc>
        <w:tc>
          <w:tcPr>
            <w:tcW w:w="1261" w:type="dxa"/>
          </w:tcPr>
          <w:p w14:paraId="4B59D40B" w14:textId="34AF73C3"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210 (139 surgery</w:t>
            </w:r>
            <w:r w:rsidR="009B2E22" w:rsidRPr="00235753">
              <w:rPr>
                <w:rFonts w:ascii="Arial Narrow" w:hAnsi="Arial Narrow"/>
                <w:sz w:val="20"/>
                <w:szCs w:val="20"/>
                <w:lang w:val="en-AU"/>
              </w:rPr>
              <w:t xml:space="preserve"> [SAD or diagnostic arthroscopy]</w:t>
            </w:r>
            <w:r w:rsidRPr="00235753">
              <w:rPr>
                <w:rFonts w:ascii="Arial Narrow" w:hAnsi="Arial Narrow"/>
                <w:sz w:val="20"/>
                <w:szCs w:val="20"/>
                <w:lang w:val="en-AU"/>
              </w:rPr>
              <w:t>; 71 exercise therapy)</w:t>
            </w:r>
          </w:p>
        </w:tc>
        <w:tc>
          <w:tcPr>
            <w:tcW w:w="1364" w:type="dxa"/>
          </w:tcPr>
          <w:p w14:paraId="50288BED"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Multicentre, 3-group, randomised, double-blind,</w:t>
            </w:r>
          </w:p>
          <w:p w14:paraId="3E8CEC72"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sham-controlled trial.</w:t>
            </w:r>
          </w:p>
          <w:p w14:paraId="3F57BA17" w14:textId="77777777" w:rsidR="002A683C" w:rsidRPr="00235753" w:rsidRDefault="002A683C" w:rsidP="00F20CF8">
            <w:pPr>
              <w:rPr>
                <w:rFonts w:ascii="Arial Narrow" w:hAnsi="Arial Narrow"/>
                <w:sz w:val="20"/>
                <w:szCs w:val="20"/>
                <w:lang w:val="en-AU"/>
              </w:rPr>
            </w:pPr>
          </w:p>
          <w:p w14:paraId="238AD4AE"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2-year follow-up</w:t>
            </w:r>
          </w:p>
        </w:tc>
        <w:tc>
          <w:tcPr>
            <w:tcW w:w="1361" w:type="dxa"/>
          </w:tcPr>
          <w:p w14:paraId="200DE643"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lastRenderedPageBreak/>
              <w:t>Low</w:t>
            </w:r>
          </w:p>
        </w:tc>
        <w:tc>
          <w:tcPr>
            <w:tcW w:w="1129" w:type="dxa"/>
          </w:tcPr>
          <w:p w14:paraId="50476404"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 xml:space="preserve">Patients with symptoms associated with shoulder impingement syndrome </w:t>
            </w:r>
          </w:p>
          <w:p w14:paraId="5DD4D8D3" w14:textId="77777777" w:rsidR="002A683C" w:rsidRPr="00235753" w:rsidRDefault="002A683C" w:rsidP="00F20CF8">
            <w:pPr>
              <w:rPr>
                <w:rFonts w:ascii="Arial Narrow" w:hAnsi="Arial Narrow"/>
                <w:sz w:val="20"/>
                <w:szCs w:val="20"/>
                <w:lang w:val="en-AU"/>
              </w:rPr>
            </w:pPr>
          </w:p>
        </w:tc>
        <w:tc>
          <w:tcPr>
            <w:tcW w:w="1162" w:type="dxa"/>
          </w:tcPr>
          <w:p w14:paraId="498EFBA8"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lastRenderedPageBreak/>
              <w:t>Effectiveness:</w:t>
            </w:r>
          </w:p>
          <w:p w14:paraId="0D59302E"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Pain</w:t>
            </w:r>
          </w:p>
          <w:p w14:paraId="319A0783"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Shoulder function</w:t>
            </w:r>
          </w:p>
          <w:p w14:paraId="7D1F0C45" w14:textId="77777777" w:rsidR="002A683C" w:rsidRPr="00235753" w:rsidRDefault="002A683C" w:rsidP="00F20CF8">
            <w:pPr>
              <w:rPr>
                <w:rFonts w:ascii="Arial Narrow" w:hAnsi="Arial Narrow"/>
                <w:sz w:val="20"/>
                <w:szCs w:val="20"/>
                <w:lang w:val="en-AU"/>
              </w:rPr>
            </w:pPr>
          </w:p>
          <w:p w14:paraId="2B26B18C"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lastRenderedPageBreak/>
              <w:t>Return to work</w:t>
            </w:r>
          </w:p>
          <w:p w14:paraId="067612B7" w14:textId="77777777" w:rsidR="002A683C" w:rsidRPr="00235753" w:rsidRDefault="002A683C" w:rsidP="00F20CF8">
            <w:pPr>
              <w:rPr>
                <w:rFonts w:ascii="Arial Narrow" w:hAnsi="Arial Narrow"/>
                <w:sz w:val="20"/>
                <w:szCs w:val="20"/>
                <w:lang w:val="en-AU"/>
              </w:rPr>
            </w:pPr>
          </w:p>
          <w:p w14:paraId="7AB8BB90"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Safety:</w:t>
            </w:r>
          </w:p>
          <w:p w14:paraId="1C006F49"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Complication and adverse events</w:t>
            </w:r>
          </w:p>
        </w:tc>
        <w:tc>
          <w:tcPr>
            <w:tcW w:w="1041" w:type="dxa"/>
          </w:tcPr>
          <w:p w14:paraId="57BA139E" w14:textId="30EB4E80" w:rsidR="002A683C" w:rsidRPr="00235753" w:rsidRDefault="00A23D73" w:rsidP="00F20CF8">
            <w:pPr>
              <w:rPr>
                <w:rFonts w:ascii="Arial Narrow" w:hAnsi="Arial Narrow"/>
                <w:sz w:val="20"/>
                <w:szCs w:val="20"/>
                <w:lang w:val="en-AU"/>
              </w:rPr>
            </w:pPr>
            <w:r>
              <w:rPr>
                <w:rFonts w:ascii="Arial Narrow" w:hAnsi="Arial Narrow"/>
                <w:sz w:val="20"/>
                <w:szCs w:val="20"/>
                <w:lang w:val="en-AU"/>
              </w:rPr>
              <w:lastRenderedPageBreak/>
              <w:t>No*</w:t>
            </w:r>
          </w:p>
        </w:tc>
      </w:tr>
      <w:tr w:rsidR="005D3E3F" w:rsidRPr="0015383B" w14:paraId="741DDC67" w14:textId="77777777" w:rsidTr="00707D0D">
        <w:tc>
          <w:tcPr>
            <w:tcW w:w="1626" w:type="dxa"/>
          </w:tcPr>
          <w:p w14:paraId="5284C052" w14:textId="29BBCF0A"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 xml:space="preserve">Peters </w:t>
            </w:r>
            <w:r w:rsidR="00684BE2">
              <w:rPr>
                <w:rFonts w:ascii="Arial Narrow" w:hAnsi="Arial Narrow"/>
                <w:sz w:val="20"/>
                <w:szCs w:val="20"/>
                <w:lang w:val="en-AU"/>
              </w:rPr>
              <w:fldChar w:fldCharType="begin"/>
            </w:r>
            <w:r w:rsidR="008E18AB">
              <w:rPr>
                <w:rFonts w:ascii="Arial Narrow" w:hAnsi="Arial Narrow"/>
                <w:sz w:val="20"/>
                <w:szCs w:val="20"/>
                <w:lang w:val="en-AU"/>
              </w:rPr>
              <w:instrText xml:space="preserve"> ADDIN EN.CITE &lt;EndNote&gt;&lt;Cite&gt;&lt;Author&gt;Peters&lt;/Author&gt;&lt;Year&gt;1997&lt;/Year&gt;&lt;RecNum&gt;18&lt;/RecNum&gt;&lt;DisplayText&gt;(Peters and Kohn, 1997)&lt;/DisplayText&gt;&lt;record&gt;&lt;rec-number&gt;18&lt;/rec-number&gt;&lt;foreign-keys&gt;&lt;key app="EN" db-id="xta2sr9aczsef5epf29vfar3wwzwxrwpdwrx" timestamp="1667166804"&gt;18&lt;/key&gt;&lt;/foreign-keys&gt;&lt;ref-type name="Journal Article"&gt;17&lt;/ref-type&gt;&lt;contributors&gt;&lt;authors&gt;&lt;author&gt;Peters, G.&lt;/author&gt;&lt;author&gt;Kohn, D.&lt;/author&gt;&lt;/authors&gt;&lt;/contributors&gt;&lt;auth-address&gt;Orthopädische Klinik, Medizinische Hochschule Hannover im Annastift.&lt;/auth-address&gt;&lt;titles&gt;&lt;title&gt;[Mid-term clinical results after surgical versus conservative treatment of subacromial impingement syndrome]&lt;/title&gt;&lt;secondary-title&gt;Unfallchirurg&lt;/secondary-title&gt;&lt;/titles&gt;&lt;periodi</w:instrText>
            </w:r>
            <w:r w:rsidR="008E18AB">
              <w:rPr>
                <w:rFonts w:ascii="Arial Narrow" w:hAnsi="Arial Narrow"/>
                <w:sz w:val="20"/>
                <w:szCs w:val="20"/>
                <w:lang w:val="en-AU"/>
              </w:rPr>
              <w:lastRenderedPageBreak/>
              <w:instrText xml:space="preserve">cal&gt;&lt;full-title&gt;Unfallchirurg&lt;/full-title&gt;&lt;/periodical&gt;&lt;pages&gt;623-9&lt;/pages&gt;&lt;volume&gt;100&lt;/volume&gt;&lt;number&gt;8&lt;/number&gt;&lt;edition&gt;1997/08/01&lt;/edition&gt;&lt;keywords&gt;&lt;keyword&gt;Acromion/surgery&lt;/keyword&gt;&lt;keyword&gt;Adult&lt;/keyword&gt;&lt;keyword&gt;Aged&lt;/keyword&gt;&lt;keyword&gt;*Arthroscopy&lt;/keyword&gt;&lt;keyword&gt;Decompression, Surgical/methods&lt;/keyword&gt;&lt;keyword&gt;*Endoscopy&lt;/keyword&gt;&lt;keyword&gt;Female&lt;/keyword&gt;&lt;keyword&gt;Follow-Up Studies&lt;/keyword&gt;&lt;keyword&gt;Humans&lt;/keyword&gt;&lt;keyword&gt;Male&lt;/keyword&gt;&lt;keyword&gt;Middle Aged&lt;/keyword&gt;&lt;keyword&gt;Pain Measurement&lt;/keyword&gt;&lt;keyword&gt;Patient Satisfaction&lt;/keyword&gt;&lt;keyword&gt;Postoperative Complications/etiology/rehabilitation&lt;/keyword&gt;&lt;keyword&gt;Range of Motion, Articular/physiology&lt;/keyword&gt;&lt;keyword&gt;Rehabilitation, Vocational&lt;/keyword&gt;&lt;keyword&gt;Shoulder Impingement Syndrome/*surgery&lt;/keyword&gt;&lt;/keywords&gt;&lt;dates&gt;&lt;year&gt;1997&lt;/year&gt;&lt;pub-dates&gt;&lt;date&gt;Aug&lt;/date&gt;&lt;/pub-dates&gt;&lt;/dates&gt;&lt;orig-pub&gt;Mittelfristige klinische Resultate nach operativer </w:instrText>
            </w:r>
            <w:r w:rsidR="008E18AB">
              <w:rPr>
                <w:rFonts w:ascii="Arial Narrow" w:hAnsi="Arial Narrow"/>
                <w:sz w:val="20"/>
                <w:szCs w:val="20"/>
                <w:lang w:val="en-AU"/>
              </w:rPr>
              <w:lastRenderedPageBreak/>
              <w:instrText>versus konservativer Behandlung des subakromialen Impingementsyndroms.&lt;/orig-pub&gt;&lt;isbn&gt;0177-5537 (Print)&amp;#xD;0177-5537&lt;/isbn&gt;&lt;accession-num&gt;9381210&lt;/accession-num&gt;&lt;urls&gt;&lt;/urls&gt;&lt;electronic-resource-num&gt;10.1007/s001130050167&lt;/electronic-resource-num&gt;&lt;remote-database-provider&gt;NLM&lt;/remote-database-provider&gt;&lt;language&gt;ger&lt;/language&gt;&lt;/record&gt;&lt;/Cite&gt;&lt;/EndNote&gt;</w:instrText>
            </w:r>
            <w:r w:rsidR="00684BE2">
              <w:rPr>
                <w:rFonts w:ascii="Arial Narrow" w:hAnsi="Arial Narrow"/>
                <w:sz w:val="20"/>
                <w:szCs w:val="20"/>
                <w:lang w:val="en-AU"/>
              </w:rPr>
              <w:fldChar w:fldCharType="separate"/>
            </w:r>
            <w:r w:rsidR="00684BE2">
              <w:rPr>
                <w:rFonts w:ascii="Arial Narrow" w:hAnsi="Arial Narrow"/>
                <w:noProof/>
                <w:sz w:val="20"/>
                <w:szCs w:val="20"/>
                <w:lang w:val="en-AU"/>
              </w:rPr>
              <w:t>(Peters and Kohn, 1997)</w:t>
            </w:r>
            <w:r w:rsidR="00684BE2">
              <w:rPr>
                <w:rFonts w:ascii="Arial Narrow" w:hAnsi="Arial Narrow"/>
                <w:sz w:val="20"/>
                <w:szCs w:val="20"/>
                <w:lang w:val="en-AU"/>
              </w:rPr>
              <w:fldChar w:fldCharType="end"/>
            </w:r>
          </w:p>
        </w:tc>
        <w:tc>
          <w:tcPr>
            <w:tcW w:w="1261" w:type="dxa"/>
          </w:tcPr>
          <w:p w14:paraId="49D2F409" w14:textId="5FD004FE"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lastRenderedPageBreak/>
              <w:t>72 (32 surgery; 40 nonoperative treatment)</w:t>
            </w:r>
          </w:p>
        </w:tc>
        <w:tc>
          <w:tcPr>
            <w:tcW w:w="1364" w:type="dxa"/>
          </w:tcPr>
          <w:p w14:paraId="3CE8ECD7"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Prospective randomised study</w:t>
            </w:r>
          </w:p>
          <w:p w14:paraId="4ED2B957" w14:textId="77777777" w:rsidR="002A683C" w:rsidRPr="00235753" w:rsidRDefault="002A683C" w:rsidP="00F20CF8">
            <w:pPr>
              <w:rPr>
                <w:rFonts w:ascii="Arial Narrow" w:hAnsi="Arial Narrow"/>
                <w:sz w:val="20"/>
                <w:szCs w:val="20"/>
                <w:lang w:val="en-AU"/>
              </w:rPr>
            </w:pPr>
          </w:p>
          <w:p w14:paraId="051D1228"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4-year follow-up</w:t>
            </w:r>
          </w:p>
        </w:tc>
        <w:tc>
          <w:tcPr>
            <w:tcW w:w="1361" w:type="dxa"/>
          </w:tcPr>
          <w:p w14:paraId="474E29F3"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High</w:t>
            </w:r>
          </w:p>
        </w:tc>
        <w:tc>
          <w:tcPr>
            <w:tcW w:w="1129" w:type="dxa"/>
          </w:tcPr>
          <w:p w14:paraId="1CAC2992"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SAIS</w:t>
            </w:r>
          </w:p>
        </w:tc>
        <w:tc>
          <w:tcPr>
            <w:tcW w:w="1162" w:type="dxa"/>
          </w:tcPr>
          <w:p w14:paraId="13C374CC"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 xml:space="preserve">Pain </w:t>
            </w:r>
          </w:p>
          <w:p w14:paraId="4C6476C6"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Mobility</w:t>
            </w:r>
          </w:p>
          <w:p w14:paraId="452D5A67"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Instability</w:t>
            </w:r>
          </w:p>
          <w:p w14:paraId="77F1FE67"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Activity</w:t>
            </w:r>
          </w:p>
          <w:p w14:paraId="19B99F38"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Overhead work</w:t>
            </w:r>
          </w:p>
        </w:tc>
        <w:tc>
          <w:tcPr>
            <w:tcW w:w="1041" w:type="dxa"/>
          </w:tcPr>
          <w:p w14:paraId="011DED1B" w14:textId="094EAC46" w:rsidR="002A683C" w:rsidRPr="00235753" w:rsidRDefault="00A23D73" w:rsidP="00F20CF8">
            <w:pPr>
              <w:rPr>
                <w:rFonts w:ascii="Arial Narrow" w:hAnsi="Arial Narrow"/>
                <w:sz w:val="20"/>
                <w:szCs w:val="20"/>
                <w:lang w:val="en-AU"/>
              </w:rPr>
            </w:pPr>
            <w:r>
              <w:rPr>
                <w:rFonts w:ascii="Arial Narrow" w:hAnsi="Arial Narrow"/>
                <w:sz w:val="20"/>
                <w:szCs w:val="20"/>
                <w:lang w:val="en-AU"/>
              </w:rPr>
              <w:t>No*</w:t>
            </w:r>
          </w:p>
        </w:tc>
      </w:tr>
      <w:tr w:rsidR="005D3E3F" w:rsidRPr="0015383B" w14:paraId="17CD8DC8" w14:textId="77777777" w:rsidTr="007C00F7">
        <w:tc>
          <w:tcPr>
            <w:tcW w:w="1626" w:type="dxa"/>
            <w:tcBorders>
              <w:bottom w:val="single" w:sz="4" w:space="0" w:color="auto"/>
            </w:tcBorders>
          </w:tcPr>
          <w:p w14:paraId="389D5315" w14:textId="4EC4E286" w:rsidR="002A683C" w:rsidRPr="00235753" w:rsidRDefault="002A683C" w:rsidP="00F20CF8">
            <w:pPr>
              <w:rPr>
                <w:rFonts w:ascii="Arial Narrow" w:hAnsi="Arial Narrow"/>
                <w:sz w:val="20"/>
                <w:szCs w:val="20"/>
                <w:lang w:val="en-AU"/>
              </w:rPr>
            </w:pPr>
            <w:proofErr w:type="spellStart"/>
            <w:r w:rsidRPr="00235753">
              <w:rPr>
                <w:rFonts w:ascii="Arial Narrow" w:hAnsi="Arial Narrow"/>
                <w:sz w:val="20"/>
                <w:szCs w:val="20"/>
                <w:lang w:val="en-AU"/>
              </w:rPr>
              <w:lastRenderedPageBreak/>
              <w:t>Rahme</w:t>
            </w:r>
            <w:proofErr w:type="spellEnd"/>
            <w:r w:rsidRPr="00235753">
              <w:rPr>
                <w:rFonts w:ascii="Arial Narrow" w:hAnsi="Arial Narrow"/>
                <w:sz w:val="20"/>
                <w:szCs w:val="20"/>
                <w:lang w:val="en-AU"/>
              </w:rPr>
              <w:t xml:space="preserve"> </w:t>
            </w:r>
            <w:r w:rsidR="00684BE2">
              <w:rPr>
                <w:rFonts w:ascii="Arial Narrow" w:hAnsi="Arial Narrow"/>
                <w:sz w:val="20"/>
                <w:szCs w:val="20"/>
                <w:lang w:val="en-AU"/>
              </w:rPr>
              <w:fldChar w:fldCharType="begin"/>
            </w:r>
            <w:r w:rsidR="008E18AB">
              <w:rPr>
                <w:rFonts w:ascii="Arial Narrow" w:hAnsi="Arial Narrow"/>
                <w:sz w:val="20"/>
                <w:szCs w:val="20"/>
                <w:lang w:val="en-AU"/>
              </w:rPr>
              <w:instrText xml:space="preserve"> ADDIN EN.CITE &lt;EndNote&gt;&lt;Cite&gt;&lt;Author&gt;Rahme&lt;/Author&gt;&lt;Year&gt;1998&lt;/Year&gt;&lt;RecNum&gt;19&lt;/RecNum&gt;&lt;DisplayText&gt;(Rahme et al., 1998)&lt;/DisplayText&gt;&lt;record&gt;&lt;rec-number&gt;19&lt;/rec-number&gt;&lt;foreign-keys&gt;&lt;key app="EN" db-id="xta2sr9aczsef5epf29vfar3wwzwxrwpdwrx" timestamp="1667166804"&gt;19&lt;/key&gt;&lt;/foreign-keys&gt;&lt;ref-type name="Journal Article"&gt;17&lt;/ref-type&gt;&lt;contributors&gt;&lt;authors&gt;&lt;author&gt;Rahme, H.&lt;/author&gt;&lt;author&gt;Solem-Bertoft, E.&lt;/author&gt;&lt;author&gt;Westerberg, C. E.&lt;/author&gt;&lt;author&gt;Lundberg, </w:instrText>
            </w:r>
            <w:r w:rsidR="008E18AB">
              <w:rPr>
                <w:rFonts w:ascii="Arial Narrow" w:hAnsi="Arial Narrow"/>
                <w:sz w:val="20"/>
                <w:szCs w:val="20"/>
                <w:lang w:val="en-AU"/>
              </w:rPr>
              <w:lastRenderedPageBreak/>
              <w:instrText>E.&lt;/author&gt;&lt;author&gt;Sörensen, S.&lt;/author&gt;&lt;author&gt;Hilding, S.&lt;/author&gt;&lt;/authors&gt;&lt;/contributors&gt;&lt;titles&gt;&lt;title&gt;The subacromial impingement syndrome. A study of results of treatment with special emphasis on predictive factors and pain-generating mechanisms&lt;/title&gt;&lt;secondary-title&gt;Scandinavian journ</w:instrText>
            </w:r>
            <w:r w:rsidR="008E18AB">
              <w:rPr>
                <w:rFonts w:ascii="Arial Narrow" w:hAnsi="Arial Narrow" w:hint="eastAsia"/>
                <w:sz w:val="20"/>
                <w:szCs w:val="20"/>
                <w:lang w:val="en-AU"/>
              </w:rPr>
              <w:instrText>al of rehabilitation medicine&lt;/secondary-title&gt;&lt;/titles&gt;&lt;periodical&gt;&lt;full-title&gt;Scandinavian journal of rehabilitation medicine&lt;/full-title&gt;&lt;/periodical&gt;&lt;pages&gt;253</w:instrText>
            </w:r>
            <w:r w:rsidR="008E18AB">
              <w:rPr>
                <w:rFonts w:ascii="Arial Narrow" w:hAnsi="Arial Narrow" w:hint="eastAsia"/>
                <w:sz w:val="20"/>
                <w:szCs w:val="20"/>
                <w:lang w:val="en-AU"/>
              </w:rPr>
              <w:instrText>‐</w:instrText>
            </w:r>
            <w:r w:rsidR="008E18AB">
              <w:rPr>
                <w:rFonts w:ascii="Arial Narrow" w:hAnsi="Arial Narrow" w:hint="eastAsia"/>
                <w:sz w:val="20"/>
                <w:szCs w:val="20"/>
                <w:lang w:val="en-AU"/>
              </w:rPr>
              <w:instrText>262&lt;/pages&gt;&lt;volume&gt;30&lt;/volume&gt;&lt;number&gt;4&lt;/number&gt;&lt;keywords&gt;&lt;keyword&gt;Adult&lt;/keyword&gt;&lt;keyword&gt;</w:instrText>
            </w:r>
            <w:r w:rsidR="008E18AB">
              <w:rPr>
                <w:rFonts w:ascii="Arial Narrow" w:hAnsi="Arial Narrow"/>
                <w:sz w:val="20"/>
                <w:szCs w:val="20"/>
                <w:lang w:val="en-AU"/>
              </w:rPr>
              <w:instrText xml:space="preserve">Exercise Therapy&lt;/keyword&gt;&lt;keyword&gt;Female&lt;/keyword&gt;&lt;keyword&gt;Humans&lt;/keyword&gt;&lt;keyword&gt;Male&lt;/keyword&gt;&lt;keyword&gt;Middle Aged&lt;/keyword&gt;&lt;keyword&gt;Pain Measurement&lt;/keyword&gt;&lt;keyword&gt;Prospective Studies&lt;/keyword&gt;&lt;keyword&gt;Rotator Cuff Injuries&lt;/keyword&gt;&lt;keyword&gt;Rotator Cuff [surgery]&lt;/keyword&gt;&lt;keyword&gt;Sensitivity and Specificity&lt;/keyword&gt;&lt;keyword&gt;Shoulder </w:instrText>
            </w:r>
            <w:r w:rsidR="008E18AB">
              <w:rPr>
                <w:rFonts w:ascii="Arial Narrow" w:hAnsi="Arial Narrow"/>
                <w:sz w:val="20"/>
                <w:szCs w:val="20"/>
                <w:lang w:val="en-AU"/>
              </w:rPr>
              <w:lastRenderedPageBreak/>
              <w:instrText>Impingement Syndrome [*rehabilitation, *surgery]&lt;/keyword&gt;&lt;keyword&gt;Treatment Outcome&lt;/keyword&gt;&lt;/keywords&gt;&lt;dates&gt;&lt;year&gt;1998&lt;/year&gt;&lt;/dates&gt;&lt;accession-num&gt;CN-00157186&lt;/accession-num&gt;&lt;work-type&gt;Clinical Trial; Comparative Study; Journal Article; Randomized Controlled Trial&lt;/work-type&gt;&lt;urls&gt;&lt;related-urls&gt;&lt;url&gt;https://www.cochranelibrary.com/central/doi/10.1002/central/CN-00157186/full&lt;/url&gt;&lt;/related-urls&gt;&lt;/urls&gt;&lt;custom3&gt;PUBMED 9825390&lt;/custom3&gt;&lt;electronic-resource-num&gt;10.1080/003655098444002&lt;/electronic-resource-num&gt;&lt;/record&gt;&lt;/Cite&gt;&lt;/EndNote&gt;</w:instrText>
            </w:r>
            <w:r w:rsidR="00684BE2">
              <w:rPr>
                <w:rFonts w:ascii="Arial Narrow" w:hAnsi="Arial Narrow"/>
                <w:sz w:val="20"/>
                <w:szCs w:val="20"/>
                <w:lang w:val="en-AU"/>
              </w:rPr>
              <w:fldChar w:fldCharType="separate"/>
            </w:r>
            <w:r w:rsidR="00684BE2">
              <w:rPr>
                <w:rFonts w:ascii="Arial Narrow" w:hAnsi="Arial Narrow"/>
                <w:noProof/>
                <w:sz w:val="20"/>
                <w:szCs w:val="20"/>
                <w:lang w:val="en-AU"/>
              </w:rPr>
              <w:t>(Rahme et al., 1998)</w:t>
            </w:r>
            <w:r w:rsidR="00684BE2">
              <w:rPr>
                <w:rFonts w:ascii="Arial Narrow" w:hAnsi="Arial Narrow"/>
                <w:sz w:val="20"/>
                <w:szCs w:val="20"/>
                <w:lang w:val="en-AU"/>
              </w:rPr>
              <w:fldChar w:fldCharType="end"/>
            </w:r>
          </w:p>
        </w:tc>
        <w:tc>
          <w:tcPr>
            <w:tcW w:w="1261" w:type="dxa"/>
            <w:tcBorders>
              <w:bottom w:val="single" w:sz="4" w:space="0" w:color="auto"/>
            </w:tcBorders>
          </w:tcPr>
          <w:p w14:paraId="06890ECB"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lastRenderedPageBreak/>
              <w:t>42 (number per group not specified at baseline)</w:t>
            </w:r>
          </w:p>
        </w:tc>
        <w:tc>
          <w:tcPr>
            <w:tcW w:w="1364" w:type="dxa"/>
            <w:tcBorders>
              <w:bottom w:val="single" w:sz="4" w:space="0" w:color="auto"/>
            </w:tcBorders>
          </w:tcPr>
          <w:p w14:paraId="53094422"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Randomised prospective study</w:t>
            </w:r>
          </w:p>
          <w:p w14:paraId="2587A3A5" w14:textId="77777777" w:rsidR="002A683C" w:rsidRPr="00235753" w:rsidRDefault="002A683C" w:rsidP="00F20CF8">
            <w:pPr>
              <w:rPr>
                <w:rFonts w:ascii="Arial Narrow" w:hAnsi="Arial Narrow"/>
                <w:sz w:val="20"/>
                <w:szCs w:val="20"/>
                <w:lang w:val="en-AU"/>
              </w:rPr>
            </w:pPr>
          </w:p>
          <w:p w14:paraId="5F9DBBDE"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1-year follow-up</w:t>
            </w:r>
          </w:p>
        </w:tc>
        <w:tc>
          <w:tcPr>
            <w:tcW w:w="1361" w:type="dxa"/>
            <w:tcBorders>
              <w:bottom w:val="single" w:sz="4" w:space="0" w:color="auto"/>
            </w:tcBorders>
          </w:tcPr>
          <w:p w14:paraId="413D2610"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High</w:t>
            </w:r>
          </w:p>
        </w:tc>
        <w:tc>
          <w:tcPr>
            <w:tcW w:w="1129" w:type="dxa"/>
            <w:tcBorders>
              <w:bottom w:val="single" w:sz="4" w:space="0" w:color="auto"/>
            </w:tcBorders>
          </w:tcPr>
          <w:p w14:paraId="61EA1BA9"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SAIS</w:t>
            </w:r>
          </w:p>
        </w:tc>
        <w:tc>
          <w:tcPr>
            <w:tcW w:w="1162" w:type="dxa"/>
            <w:tcBorders>
              <w:bottom w:val="single" w:sz="4" w:space="0" w:color="auto"/>
            </w:tcBorders>
          </w:tcPr>
          <w:p w14:paraId="6D341927"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Pain</w:t>
            </w:r>
          </w:p>
        </w:tc>
        <w:tc>
          <w:tcPr>
            <w:tcW w:w="1041" w:type="dxa"/>
            <w:tcBorders>
              <w:bottom w:val="single" w:sz="4" w:space="0" w:color="auto"/>
            </w:tcBorders>
          </w:tcPr>
          <w:p w14:paraId="02B5E98E" w14:textId="1C2C6A11" w:rsidR="002A683C" w:rsidRPr="00235753" w:rsidRDefault="00A23D73" w:rsidP="00F20CF8">
            <w:pPr>
              <w:rPr>
                <w:rFonts w:ascii="Arial Narrow" w:hAnsi="Arial Narrow"/>
                <w:sz w:val="20"/>
                <w:szCs w:val="20"/>
                <w:lang w:val="en-AU"/>
              </w:rPr>
            </w:pPr>
            <w:r>
              <w:rPr>
                <w:rFonts w:ascii="Arial Narrow" w:hAnsi="Arial Narrow"/>
                <w:sz w:val="20"/>
                <w:szCs w:val="20"/>
                <w:lang w:val="en-AU"/>
              </w:rPr>
              <w:t>No*</w:t>
            </w:r>
          </w:p>
        </w:tc>
      </w:tr>
      <w:tr w:rsidR="00A24C0B" w:rsidRPr="0015383B" w14:paraId="16BAFAB6" w14:textId="77777777" w:rsidTr="007C00F7">
        <w:tc>
          <w:tcPr>
            <w:tcW w:w="1626" w:type="dxa"/>
            <w:tcBorders>
              <w:right w:val="nil"/>
            </w:tcBorders>
          </w:tcPr>
          <w:p w14:paraId="39B15EBE" w14:textId="4DBCFD9E" w:rsidR="00FE692F" w:rsidRPr="00235753" w:rsidRDefault="00FE692F" w:rsidP="00F20CF8">
            <w:pPr>
              <w:rPr>
                <w:rFonts w:ascii="Arial Narrow" w:hAnsi="Arial Narrow"/>
                <w:sz w:val="20"/>
                <w:szCs w:val="20"/>
                <w:lang w:val="en-AU"/>
              </w:rPr>
            </w:pPr>
            <w:r w:rsidRPr="00235753">
              <w:rPr>
                <w:rFonts w:ascii="Arial Narrow" w:hAnsi="Arial Narrow"/>
                <w:sz w:val="20"/>
                <w:szCs w:val="20"/>
                <w:lang w:val="en-AU"/>
              </w:rPr>
              <w:lastRenderedPageBreak/>
              <w:t xml:space="preserve">SAD versus </w:t>
            </w:r>
            <w:r w:rsidR="00BE3370">
              <w:rPr>
                <w:rFonts w:ascii="Arial Narrow" w:hAnsi="Arial Narrow"/>
                <w:sz w:val="20"/>
                <w:szCs w:val="20"/>
                <w:lang w:val="en-AU"/>
              </w:rPr>
              <w:t>placebo (sham) procedure</w:t>
            </w:r>
          </w:p>
        </w:tc>
        <w:tc>
          <w:tcPr>
            <w:tcW w:w="1261" w:type="dxa"/>
            <w:tcBorders>
              <w:left w:val="nil"/>
              <w:right w:val="nil"/>
            </w:tcBorders>
          </w:tcPr>
          <w:p w14:paraId="648C6E98" w14:textId="77777777" w:rsidR="00FE692F" w:rsidRPr="00235753" w:rsidRDefault="00FE692F" w:rsidP="00F20CF8">
            <w:pPr>
              <w:rPr>
                <w:rFonts w:ascii="Arial Narrow" w:hAnsi="Arial Narrow"/>
                <w:sz w:val="20"/>
                <w:szCs w:val="20"/>
                <w:lang w:val="en-AU"/>
              </w:rPr>
            </w:pPr>
          </w:p>
        </w:tc>
        <w:tc>
          <w:tcPr>
            <w:tcW w:w="1364" w:type="dxa"/>
            <w:tcBorders>
              <w:left w:val="nil"/>
              <w:right w:val="nil"/>
            </w:tcBorders>
          </w:tcPr>
          <w:p w14:paraId="7A7BB9AC" w14:textId="77777777" w:rsidR="00FE692F" w:rsidRPr="00235753" w:rsidRDefault="00FE692F" w:rsidP="00F20CF8">
            <w:pPr>
              <w:rPr>
                <w:rFonts w:ascii="Arial Narrow" w:hAnsi="Arial Narrow"/>
                <w:sz w:val="20"/>
                <w:szCs w:val="20"/>
                <w:lang w:val="en-AU"/>
              </w:rPr>
            </w:pPr>
          </w:p>
        </w:tc>
        <w:tc>
          <w:tcPr>
            <w:tcW w:w="1361" w:type="dxa"/>
            <w:tcBorders>
              <w:left w:val="nil"/>
              <w:right w:val="nil"/>
            </w:tcBorders>
          </w:tcPr>
          <w:p w14:paraId="778EF05F" w14:textId="77777777" w:rsidR="00FE692F" w:rsidRPr="00235753" w:rsidRDefault="00FE692F" w:rsidP="00F20CF8">
            <w:pPr>
              <w:rPr>
                <w:rFonts w:ascii="Arial Narrow" w:hAnsi="Arial Narrow"/>
                <w:sz w:val="20"/>
                <w:szCs w:val="20"/>
                <w:lang w:val="en-AU"/>
              </w:rPr>
            </w:pPr>
          </w:p>
        </w:tc>
        <w:tc>
          <w:tcPr>
            <w:tcW w:w="1129" w:type="dxa"/>
            <w:tcBorders>
              <w:left w:val="nil"/>
              <w:right w:val="nil"/>
            </w:tcBorders>
          </w:tcPr>
          <w:p w14:paraId="41A85423" w14:textId="77777777" w:rsidR="00FE692F" w:rsidRPr="00235753" w:rsidRDefault="00FE692F" w:rsidP="00F20CF8">
            <w:pPr>
              <w:rPr>
                <w:rFonts w:ascii="Arial Narrow" w:hAnsi="Arial Narrow"/>
                <w:sz w:val="20"/>
                <w:szCs w:val="20"/>
                <w:lang w:val="en-AU"/>
              </w:rPr>
            </w:pPr>
          </w:p>
        </w:tc>
        <w:tc>
          <w:tcPr>
            <w:tcW w:w="1162" w:type="dxa"/>
            <w:tcBorders>
              <w:left w:val="nil"/>
              <w:right w:val="nil"/>
            </w:tcBorders>
          </w:tcPr>
          <w:p w14:paraId="71B0A4A5" w14:textId="77777777" w:rsidR="00FE692F" w:rsidRPr="00235753" w:rsidRDefault="00FE692F" w:rsidP="00F20CF8">
            <w:pPr>
              <w:rPr>
                <w:rFonts w:ascii="Arial Narrow" w:hAnsi="Arial Narrow"/>
                <w:sz w:val="20"/>
                <w:szCs w:val="20"/>
                <w:lang w:val="en-AU"/>
              </w:rPr>
            </w:pPr>
          </w:p>
        </w:tc>
        <w:tc>
          <w:tcPr>
            <w:tcW w:w="1041" w:type="dxa"/>
            <w:tcBorders>
              <w:left w:val="nil"/>
            </w:tcBorders>
          </w:tcPr>
          <w:p w14:paraId="20A9374B" w14:textId="77777777" w:rsidR="00FE692F" w:rsidRDefault="00FE692F" w:rsidP="00F20CF8">
            <w:pPr>
              <w:rPr>
                <w:rFonts w:ascii="Arial Narrow" w:hAnsi="Arial Narrow"/>
                <w:sz w:val="20"/>
                <w:szCs w:val="20"/>
                <w:lang w:val="en-AU"/>
              </w:rPr>
            </w:pPr>
          </w:p>
        </w:tc>
      </w:tr>
      <w:tr w:rsidR="005D3E3F" w:rsidRPr="0015383B" w14:paraId="2F925459" w14:textId="77777777" w:rsidTr="00707D0D">
        <w:tc>
          <w:tcPr>
            <w:tcW w:w="1626" w:type="dxa"/>
          </w:tcPr>
          <w:p w14:paraId="7E23E2BB" w14:textId="75FF35B1"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 xml:space="preserve">Beard </w:t>
            </w:r>
            <w:r w:rsidR="00684BE2">
              <w:rPr>
                <w:rFonts w:ascii="Arial Narrow" w:hAnsi="Arial Narrow"/>
                <w:sz w:val="20"/>
                <w:szCs w:val="20"/>
                <w:lang w:val="en-AU"/>
              </w:rPr>
              <w:fldChar w:fldCharType="begin">
                <w:fldData xml:space="preserve">PEVuZE5vdGU+PENpdGU+PEF1dGhvcj5CZWFyZDwvQXV0aG9yPjxZZWFyPjIwMTU8L1llYXI+PFJl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</w:fldData>
              </w:fldChar>
            </w:r>
            <w:r w:rsidR="008E18AB">
              <w:rPr>
                <w:rFonts w:ascii="Arial Narrow" w:hAnsi="Arial Narrow"/>
                <w:sz w:val="20"/>
                <w:szCs w:val="20"/>
                <w:lang w:val="en-AU"/>
              </w:rPr>
              <w:instrText xml:space="preserve"> ADDIN EN.CITE </w:instrText>
            </w:r>
            <w:r w:rsidR="008E18AB">
              <w:rPr>
                <w:rFonts w:ascii="Arial Narrow" w:hAnsi="Arial Narrow"/>
                <w:sz w:val="20"/>
                <w:szCs w:val="20"/>
                <w:lang w:val="en-AU"/>
              </w:rPr>
              <w:fldChar w:fldCharType="begin">
                <w:fldData xml:space="preserve">PEVuZE5vdGU+PENpdGU+PEF1dGhvcj5CZWFyZDwvQXV0aG9yPjxZZWFyPjIwMTU8L1llYXI+PFJl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</w:fldData>
              </w:fldChar>
            </w:r>
            <w:r w:rsidR="008E18AB">
              <w:rPr>
                <w:rFonts w:ascii="Arial Narrow" w:hAnsi="Arial Narrow"/>
                <w:sz w:val="20"/>
                <w:szCs w:val="20"/>
                <w:lang w:val="en-AU"/>
              </w:rPr>
              <w:instrText xml:space="preserve"> ADDIN EN.CITE.DATA </w:instrText>
            </w:r>
            <w:r w:rsidR="008E18AB">
              <w:rPr>
                <w:rFonts w:ascii="Arial Narrow" w:hAnsi="Arial Narrow"/>
                <w:sz w:val="20"/>
                <w:szCs w:val="20"/>
                <w:lang w:val="en-AU"/>
              </w:rPr>
            </w:r>
            <w:r w:rsidR="008E18AB">
              <w:rPr>
                <w:rFonts w:ascii="Arial Narrow" w:hAnsi="Arial Narrow"/>
                <w:sz w:val="20"/>
                <w:szCs w:val="20"/>
                <w:lang w:val="en-AU"/>
              </w:rPr>
              <w:fldChar w:fldCharType="end"/>
            </w:r>
            <w:r w:rsidR="00684BE2">
              <w:rPr>
                <w:rFonts w:ascii="Arial Narrow" w:hAnsi="Arial Narrow"/>
                <w:sz w:val="20"/>
                <w:szCs w:val="20"/>
                <w:lang w:val="en-AU"/>
              </w:rPr>
            </w:r>
            <w:r w:rsidR="00684BE2">
              <w:rPr>
                <w:rFonts w:ascii="Arial Narrow" w:hAnsi="Arial Narrow"/>
                <w:sz w:val="20"/>
                <w:szCs w:val="20"/>
                <w:lang w:val="en-AU"/>
              </w:rPr>
              <w:fldChar w:fldCharType="separate"/>
            </w:r>
            <w:r w:rsidR="00684BE2">
              <w:rPr>
                <w:rFonts w:ascii="Arial Narrow" w:hAnsi="Arial Narrow"/>
                <w:noProof/>
                <w:sz w:val="20"/>
                <w:szCs w:val="20"/>
                <w:lang w:val="en-AU"/>
              </w:rPr>
              <w:t>(Beard et al., 2015, Beard et al., 2018)</w:t>
            </w:r>
            <w:r w:rsidR="00684BE2">
              <w:rPr>
                <w:rFonts w:ascii="Arial Narrow" w:hAnsi="Arial Narrow"/>
                <w:sz w:val="20"/>
                <w:szCs w:val="20"/>
                <w:lang w:val="en-AU"/>
              </w:rPr>
              <w:fldChar w:fldCharType="end"/>
            </w:r>
          </w:p>
        </w:tc>
        <w:tc>
          <w:tcPr>
            <w:tcW w:w="1261" w:type="dxa"/>
          </w:tcPr>
          <w:p w14:paraId="41BE223C"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 xml:space="preserve">313 (106 decompression surgery; 103 </w:t>
            </w:r>
            <w:proofErr w:type="gramStart"/>
            <w:r w:rsidRPr="00235753">
              <w:rPr>
                <w:rFonts w:ascii="Arial Narrow" w:hAnsi="Arial Narrow"/>
                <w:sz w:val="20"/>
                <w:szCs w:val="20"/>
                <w:lang w:val="en-AU"/>
              </w:rPr>
              <w:t>arthroscopy</w:t>
            </w:r>
            <w:proofErr w:type="gramEnd"/>
            <w:r w:rsidRPr="00235753">
              <w:rPr>
                <w:rFonts w:ascii="Arial Narrow" w:hAnsi="Arial Narrow"/>
                <w:sz w:val="20"/>
                <w:szCs w:val="20"/>
                <w:lang w:val="en-AU"/>
              </w:rPr>
              <w:t xml:space="preserve"> only; 104 no treatment)</w:t>
            </w:r>
          </w:p>
        </w:tc>
        <w:tc>
          <w:tcPr>
            <w:tcW w:w="1364" w:type="dxa"/>
          </w:tcPr>
          <w:p w14:paraId="36342CD7" w14:textId="4A5C659B"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 xml:space="preserve">Multicentre, randomised, pragmatic, parallel group, placebo-controlled, </w:t>
            </w:r>
            <w:r w:rsidR="00B404D1" w:rsidRPr="00235753">
              <w:rPr>
                <w:rFonts w:ascii="Arial Narrow" w:hAnsi="Arial Narrow"/>
                <w:sz w:val="20"/>
                <w:szCs w:val="20"/>
                <w:lang w:val="en-AU"/>
              </w:rPr>
              <w:t>3-</w:t>
            </w:r>
            <w:r w:rsidRPr="00235753">
              <w:rPr>
                <w:rFonts w:ascii="Arial Narrow" w:hAnsi="Arial Narrow"/>
                <w:sz w:val="20"/>
                <w:szCs w:val="20"/>
                <w:lang w:val="en-AU"/>
              </w:rPr>
              <w:t>group trial</w:t>
            </w:r>
          </w:p>
          <w:p w14:paraId="0AA9142B" w14:textId="77777777" w:rsidR="002A683C" w:rsidRPr="00235753" w:rsidRDefault="002A683C" w:rsidP="00F20CF8">
            <w:pPr>
              <w:rPr>
                <w:rFonts w:ascii="Arial Narrow" w:hAnsi="Arial Narrow"/>
                <w:sz w:val="20"/>
                <w:szCs w:val="20"/>
                <w:lang w:val="en-AU"/>
              </w:rPr>
            </w:pPr>
          </w:p>
          <w:p w14:paraId="137763DB"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1-year follow-up</w:t>
            </w:r>
          </w:p>
          <w:p w14:paraId="663E7ECE" w14:textId="77777777" w:rsidR="002A683C" w:rsidRPr="00235753" w:rsidRDefault="002A683C" w:rsidP="00F20CF8">
            <w:pPr>
              <w:rPr>
                <w:rFonts w:ascii="Arial Narrow" w:hAnsi="Arial Narrow"/>
                <w:sz w:val="20"/>
                <w:szCs w:val="20"/>
                <w:lang w:val="en-AU"/>
              </w:rPr>
            </w:pPr>
          </w:p>
          <w:p w14:paraId="06939229"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Placebo is arthroscopy</w:t>
            </w:r>
          </w:p>
        </w:tc>
        <w:tc>
          <w:tcPr>
            <w:tcW w:w="1361" w:type="dxa"/>
          </w:tcPr>
          <w:p w14:paraId="665AE2E5"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Low</w:t>
            </w:r>
          </w:p>
        </w:tc>
        <w:tc>
          <w:tcPr>
            <w:tcW w:w="1129" w:type="dxa"/>
          </w:tcPr>
          <w:p w14:paraId="47BF4747"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Patient with subacromial pain for at least 3 months with intact rotator cuff tendons</w:t>
            </w:r>
          </w:p>
        </w:tc>
        <w:tc>
          <w:tcPr>
            <w:tcW w:w="1162" w:type="dxa"/>
          </w:tcPr>
          <w:p w14:paraId="101E51B4"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Pain</w:t>
            </w:r>
          </w:p>
          <w:p w14:paraId="763110DF"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Shoulder function</w:t>
            </w:r>
          </w:p>
          <w:p w14:paraId="53613AD7" w14:textId="77777777" w:rsidR="002A683C" w:rsidRPr="00235753" w:rsidRDefault="002A683C" w:rsidP="00F20CF8">
            <w:pPr>
              <w:rPr>
                <w:rFonts w:ascii="Arial Narrow" w:hAnsi="Arial Narrow"/>
                <w:sz w:val="20"/>
                <w:szCs w:val="20"/>
                <w:lang w:val="en-AU"/>
              </w:rPr>
            </w:pPr>
          </w:p>
        </w:tc>
        <w:tc>
          <w:tcPr>
            <w:tcW w:w="1041" w:type="dxa"/>
          </w:tcPr>
          <w:p w14:paraId="541B1F73" w14:textId="34ABF880" w:rsidR="002A683C" w:rsidRPr="00235753" w:rsidRDefault="00A23D73" w:rsidP="00F20CF8">
            <w:pPr>
              <w:rPr>
                <w:rFonts w:ascii="Arial Narrow" w:hAnsi="Arial Narrow"/>
                <w:sz w:val="20"/>
                <w:szCs w:val="20"/>
                <w:lang w:val="en-AU"/>
              </w:rPr>
            </w:pPr>
            <w:r>
              <w:rPr>
                <w:rFonts w:ascii="Arial Narrow" w:hAnsi="Arial Narrow"/>
                <w:sz w:val="20"/>
                <w:szCs w:val="20"/>
                <w:lang w:val="en-AU"/>
              </w:rPr>
              <w:t>No*</w:t>
            </w:r>
          </w:p>
        </w:tc>
      </w:tr>
      <w:tr w:rsidR="005D3E3F" w:rsidRPr="0015383B" w14:paraId="01ADFA1D" w14:textId="77777777" w:rsidTr="00707D0D">
        <w:tc>
          <w:tcPr>
            <w:tcW w:w="1626" w:type="dxa"/>
          </w:tcPr>
          <w:p w14:paraId="1BBA9E72" w14:textId="1DCEB3DB" w:rsidR="002A683C" w:rsidRPr="00235753" w:rsidRDefault="002A683C" w:rsidP="00F20CF8">
            <w:pPr>
              <w:rPr>
                <w:rFonts w:ascii="Arial Narrow" w:hAnsi="Arial Narrow"/>
                <w:sz w:val="20"/>
                <w:szCs w:val="20"/>
                <w:lang w:val="en-AU"/>
              </w:rPr>
            </w:pPr>
            <w:proofErr w:type="spellStart"/>
            <w:r w:rsidRPr="00235753">
              <w:rPr>
                <w:rFonts w:ascii="Arial Narrow" w:hAnsi="Arial Narrow"/>
                <w:sz w:val="20"/>
                <w:szCs w:val="20"/>
                <w:lang w:val="en-AU"/>
              </w:rPr>
              <w:t>Brox</w:t>
            </w:r>
            <w:proofErr w:type="spellEnd"/>
            <w:r w:rsidRPr="00235753">
              <w:rPr>
                <w:rFonts w:ascii="Arial Narrow" w:hAnsi="Arial Narrow"/>
                <w:sz w:val="20"/>
                <w:szCs w:val="20"/>
                <w:lang w:val="en-AU"/>
              </w:rPr>
              <w:t xml:space="preserve"> </w:t>
            </w:r>
            <w:r w:rsidR="00684BE2">
              <w:rPr>
                <w:rFonts w:ascii="Arial Narrow" w:hAnsi="Arial Narrow"/>
                <w:sz w:val="20"/>
                <w:szCs w:val="20"/>
                <w:lang w:val="en-AU"/>
              </w:rPr>
              <w:fldChar w:fldCharType="begin">
                <w:fldData xml:space="preserve">PEVuZE5vdGU+PENpdGU+PEF1dGhvcj5Ccm94PC9BdXRob3I+PFllYXI+MTk5OTwvWWVhcj48UmVj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</w:fldData>
              </w:fldChar>
            </w:r>
            <w:r w:rsidR="008E18AB">
              <w:rPr>
                <w:rFonts w:ascii="Arial Narrow" w:hAnsi="Arial Narrow"/>
                <w:sz w:val="20"/>
                <w:szCs w:val="20"/>
                <w:lang w:val="en-AU"/>
              </w:rPr>
              <w:instrText xml:space="preserve"> ADDIN EN.CITE </w:instrText>
            </w:r>
            <w:r w:rsidR="008E18AB">
              <w:rPr>
                <w:rFonts w:ascii="Arial Narrow" w:hAnsi="Arial Narrow"/>
                <w:sz w:val="20"/>
                <w:szCs w:val="20"/>
                <w:lang w:val="en-AU"/>
              </w:rPr>
              <w:fldChar w:fldCharType="begin">
                <w:fldData xml:space="preserve">PEVuZE5vdGU+PENpdGU+PEF1dGhvcj5Ccm94PC9BdXRob3I+PFllYXI+MTk5OTwvWWVhcj48UmVj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</w:fldData>
              </w:fldChar>
            </w:r>
            <w:r w:rsidR="008E18AB">
              <w:rPr>
                <w:rFonts w:ascii="Arial Narrow" w:hAnsi="Arial Narrow"/>
                <w:sz w:val="20"/>
                <w:szCs w:val="20"/>
                <w:lang w:val="en-AU"/>
              </w:rPr>
              <w:instrText xml:space="preserve"> ADDIN EN.CITE.DATA </w:instrText>
            </w:r>
            <w:r w:rsidR="008E18AB">
              <w:rPr>
                <w:rFonts w:ascii="Arial Narrow" w:hAnsi="Arial Narrow"/>
                <w:sz w:val="20"/>
                <w:szCs w:val="20"/>
                <w:lang w:val="en-AU"/>
              </w:rPr>
            </w:r>
            <w:r w:rsidR="008E18AB">
              <w:rPr>
                <w:rFonts w:ascii="Arial Narrow" w:hAnsi="Arial Narrow"/>
                <w:sz w:val="20"/>
                <w:szCs w:val="20"/>
                <w:lang w:val="en-AU"/>
              </w:rPr>
              <w:fldChar w:fldCharType="end"/>
            </w:r>
            <w:r w:rsidR="00684BE2">
              <w:rPr>
                <w:rFonts w:ascii="Arial Narrow" w:hAnsi="Arial Narrow"/>
                <w:sz w:val="20"/>
                <w:szCs w:val="20"/>
                <w:lang w:val="en-AU"/>
              </w:rPr>
            </w:r>
            <w:r w:rsidR="00684BE2">
              <w:rPr>
                <w:rFonts w:ascii="Arial Narrow" w:hAnsi="Arial Narrow"/>
                <w:sz w:val="20"/>
                <w:szCs w:val="20"/>
                <w:lang w:val="en-AU"/>
              </w:rPr>
              <w:fldChar w:fldCharType="separate"/>
            </w:r>
            <w:r w:rsidR="00684BE2">
              <w:rPr>
                <w:rFonts w:ascii="Arial Narrow" w:hAnsi="Arial Narrow"/>
                <w:noProof/>
                <w:sz w:val="20"/>
                <w:szCs w:val="20"/>
                <w:lang w:val="en-AU"/>
              </w:rPr>
              <w:t>(Brox et al., 1999, Brox et al., 1993)</w:t>
            </w:r>
            <w:r w:rsidR="00684BE2">
              <w:rPr>
                <w:rFonts w:ascii="Arial Narrow" w:hAnsi="Arial Narrow"/>
                <w:sz w:val="20"/>
                <w:szCs w:val="20"/>
                <w:lang w:val="en-AU"/>
              </w:rPr>
              <w:fldChar w:fldCharType="end"/>
            </w:r>
          </w:p>
        </w:tc>
        <w:tc>
          <w:tcPr>
            <w:tcW w:w="1261" w:type="dxa"/>
          </w:tcPr>
          <w:p w14:paraId="615D3329"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 xml:space="preserve">125 (45 arthroscopic surgery; 30 placebo </w:t>
            </w:r>
            <w:proofErr w:type="gramStart"/>
            <w:r w:rsidRPr="00235753">
              <w:rPr>
                <w:rFonts w:ascii="Arial Narrow" w:hAnsi="Arial Narrow"/>
                <w:sz w:val="20"/>
                <w:szCs w:val="20"/>
                <w:lang w:val="en-AU"/>
              </w:rPr>
              <w:t>laser</w:t>
            </w:r>
            <w:proofErr w:type="gramEnd"/>
            <w:r w:rsidRPr="00235753">
              <w:rPr>
                <w:rFonts w:ascii="Arial Narrow" w:hAnsi="Arial Narrow"/>
                <w:sz w:val="20"/>
                <w:szCs w:val="20"/>
                <w:lang w:val="en-AU"/>
              </w:rPr>
              <w:t xml:space="preserve">; </w:t>
            </w:r>
            <w:r w:rsidRPr="00235753">
              <w:rPr>
                <w:rFonts w:ascii="Arial Narrow" w:hAnsi="Arial Narrow"/>
                <w:sz w:val="20"/>
                <w:szCs w:val="20"/>
                <w:lang w:val="en-AU"/>
              </w:rPr>
              <w:lastRenderedPageBreak/>
              <w:t>50 supervised exercise)</w:t>
            </w:r>
          </w:p>
        </w:tc>
        <w:tc>
          <w:tcPr>
            <w:tcW w:w="1364" w:type="dxa"/>
          </w:tcPr>
          <w:p w14:paraId="4F808B21"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lastRenderedPageBreak/>
              <w:t>Randomised clinical trial</w:t>
            </w:r>
          </w:p>
          <w:p w14:paraId="116645A9" w14:textId="77777777" w:rsidR="002A683C" w:rsidRPr="00235753" w:rsidRDefault="002A683C" w:rsidP="00F20CF8">
            <w:pPr>
              <w:rPr>
                <w:rFonts w:ascii="Arial Narrow" w:hAnsi="Arial Narrow"/>
                <w:sz w:val="20"/>
                <w:szCs w:val="20"/>
                <w:lang w:val="en-AU"/>
              </w:rPr>
            </w:pPr>
          </w:p>
          <w:p w14:paraId="1B8B219D"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2.5-year follow-up</w:t>
            </w:r>
          </w:p>
          <w:p w14:paraId="439546DF" w14:textId="77777777" w:rsidR="002A683C" w:rsidRPr="00235753" w:rsidRDefault="002A683C" w:rsidP="00F20CF8">
            <w:pPr>
              <w:rPr>
                <w:rFonts w:ascii="Arial Narrow" w:hAnsi="Arial Narrow"/>
                <w:sz w:val="20"/>
                <w:szCs w:val="20"/>
                <w:lang w:val="en-AU"/>
              </w:rPr>
            </w:pPr>
          </w:p>
          <w:p w14:paraId="50CCB3C0"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Placebo is detuned laser</w:t>
            </w:r>
          </w:p>
        </w:tc>
        <w:tc>
          <w:tcPr>
            <w:tcW w:w="1361" w:type="dxa"/>
          </w:tcPr>
          <w:p w14:paraId="5818A550"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lastRenderedPageBreak/>
              <w:t>High</w:t>
            </w:r>
          </w:p>
        </w:tc>
        <w:tc>
          <w:tcPr>
            <w:tcW w:w="1129" w:type="dxa"/>
          </w:tcPr>
          <w:p w14:paraId="448AE2BA"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Rotator cuff disease (stage II impingement syndrome)</w:t>
            </w:r>
          </w:p>
        </w:tc>
        <w:tc>
          <w:tcPr>
            <w:tcW w:w="1162" w:type="dxa"/>
          </w:tcPr>
          <w:p w14:paraId="1F28CC4B"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Pain</w:t>
            </w:r>
          </w:p>
          <w:p w14:paraId="7B322119"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Shoulder function</w:t>
            </w:r>
          </w:p>
          <w:p w14:paraId="4D2CC3B4" w14:textId="77777777" w:rsidR="002A683C" w:rsidRPr="00235753" w:rsidRDefault="002A683C" w:rsidP="00F20CF8">
            <w:pPr>
              <w:rPr>
                <w:rFonts w:ascii="Arial Narrow" w:hAnsi="Arial Narrow"/>
                <w:sz w:val="20"/>
                <w:szCs w:val="20"/>
                <w:lang w:val="en-AU"/>
              </w:rPr>
            </w:pPr>
          </w:p>
        </w:tc>
        <w:tc>
          <w:tcPr>
            <w:tcW w:w="1041" w:type="dxa"/>
          </w:tcPr>
          <w:p w14:paraId="495CA18A" w14:textId="103E38F4" w:rsidR="002A683C" w:rsidRPr="00235753" w:rsidRDefault="00A23D73" w:rsidP="00F20CF8">
            <w:pPr>
              <w:rPr>
                <w:rFonts w:ascii="Arial Narrow" w:hAnsi="Arial Narrow"/>
                <w:sz w:val="20"/>
                <w:szCs w:val="20"/>
                <w:lang w:val="en-AU"/>
              </w:rPr>
            </w:pPr>
            <w:r>
              <w:rPr>
                <w:rFonts w:ascii="Arial Narrow" w:hAnsi="Arial Narrow"/>
                <w:sz w:val="20"/>
                <w:szCs w:val="20"/>
                <w:lang w:val="en-AU"/>
              </w:rPr>
              <w:t>No*</w:t>
            </w:r>
          </w:p>
        </w:tc>
      </w:tr>
      <w:tr w:rsidR="005D3E3F" w:rsidRPr="0015383B" w14:paraId="15B2665B" w14:textId="77777777" w:rsidTr="0035708C">
        <w:tc>
          <w:tcPr>
            <w:tcW w:w="1626" w:type="dxa"/>
            <w:tcBorders>
              <w:bottom w:val="single" w:sz="4" w:space="0" w:color="auto"/>
            </w:tcBorders>
          </w:tcPr>
          <w:p w14:paraId="0A60C8E2" w14:textId="5FC97A33"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 xml:space="preserve">Paavola </w:t>
            </w:r>
            <w:r w:rsidR="00684BE2">
              <w:rPr>
                <w:rFonts w:ascii="Arial Narrow" w:hAnsi="Arial Narrow"/>
                <w:sz w:val="20"/>
                <w:szCs w:val="20"/>
                <w:lang w:val="en-AU"/>
              </w:rPr>
              <w:fldChar w:fldCharType="begin">
                <w:fldData xml:space="preserve">PEVuZE5vdGU+PENpdGU+PEF1dGhvcj5Cw6RjazwvQXV0aG9yPjxZZWFyPjIwMjE8L1llYXI+PFJl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</w:fldData>
              </w:fldChar>
            </w:r>
            <w:r w:rsidR="008E18AB">
              <w:rPr>
                <w:rFonts w:ascii="Arial Narrow" w:hAnsi="Arial Narrow"/>
                <w:sz w:val="20"/>
                <w:szCs w:val="20"/>
                <w:lang w:val="en-AU"/>
              </w:rPr>
              <w:instrText xml:space="preserve"> ADDIN EN.CITE </w:instrText>
            </w:r>
            <w:r w:rsidR="008E18AB">
              <w:rPr>
                <w:rFonts w:ascii="Arial Narrow" w:hAnsi="Arial Narrow"/>
                <w:sz w:val="20"/>
                <w:szCs w:val="20"/>
                <w:lang w:val="en-AU"/>
              </w:rPr>
              <w:fldChar w:fldCharType="begin">
                <w:fldData xml:space="preserve">PEVuZE5vdGU+PENpdGU+PEF1dGhvcj5Cw6RjazwvQXV0aG9yPjxZZWFyPjIwMjE8L1llYXI+PFJl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</w:fldData>
              </w:fldChar>
            </w:r>
            <w:r w:rsidR="008E18AB">
              <w:rPr>
                <w:rFonts w:ascii="Arial Narrow" w:hAnsi="Arial Narrow"/>
                <w:sz w:val="20"/>
                <w:szCs w:val="20"/>
                <w:lang w:val="en-AU"/>
              </w:rPr>
              <w:instrText xml:space="preserve"> ADDIN EN.CITE.DATA </w:instrText>
            </w:r>
            <w:r w:rsidR="008E18AB">
              <w:rPr>
                <w:rFonts w:ascii="Arial Narrow" w:hAnsi="Arial Narrow"/>
                <w:sz w:val="20"/>
                <w:szCs w:val="20"/>
                <w:lang w:val="en-AU"/>
              </w:rPr>
            </w:r>
            <w:r w:rsidR="008E18AB">
              <w:rPr>
                <w:rFonts w:ascii="Arial Narrow" w:hAnsi="Arial Narrow"/>
                <w:sz w:val="20"/>
                <w:szCs w:val="20"/>
                <w:lang w:val="en-AU"/>
              </w:rPr>
              <w:fldChar w:fldCharType="end"/>
            </w:r>
            <w:r w:rsidR="00684BE2">
              <w:rPr>
                <w:rFonts w:ascii="Arial Narrow" w:hAnsi="Arial Narrow"/>
                <w:sz w:val="20"/>
                <w:szCs w:val="20"/>
                <w:lang w:val="en-AU"/>
              </w:rPr>
            </w:r>
            <w:r w:rsidR="00684BE2">
              <w:rPr>
                <w:rFonts w:ascii="Arial Narrow" w:hAnsi="Arial Narrow"/>
                <w:sz w:val="20"/>
                <w:szCs w:val="20"/>
                <w:lang w:val="en-AU"/>
              </w:rPr>
              <w:fldChar w:fldCharType="separate"/>
            </w:r>
            <w:r w:rsidR="00684BE2">
              <w:rPr>
                <w:rFonts w:ascii="Arial Narrow" w:hAnsi="Arial Narrow"/>
                <w:noProof/>
                <w:sz w:val="20"/>
                <w:szCs w:val="20"/>
                <w:lang w:val="en-AU"/>
              </w:rPr>
              <w:t>(Bäck et al., 2021, Paavola et al., 2021, Paavola et al., 2018, Paavola et al., 2017)</w:t>
            </w:r>
            <w:r w:rsidR="00684BE2">
              <w:rPr>
                <w:rFonts w:ascii="Arial Narrow" w:hAnsi="Arial Narrow"/>
                <w:sz w:val="20"/>
                <w:szCs w:val="20"/>
                <w:lang w:val="en-AU"/>
              </w:rPr>
              <w:fldChar w:fldCharType="end"/>
            </w:r>
          </w:p>
        </w:tc>
        <w:tc>
          <w:tcPr>
            <w:tcW w:w="1261" w:type="dxa"/>
            <w:tcBorders>
              <w:bottom w:val="single" w:sz="4" w:space="0" w:color="auto"/>
            </w:tcBorders>
          </w:tcPr>
          <w:p w14:paraId="3E074F3C" w14:textId="0D0159C9"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210 (139 surgery</w:t>
            </w:r>
            <w:r w:rsidR="00F3356A" w:rsidRPr="00235753">
              <w:rPr>
                <w:rFonts w:ascii="Arial Narrow" w:hAnsi="Arial Narrow"/>
                <w:sz w:val="20"/>
                <w:szCs w:val="20"/>
                <w:lang w:val="en-AU"/>
              </w:rPr>
              <w:t xml:space="preserve"> </w:t>
            </w:r>
            <w:r w:rsidR="009B2E22" w:rsidRPr="00235753">
              <w:rPr>
                <w:rFonts w:ascii="Arial Narrow" w:hAnsi="Arial Narrow"/>
                <w:sz w:val="20"/>
                <w:szCs w:val="20"/>
                <w:lang w:val="en-AU"/>
              </w:rPr>
              <w:t>[</w:t>
            </w:r>
            <w:r w:rsidR="00F3356A" w:rsidRPr="00235753">
              <w:rPr>
                <w:rFonts w:ascii="Arial Narrow" w:hAnsi="Arial Narrow"/>
                <w:sz w:val="20"/>
                <w:szCs w:val="20"/>
                <w:lang w:val="en-AU"/>
              </w:rPr>
              <w:t xml:space="preserve">SAD or </w:t>
            </w:r>
            <w:r w:rsidR="00EF12CA" w:rsidRPr="00235753">
              <w:rPr>
                <w:rFonts w:ascii="Arial Narrow" w:hAnsi="Arial Narrow"/>
                <w:sz w:val="20"/>
                <w:szCs w:val="20"/>
                <w:lang w:val="en-AU"/>
              </w:rPr>
              <w:t>diagnostic arthroscopy</w:t>
            </w:r>
            <w:r w:rsidR="009B2E22" w:rsidRPr="00235753">
              <w:rPr>
                <w:rFonts w:ascii="Arial Narrow" w:hAnsi="Arial Narrow"/>
                <w:sz w:val="20"/>
                <w:szCs w:val="20"/>
                <w:lang w:val="en-AU"/>
              </w:rPr>
              <w:t>]</w:t>
            </w:r>
            <w:r w:rsidRPr="00235753">
              <w:rPr>
                <w:rFonts w:ascii="Arial Narrow" w:hAnsi="Arial Narrow"/>
                <w:sz w:val="20"/>
                <w:szCs w:val="20"/>
                <w:lang w:val="en-AU"/>
              </w:rPr>
              <w:t>; 71 exercise therapy)</w:t>
            </w:r>
          </w:p>
        </w:tc>
        <w:tc>
          <w:tcPr>
            <w:tcW w:w="1364" w:type="dxa"/>
            <w:tcBorders>
              <w:bottom w:val="single" w:sz="4" w:space="0" w:color="auto"/>
            </w:tcBorders>
          </w:tcPr>
          <w:p w14:paraId="3977860E" w14:textId="45FA37B6"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 xml:space="preserve">Multicentre, </w:t>
            </w:r>
            <w:r w:rsidR="00B404D1" w:rsidRPr="00235753">
              <w:rPr>
                <w:rFonts w:ascii="Arial Narrow" w:hAnsi="Arial Narrow"/>
                <w:sz w:val="20"/>
                <w:szCs w:val="20"/>
                <w:lang w:val="en-AU"/>
              </w:rPr>
              <w:t>3-</w:t>
            </w:r>
            <w:r w:rsidRPr="00235753">
              <w:rPr>
                <w:rFonts w:ascii="Arial Narrow" w:hAnsi="Arial Narrow"/>
                <w:sz w:val="20"/>
                <w:szCs w:val="20"/>
                <w:lang w:val="en-AU"/>
              </w:rPr>
              <w:t>group, randomised, double-blind,</w:t>
            </w:r>
          </w:p>
          <w:p w14:paraId="395EACC4" w14:textId="7715B908" w:rsidR="002A683C" w:rsidRPr="00235753" w:rsidRDefault="008D214D" w:rsidP="00F20CF8">
            <w:pPr>
              <w:rPr>
                <w:rFonts w:ascii="Arial Narrow" w:hAnsi="Arial Narrow"/>
                <w:sz w:val="20"/>
                <w:szCs w:val="20"/>
                <w:lang w:val="en-AU"/>
              </w:rPr>
            </w:pPr>
            <w:r w:rsidRPr="00235753">
              <w:rPr>
                <w:rFonts w:ascii="Arial Narrow" w:hAnsi="Arial Narrow"/>
                <w:sz w:val="20"/>
                <w:szCs w:val="20"/>
                <w:lang w:val="en-AU"/>
              </w:rPr>
              <w:t>s</w:t>
            </w:r>
            <w:r w:rsidR="002A683C" w:rsidRPr="00235753">
              <w:rPr>
                <w:rFonts w:ascii="Arial Narrow" w:hAnsi="Arial Narrow"/>
                <w:sz w:val="20"/>
                <w:szCs w:val="20"/>
                <w:lang w:val="en-AU"/>
              </w:rPr>
              <w:t>ham</w:t>
            </w:r>
            <w:r w:rsidRPr="00235753">
              <w:rPr>
                <w:rFonts w:ascii="Arial Narrow" w:hAnsi="Arial Narrow"/>
                <w:sz w:val="20"/>
                <w:szCs w:val="20"/>
                <w:lang w:val="en-AU"/>
              </w:rPr>
              <w:t>-</w:t>
            </w:r>
            <w:r w:rsidR="002A683C" w:rsidRPr="00235753">
              <w:rPr>
                <w:rFonts w:ascii="Arial Narrow" w:hAnsi="Arial Narrow"/>
                <w:sz w:val="20"/>
                <w:szCs w:val="20"/>
                <w:lang w:val="en-AU"/>
              </w:rPr>
              <w:t>controlled trial.</w:t>
            </w:r>
          </w:p>
          <w:p w14:paraId="0016A157" w14:textId="77777777" w:rsidR="002A683C" w:rsidRPr="00235753" w:rsidRDefault="002A683C" w:rsidP="00F20CF8">
            <w:pPr>
              <w:rPr>
                <w:rFonts w:ascii="Arial Narrow" w:hAnsi="Arial Narrow"/>
                <w:sz w:val="20"/>
                <w:szCs w:val="20"/>
                <w:lang w:val="en-AU"/>
              </w:rPr>
            </w:pPr>
          </w:p>
          <w:p w14:paraId="7F383AAD"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2-year follow-up</w:t>
            </w:r>
          </w:p>
          <w:p w14:paraId="2B300845" w14:textId="77777777" w:rsidR="002A683C" w:rsidRPr="00235753" w:rsidRDefault="002A683C" w:rsidP="00F20CF8">
            <w:pPr>
              <w:rPr>
                <w:rFonts w:ascii="Arial Narrow" w:hAnsi="Arial Narrow"/>
                <w:sz w:val="20"/>
                <w:szCs w:val="20"/>
                <w:lang w:val="en-AU"/>
              </w:rPr>
            </w:pPr>
          </w:p>
          <w:p w14:paraId="6CBA0546"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Placebo is arthroscopy</w:t>
            </w:r>
          </w:p>
        </w:tc>
        <w:tc>
          <w:tcPr>
            <w:tcW w:w="1361" w:type="dxa"/>
            <w:tcBorders>
              <w:bottom w:val="single" w:sz="4" w:space="0" w:color="auto"/>
            </w:tcBorders>
          </w:tcPr>
          <w:p w14:paraId="37692FD6"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Low</w:t>
            </w:r>
          </w:p>
        </w:tc>
        <w:tc>
          <w:tcPr>
            <w:tcW w:w="1129" w:type="dxa"/>
            <w:tcBorders>
              <w:bottom w:val="single" w:sz="4" w:space="0" w:color="auto"/>
            </w:tcBorders>
          </w:tcPr>
          <w:p w14:paraId="595D03AD"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 xml:space="preserve">Patients with symptoms associated with shoulder impingement syndrome </w:t>
            </w:r>
          </w:p>
          <w:p w14:paraId="6062E301" w14:textId="77777777" w:rsidR="002A683C" w:rsidRPr="00235753" w:rsidRDefault="002A683C" w:rsidP="00F20CF8">
            <w:pPr>
              <w:rPr>
                <w:rFonts w:ascii="Arial Narrow" w:hAnsi="Arial Narrow"/>
                <w:sz w:val="20"/>
                <w:szCs w:val="20"/>
                <w:lang w:val="en-AU"/>
              </w:rPr>
            </w:pPr>
          </w:p>
        </w:tc>
        <w:tc>
          <w:tcPr>
            <w:tcW w:w="1162" w:type="dxa"/>
            <w:tcBorders>
              <w:bottom w:val="single" w:sz="4" w:space="0" w:color="auto"/>
            </w:tcBorders>
          </w:tcPr>
          <w:p w14:paraId="4CAB916D"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Effectiveness:</w:t>
            </w:r>
          </w:p>
          <w:p w14:paraId="6CF6EA4C"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Pain</w:t>
            </w:r>
          </w:p>
          <w:p w14:paraId="57874E6F"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Shoulder function</w:t>
            </w:r>
          </w:p>
          <w:p w14:paraId="7CD8D6A8" w14:textId="77777777" w:rsidR="002A683C" w:rsidRPr="00235753" w:rsidRDefault="002A683C" w:rsidP="00F20CF8">
            <w:pPr>
              <w:rPr>
                <w:rFonts w:ascii="Arial Narrow" w:hAnsi="Arial Narrow"/>
                <w:sz w:val="20"/>
                <w:szCs w:val="20"/>
                <w:lang w:val="en-AU"/>
              </w:rPr>
            </w:pPr>
          </w:p>
          <w:p w14:paraId="25AFDF2C"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Return to work</w:t>
            </w:r>
          </w:p>
          <w:p w14:paraId="67116370" w14:textId="77777777" w:rsidR="002A683C" w:rsidRPr="00235753" w:rsidRDefault="002A683C" w:rsidP="00F20CF8">
            <w:pPr>
              <w:rPr>
                <w:rFonts w:ascii="Arial Narrow" w:hAnsi="Arial Narrow"/>
                <w:sz w:val="20"/>
                <w:szCs w:val="20"/>
                <w:lang w:val="en-AU"/>
              </w:rPr>
            </w:pPr>
          </w:p>
          <w:p w14:paraId="2120B254"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Safety:</w:t>
            </w:r>
          </w:p>
          <w:p w14:paraId="7E6616E8"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Complication and adverse events</w:t>
            </w:r>
          </w:p>
        </w:tc>
        <w:tc>
          <w:tcPr>
            <w:tcW w:w="1041" w:type="dxa"/>
            <w:tcBorders>
              <w:bottom w:val="single" w:sz="4" w:space="0" w:color="auto"/>
            </w:tcBorders>
          </w:tcPr>
          <w:p w14:paraId="2D89ACAE" w14:textId="449178F3" w:rsidR="002A683C" w:rsidRPr="00235753" w:rsidRDefault="00A23D73" w:rsidP="00F20CF8">
            <w:pPr>
              <w:rPr>
                <w:rFonts w:ascii="Arial Narrow" w:hAnsi="Arial Narrow"/>
                <w:sz w:val="20"/>
                <w:szCs w:val="20"/>
                <w:lang w:val="en-AU"/>
              </w:rPr>
            </w:pPr>
            <w:r>
              <w:rPr>
                <w:rFonts w:ascii="Arial Narrow" w:hAnsi="Arial Narrow"/>
                <w:sz w:val="20"/>
                <w:szCs w:val="20"/>
                <w:lang w:val="en-AU"/>
              </w:rPr>
              <w:t>No*</w:t>
            </w:r>
          </w:p>
        </w:tc>
      </w:tr>
      <w:tr w:rsidR="00A24C0B" w:rsidRPr="0015383B" w14:paraId="05BB8AC9" w14:textId="77777777" w:rsidTr="0035708C">
        <w:tc>
          <w:tcPr>
            <w:tcW w:w="1626" w:type="dxa"/>
            <w:tcBorders>
              <w:right w:val="nil"/>
            </w:tcBorders>
          </w:tcPr>
          <w:p w14:paraId="30C15DAA" w14:textId="29525793" w:rsidR="00FE692F" w:rsidRPr="00235753" w:rsidRDefault="00FE692F" w:rsidP="00F20CF8">
            <w:pPr>
              <w:rPr>
                <w:rFonts w:ascii="Arial Narrow" w:hAnsi="Arial Narrow"/>
                <w:sz w:val="20"/>
                <w:szCs w:val="20"/>
                <w:lang w:val="en-AU"/>
              </w:rPr>
            </w:pPr>
            <w:r w:rsidRPr="00235753">
              <w:rPr>
                <w:rFonts w:ascii="Arial Narrow" w:hAnsi="Arial Narrow"/>
                <w:sz w:val="20"/>
                <w:szCs w:val="20"/>
                <w:lang w:val="en-AU"/>
              </w:rPr>
              <w:t>Shoulder arthroscopic surgery</w:t>
            </w:r>
          </w:p>
        </w:tc>
        <w:tc>
          <w:tcPr>
            <w:tcW w:w="1261" w:type="dxa"/>
            <w:tcBorders>
              <w:left w:val="nil"/>
              <w:right w:val="nil"/>
            </w:tcBorders>
          </w:tcPr>
          <w:p w14:paraId="053310C3" w14:textId="77777777" w:rsidR="00FE692F" w:rsidRPr="00235753" w:rsidRDefault="00FE692F" w:rsidP="00F20CF8">
            <w:pPr>
              <w:rPr>
                <w:rFonts w:ascii="Arial Narrow" w:hAnsi="Arial Narrow"/>
                <w:sz w:val="20"/>
                <w:szCs w:val="20"/>
                <w:lang w:val="en-AU"/>
              </w:rPr>
            </w:pPr>
          </w:p>
        </w:tc>
        <w:tc>
          <w:tcPr>
            <w:tcW w:w="1364" w:type="dxa"/>
            <w:tcBorders>
              <w:left w:val="nil"/>
              <w:right w:val="nil"/>
            </w:tcBorders>
          </w:tcPr>
          <w:p w14:paraId="1316BFB1" w14:textId="77777777" w:rsidR="00FE692F" w:rsidRPr="00235753" w:rsidRDefault="00FE692F" w:rsidP="00F20CF8">
            <w:pPr>
              <w:rPr>
                <w:rFonts w:ascii="Arial Narrow" w:hAnsi="Arial Narrow"/>
                <w:sz w:val="20"/>
                <w:szCs w:val="20"/>
                <w:lang w:val="en-AU"/>
              </w:rPr>
            </w:pPr>
          </w:p>
        </w:tc>
        <w:tc>
          <w:tcPr>
            <w:tcW w:w="1361" w:type="dxa"/>
            <w:tcBorders>
              <w:left w:val="nil"/>
              <w:right w:val="nil"/>
            </w:tcBorders>
          </w:tcPr>
          <w:p w14:paraId="6AC49B47" w14:textId="77777777" w:rsidR="00FE692F" w:rsidRPr="00235753" w:rsidRDefault="00FE692F" w:rsidP="00F20CF8">
            <w:pPr>
              <w:rPr>
                <w:rFonts w:ascii="Arial Narrow" w:hAnsi="Arial Narrow"/>
                <w:sz w:val="20"/>
                <w:szCs w:val="20"/>
                <w:lang w:val="en-AU"/>
              </w:rPr>
            </w:pPr>
          </w:p>
        </w:tc>
        <w:tc>
          <w:tcPr>
            <w:tcW w:w="1129" w:type="dxa"/>
            <w:tcBorders>
              <w:left w:val="nil"/>
              <w:right w:val="nil"/>
            </w:tcBorders>
          </w:tcPr>
          <w:p w14:paraId="1385D28E" w14:textId="77777777" w:rsidR="00FE692F" w:rsidRPr="00235753" w:rsidRDefault="00FE692F" w:rsidP="00F20CF8">
            <w:pPr>
              <w:rPr>
                <w:rFonts w:ascii="Arial Narrow" w:hAnsi="Arial Narrow"/>
                <w:sz w:val="20"/>
                <w:szCs w:val="20"/>
                <w:lang w:val="en-AU"/>
              </w:rPr>
            </w:pPr>
          </w:p>
        </w:tc>
        <w:tc>
          <w:tcPr>
            <w:tcW w:w="1162" w:type="dxa"/>
            <w:tcBorders>
              <w:left w:val="nil"/>
              <w:right w:val="nil"/>
            </w:tcBorders>
          </w:tcPr>
          <w:p w14:paraId="0FEB4A4F" w14:textId="77777777" w:rsidR="00FE692F" w:rsidRPr="00235753" w:rsidRDefault="00FE692F" w:rsidP="00F20CF8">
            <w:pPr>
              <w:rPr>
                <w:rFonts w:ascii="Arial Narrow" w:hAnsi="Arial Narrow"/>
                <w:sz w:val="20"/>
                <w:szCs w:val="20"/>
                <w:lang w:val="en-AU"/>
              </w:rPr>
            </w:pPr>
          </w:p>
        </w:tc>
        <w:tc>
          <w:tcPr>
            <w:tcW w:w="1041" w:type="dxa"/>
            <w:tcBorders>
              <w:left w:val="nil"/>
            </w:tcBorders>
          </w:tcPr>
          <w:p w14:paraId="508E7F6E" w14:textId="77777777" w:rsidR="00FE692F" w:rsidRDefault="00FE692F" w:rsidP="00F20CF8">
            <w:pPr>
              <w:rPr>
                <w:rFonts w:ascii="Arial Narrow" w:hAnsi="Arial Narrow"/>
                <w:sz w:val="20"/>
                <w:szCs w:val="20"/>
                <w:lang w:val="en-AU"/>
              </w:rPr>
            </w:pPr>
          </w:p>
        </w:tc>
      </w:tr>
      <w:tr w:rsidR="005D3E3F" w:rsidRPr="0015383B" w14:paraId="4C7A8271" w14:textId="77777777" w:rsidTr="00707D0D">
        <w:tc>
          <w:tcPr>
            <w:tcW w:w="1626" w:type="dxa"/>
          </w:tcPr>
          <w:p w14:paraId="5FB729A1" w14:textId="77D8979D"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 xml:space="preserve">Shields </w:t>
            </w:r>
            <w:r w:rsidR="00684BE2">
              <w:rPr>
                <w:rFonts w:ascii="Arial Narrow" w:hAnsi="Arial Narrow"/>
                <w:sz w:val="20"/>
                <w:szCs w:val="20"/>
                <w:lang w:val="en-AU"/>
              </w:rPr>
              <w:fldChar w:fldCharType="begin">
                <w:fldData xml:space="preserve">PEVuZE5vdGU+PENpdGU+PEF1dGhvcj5TaGllbGRzPC9BdXRob3I+PFllYXI+MjAxNTwvWWVhcj48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==
</w:fldData>
              </w:fldChar>
            </w:r>
            <w:r w:rsidR="008E18AB">
              <w:rPr>
                <w:rFonts w:ascii="Arial Narrow" w:hAnsi="Arial Narrow"/>
                <w:sz w:val="20"/>
                <w:szCs w:val="20"/>
                <w:lang w:val="en-AU"/>
              </w:rPr>
              <w:instrText xml:space="preserve"> ADDIN EN.CITE </w:instrText>
            </w:r>
            <w:r w:rsidR="008E18AB">
              <w:rPr>
                <w:rFonts w:ascii="Arial Narrow" w:hAnsi="Arial Narrow"/>
                <w:sz w:val="20"/>
                <w:szCs w:val="20"/>
                <w:lang w:val="en-AU"/>
              </w:rPr>
              <w:fldChar w:fldCharType="begin">
                <w:fldData xml:space="preserve">PEVuZE5vdGU+PENpdGU+PEF1dGhvcj5TaGllbGRzPC9BdXRob3I+PFllYXI+MjAxNTwvWWVhcj48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==
</w:fldData>
              </w:fldChar>
            </w:r>
            <w:r w:rsidR="008E18AB">
              <w:rPr>
                <w:rFonts w:ascii="Arial Narrow" w:hAnsi="Arial Narrow"/>
                <w:sz w:val="20"/>
                <w:szCs w:val="20"/>
                <w:lang w:val="en-AU"/>
              </w:rPr>
              <w:instrText xml:space="preserve"> ADDIN EN.CITE.DATA </w:instrText>
            </w:r>
            <w:r w:rsidR="008E18AB">
              <w:rPr>
                <w:rFonts w:ascii="Arial Narrow" w:hAnsi="Arial Narrow"/>
                <w:sz w:val="20"/>
                <w:szCs w:val="20"/>
                <w:lang w:val="en-AU"/>
              </w:rPr>
            </w:r>
            <w:r w:rsidR="008E18AB">
              <w:rPr>
                <w:rFonts w:ascii="Arial Narrow" w:hAnsi="Arial Narrow"/>
                <w:sz w:val="20"/>
                <w:szCs w:val="20"/>
                <w:lang w:val="en-AU"/>
              </w:rPr>
              <w:fldChar w:fldCharType="end"/>
            </w:r>
            <w:r w:rsidR="00684BE2">
              <w:rPr>
                <w:rFonts w:ascii="Arial Narrow" w:hAnsi="Arial Narrow"/>
                <w:sz w:val="20"/>
                <w:szCs w:val="20"/>
                <w:lang w:val="en-AU"/>
              </w:rPr>
            </w:r>
            <w:r w:rsidR="00684BE2">
              <w:rPr>
                <w:rFonts w:ascii="Arial Narrow" w:hAnsi="Arial Narrow"/>
                <w:sz w:val="20"/>
                <w:szCs w:val="20"/>
                <w:lang w:val="en-AU"/>
              </w:rPr>
              <w:fldChar w:fldCharType="separate"/>
            </w:r>
            <w:r w:rsidR="00684BE2">
              <w:rPr>
                <w:rFonts w:ascii="Arial Narrow" w:hAnsi="Arial Narrow"/>
                <w:noProof/>
                <w:sz w:val="20"/>
                <w:szCs w:val="20"/>
                <w:lang w:val="en-AU"/>
              </w:rPr>
              <w:t>(Shields et al., 2015)</w:t>
            </w:r>
            <w:r w:rsidR="00684BE2">
              <w:rPr>
                <w:rFonts w:ascii="Arial Narrow" w:hAnsi="Arial Narrow"/>
                <w:sz w:val="20"/>
                <w:szCs w:val="20"/>
                <w:lang w:val="en-AU"/>
              </w:rPr>
              <w:fldChar w:fldCharType="end"/>
            </w:r>
          </w:p>
        </w:tc>
        <w:tc>
          <w:tcPr>
            <w:tcW w:w="1261" w:type="dxa"/>
          </w:tcPr>
          <w:p w14:paraId="10C4E3E7"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 xml:space="preserve">10,570 </w:t>
            </w:r>
          </w:p>
        </w:tc>
        <w:tc>
          <w:tcPr>
            <w:tcW w:w="1364" w:type="dxa"/>
          </w:tcPr>
          <w:p w14:paraId="33BE8BFE"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Prognostic case series</w:t>
            </w:r>
          </w:p>
          <w:p w14:paraId="6C67C34C" w14:textId="1CC75538" w:rsidR="0068612D" w:rsidRPr="00235753" w:rsidRDefault="0068612D" w:rsidP="00F20CF8">
            <w:pPr>
              <w:rPr>
                <w:rFonts w:ascii="Arial Narrow" w:hAnsi="Arial Narrow"/>
                <w:sz w:val="20"/>
                <w:szCs w:val="20"/>
                <w:lang w:val="en-AU"/>
              </w:rPr>
            </w:pPr>
            <w:r w:rsidRPr="00235753">
              <w:rPr>
                <w:rFonts w:ascii="Arial Narrow" w:hAnsi="Arial Narrow"/>
                <w:sz w:val="20"/>
                <w:szCs w:val="20"/>
                <w:lang w:val="en-AU"/>
              </w:rPr>
              <w:t>30 day</w:t>
            </w:r>
            <w:r w:rsidR="0010291F">
              <w:rPr>
                <w:rFonts w:ascii="Arial Narrow" w:hAnsi="Arial Narrow"/>
                <w:sz w:val="20"/>
                <w:szCs w:val="20"/>
                <w:lang w:val="en-AU"/>
              </w:rPr>
              <w:t>s</w:t>
            </w:r>
          </w:p>
        </w:tc>
        <w:tc>
          <w:tcPr>
            <w:tcW w:w="1361" w:type="dxa"/>
          </w:tcPr>
          <w:p w14:paraId="63BC2528" w14:textId="4DE0B648" w:rsidR="002A683C" w:rsidRPr="00235753" w:rsidRDefault="00CD01FF" w:rsidP="00F20CF8">
            <w:pPr>
              <w:rPr>
                <w:rFonts w:ascii="Arial Narrow" w:hAnsi="Arial Narrow"/>
                <w:sz w:val="20"/>
                <w:szCs w:val="20"/>
                <w:lang w:val="en-AU"/>
              </w:rPr>
            </w:pPr>
            <w:r w:rsidRPr="00235753">
              <w:rPr>
                <w:rFonts w:ascii="Arial Narrow" w:hAnsi="Arial Narrow"/>
                <w:sz w:val="20"/>
                <w:szCs w:val="20"/>
                <w:lang w:val="en-AU"/>
              </w:rPr>
              <w:t>Moderate</w:t>
            </w:r>
          </w:p>
        </w:tc>
        <w:tc>
          <w:tcPr>
            <w:tcW w:w="1129" w:type="dxa"/>
          </w:tcPr>
          <w:p w14:paraId="43EA54C2"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Shoulder arthroscopy</w:t>
            </w:r>
          </w:p>
          <w:p w14:paraId="0FC27F87"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cases from the adult American College of Surgeons NSQIP database from</w:t>
            </w:r>
          </w:p>
          <w:p w14:paraId="33A32AD8"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2005 and 2011</w:t>
            </w:r>
          </w:p>
        </w:tc>
        <w:tc>
          <w:tcPr>
            <w:tcW w:w="1162" w:type="dxa"/>
          </w:tcPr>
          <w:p w14:paraId="15AF8147"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Complications</w:t>
            </w:r>
          </w:p>
          <w:p w14:paraId="08FF4E59" w14:textId="77777777" w:rsidR="002A683C" w:rsidRPr="00235753" w:rsidRDefault="002A683C" w:rsidP="00F20CF8">
            <w:pPr>
              <w:rPr>
                <w:rFonts w:ascii="Arial Narrow" w:hAnsi="Arial Narrow"/>
                <w:sz w:val="20"/>
                <w:szCs w:val="20"/>
                <w:lang w:val="en-AU"/>
              </w:rPr>
            </w:pPr>
          </w:p>
          <w:p w14:paraId="456D5FBC"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30-day mortality</w:t>
            </w:r>
          </w:p>
          <w:p w14:paraId="0FFE7A01"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30-day morbidity (major and minor complications)</w:t>
            </w:r>
          </w:p>
        </w:tc>
        <w:tc>
          <w:tcPr>
            <w:tcW w:w="1041" w:type="dxa"/>
          </w:tcPr>
          <w:p w14:paraId="309B2F83" w14:textId="0FC17DDE" w:rsidR="002A683C" w:rsidRPr="00235753" w:rsidRDefault="00A23D73" w:rsidP="00F20CF8">
            <w:pPr>
              <w:rPr>
                <w:rFonts w:ascii="Arial Narrow" w:hAnsi="Arial Narrow"/>
                <w:sz w:val="20"/>
                <w:szCs w:val="20"/>
                <w:lang w:val="en-AU"/>
              </w:rPr>
            </w:pPr>
            <w:r>
              <w:rPr>
                <w:rFonts w:ascii="Arial Narrow" w:hAnsi="Arial Narrow"/>
                <w:sz w:val="20"/>
                <w:szCs w:val="20"/>
                <w:lang w:val="en-AU"/>
              </w:rPr>
              <w:t>No*</w:t>
            </w:r>
          </w:p>
        </w:tc>
      </w:tr>
      <w:tr w:rsidR="005D3E3F" w:rsidRPr="0015383B" w14:paraId="50616452" w14:textId="77777777" w:rsidTr="00707D0D">
        <w:tc>
          <w:tcPr>
            <w:tcW w:w="1626" w:type="dxa"/>
          </w:tcPr>
          <w:p w14:paraId="12EAF854" w14:textId="5BF7A70F" w:rsidR="002A683C" w:rsidRPr="00235753" w:rsidRDefault="002A683C" w:rsidP="00F20CF8">
            <w:pPr>
              <w:rPr>
                <w:rFonts w:ascii="Arial Narrow" w:hAnsi="Arial Narrow"/>
                <w:sz w:val="20"/>
                <w:szCs w:val="20"/>
                <w:lang w:val="en-AU"/>
              </w:rPr>
            </w:pPr>
            <w:proofErr w:type="spellStart"/>
            <w:r w:rsidRPr="00235753">
              <w:rPr>
                <w:rFonts w:ascii="Arial Narrow" w:hAnsi="Arial Narrow"/>
                <w:sz w:val="20"/>
                <w:szCs w:val="20"/>
                <w:lang w:val="en-AU"/>
              </w:rPr>
              <w:t>Heyer</w:t>
            </w:r>
            <w:proofErr w:type="spellEnd"/>
            <w:r w:rsidRPr="00235753">
              <w:rPr>
                <w:rFonts w:ascii="Arial Narrow" w:hAnsi="Arial Narrow"/>
                <w:sz w:val="20"/>
                <w:szCs w:val="20"/>
                <w:lang w:val="en-AU"/>
              </w:rPr>
              <w:t xml:space="preserve"> </w:t>
            </w:r>
            <w:r w:rsidR="00684BE2">
              <w:rPr>
                <w:rFonts w:ascii="Arial Narrow" w:hAnsi="Arial Narrow"/>
                <w:sz w:val="20"/>
                <w:szCs w:val="20"/>
                <w:lang w:val="en-AU"/>
              </w:rPr>
              <w:fldChar w:fldCharType="begin">
                <w:fldData xml:space="preserve">PEVuZE5vdGU+PENpdGU+PEF1dGhvcj5IZXllcjwvQXV0aG9yPjxZZWFyPjIwMjA8L1llYXI+PFJl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==
</w:fldData>
              </w:fldChar>
            </w:r>
            <w:r w:rsidR="008E18AB">
              <w:rPr>
                <w:rFonts w:ascii="Arial Narrow" w:hAnsi="Arial Narrow"/>
                <w:sz w:val="20"/>
                <w:szCs w:val="20"/>
                <w:lang w:val="en-AU"/>
              </w:rPr>
              <w:instrText xml:space="preserve"> ADDIN EN.CITE </w:instrText>
            </w:r>
            <w:r w:rsidR="008E18AB">
              <w:rPr>
                <w:rFonts w:ascii="Arial Narrow" w:hAnsi="Arial Narrow"/>
                <w:sz w:val="20"/>
                <w:szCs w:val="20"/>
                <w:lang w:val="en-AU"/>
              </w:rPr>
              <w:fldChar w:fldCharType="begin">
                <w:fldData xml:space="preserve">PEVuZE5vdGU+PENpdGU+PEF1dGhvcj5IZXllcjwvQXV0aG9yPjxZZWFyPjIwMjA8L1llYXI+PFJl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==
</w:fldData>
              </w:fldChar>
            </w:r>
            <w:r w:rsidR="008E18AB">
              <w:rPr>
                <w:rFonts w:ascii="Arial Narrow" w:hAnsi="Arial Narrow"/>
                <w:sz w:val="20"/>
                <w:szCs w:val="20"/>
                <w:lang w:val="en-AU"/>
              </w:rPr>
              <w:instrText xml:space="preserve"> ADDIN EN.CITE.DATA </w:instrText>
            </w:r>
            <w:r w:rsidR="008E18AB">
              <w:rPr>
                <w:rFonts w:ascii="Arial Narrow" w:hAnsi="Arial Narrow"/>
                <w:sz w:val="20"/>
                <w:szCs w:val="20"/>
                <w:lang w:val="en-AU"/>
              </w:rPr>
            </w:r>
            <w:r w:rsidR="008E18AB">
              <w:rPr>
                <w:rFonts w:ascii="Arial Narrow" w:hAnsi="Arial Narrow"/>
                <w:sz w:val="20"/>
                <w:szCs w:val="20"/>
                <w:lang w:val="en-AU"/>
              </w:rPr>
              <w:fldChar w:fldCharType="end"/>
            </w:r>
            <w:r w:rsidR="00684BE2">
              <w:rPr>
                <w:rFonts w:ascii="Arial Narrow" w:hAnsi="Arial Narrow"/>
                <w:sz w:val="20"/>
                <w:szCs w:val="20"/>
                <w:lang w:val="en-AU"/>
              </w:rPr>
            </w:r>
            <w:r w:rsidR="00684BE2">
              <w:rPr>
                <w:rFonts w:ascii="Arial Narrow" w:hAnsi="Arial Narrow"/>
                <w:sz w:val="20"/>
                <w:szCs w:val="20"/>
                <w:lang w:val="en-AU"/>
              </w:rPr>
              <w:fldChar w:fldCharType="separate"/>
            </w:r>
            <w:r w:rsidR="00684BE2">
              <w:rPr>
                <w:rFonts w:ascii="Arial Narrow" w:hAnsi="Arial Narrow"/>
                <w:noProof/>
                <w:sz w:val="20"/>
                <w:szCs w:val="20"/>
                <w:lang w:val="en-AU"/>
              </w:rPr>
              <w:t>(Heyer et al., 2020)</w:t>
            </w:r>
            <w:r w:rsidR="00684BE2">
              <w:rPr>
                <w:rFonts w:ascii="Arial Narrow" w:hAnsi="Arial Narrow"/>
                <w:sz w:val="20"/>
                <w:szCs w:val="20"/>
                <w:lang w:val="en-AU"/>
              </w:rPr>
              <w:fldChar w:fldCharType="end"/>
            </w:r>
          </w:p>
        </w:tc>
        <w:tc>
          <w:tcPr>
            <w:tcW w:w="1261" w:type="dxa"/>
          </w:tcPr>
          <w:p w14:paraId="5B4568BC" w14:textId="719CBAB3"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134,822</w:t>
            </w:r>
          </w:p>
        </w:tc>
        <w:tc>
          <w:tcPr>
            <w:tcW w:w="1364" w:type="dxa"/>
          </w:tcPr>
          <w:p w14:paraId="10CFD34F"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Case series</w:t>
            </w:r>
          </w:p>
          <w:p w14:paraId="0FEA3D77" w14:textId="6A215BB0"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30 day</w:t>
            </w:r>
            <w:r w:rsidR="0010291F">
              <w:rPr>
                <w:rFonts w:ascii="Arial Narrow" w:hAnsi="Arial Narrow"/>
                <w:sz w:val="20"/>
                <w:szCs w:val="20"/>
                <w:lang w:val="en-AU"/>
              </w:rPr>
              <w:t>s</w:t>
            </w:r>
          </w:p>
        </w:tc>
        <w:tc>
          <w:tcPr>
            <w:tcW w:w="1361" w:type="dxa"/>
          </w:tcPr>
          <w:p w14:paraId="2844C7D0" w14:textId="40BDC24C" w:rsidR="002A683C" w:rsidRPr="00235753" w:rsidRDefault="00F447B7" w:rsidP="00F20CF8">
            <w:pPr>
              <w:rPr>
                <w:rFonts w:ascii="Arial Narrow" w:hAnsi="Arial Narrow"/>
                <w:sz w:val="20"/>
                <w:szCs w:val="20"/>
                <w:lang w:val="en-AU"/>
              </w:rPr>
            </w:pPr>
            <w:r w:rsidRPr="00235753">
              <w:rPr>
                <w:rFonts w:ascii="Arial Narrow" w:hAnsi="Arial Narrow"/>
                <w:sz w:val="20"/>
                <w:szCs w:val="20"/>
                <w:lang w:val="en-AU"/>
              </w:rPr>
              <w:t>Moderate</w:t>
            </w:r>
          </w:p>
        </w:tc>
        <w:tc>
          <w:tcPr>
            <w:tcW w:w="1129" w:type="dxa"/>
          </w:tcPr>
          <w:p w14:paraId="3653F6D8" w14:textId="77777777" w:rsidR="0001036A" w:rsidRPr="00235753" w:rsidRDefault="002A683C" w:rsidP="00F20CF8">
            <w:pPr>
              <w:rPr>
                <w:rFonts w:ascii="Arial Narrow" w:hAnsi="Arial Narrow"/>
                <w:sz w:val="20"/>
                <w:szCs w:val="20"/>
                <w:lang w:val="en-AU"/>
              </w:rPr>
            </w:pPr>
            <w:r w:rsidRPr="00235753">
              <w:rPr>
                <w:rFonts w:ascii="Arial Narrow" w:hAnsi="Arial Narrow"/>
                <w:sz w:val="20"/>
                <w:szCs w:val="20"/>
                <w:lang w:val="en-AU"/>
              </w:rPr>
              <w:t>Shoulder and knee arthroscopy, including shoulder arthroscopy with SAD</w:t>
            </w:r>
            <w:r w:rsidR="0001036A" w:rsidRPr="00235753">
              <w:rPr>
                <w:rFonts w:ascii="Arial Narrow" w:hAnsi="Arial Narrow"/>
                <w:sz w:val="20"/>
                <w:szCs w:val="20"/>
                <w:lang w:val="en-AU"/>
              </w:rPr>
              <w:t xml:space="preserve"> from the adult American College of Surgeons NSQIP database from</w:t>
            </w:r>
          </w:p>
          <w:p w14:paraId="71B23846" w14:textId="6E721149" w:rsidR="002A683C" w:rsidRPr="00235753" w:rsidRDefault="0001036A" w:rsidP="00F20CF8">
            <w:pPr>
              <w:rPr>
                <w:rFonts w:ascii="Arial Narrow" w:hAnsi="Arial Narrow"/>
                <w:sz w:val="20"/>
                <w:szCs w:val="20"/>
                <w:lang w:val="en-AU"/>
              </w:rPr>
            </w:pPr>
            <w:r w:rsidRPr="00235753">
              <w:rPr>
                <w:rFonts w:ascii="Arial Narrow" w:hAnsi="Arial Narrow"/>
                <w:sz w:val="20"/>
                <w:szCs w:val="20"/>
                <w:lang w:val="en-AU"/>
              </w:rPr>
              <w:t>2010 and 2016</w:t>
            </w:r>
          </w:p>
        </w:tc>
        <w:tc>
          <w:tcPr>
            <w:tcW w:w="1162" w:type="dxa"/>
          </w:tcPr>
          <w:p w14:paraId="5D25BABB"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30-day complications and mortality</w:t>
            </w:r>
          </w:p>
        </w:tc>
        <w:tc>
          <w:tcPr>
            <w:tcW w:w="1041" w:type="dxa"/>
          </w:tcPr>
          <w:p w14:paraId="0B7987F4" w14:textId="4924D628" w:rsidR="002A683C" w:rsidRPr="00235753" w:rsidRDefault="00A23D73" w:rsidP="00F20CF8">
            <w:pPr>
              <w:rPr>
                <w:rFonts w:ascii="Arial Narrow" w:hAnsi="Arial Narrow"/>
                <w:sz w:val="20"/>
                <w:szCs w:val="20"/>
                <w:lang w:val="en-AU"/>
              </w:rPr>
            </w:pPr>
            <w:r>
              <w:rPr>
                <w:rFonts w:ascii="Arial Narrow" w:hAnsi="Arial Narrow"/>
                <w:sz w:val="20"/>
                <w:szCs w:val="20"/>
                <w:lang w:val="en-AU"/>
              </w:rPr>
              <w:t>No*</w:t>
            </w:r>
          </w:p>
        </w:tc>
      </w:tr>
      <w:tr w:rsidR="005D3E3F" w:rsidRPr="0015383B" w14:paraId="0DA561DF" w14:textId="77777777" w:rsidTr="00707D0D">
        <w:tc>
          <w:tcPr>
            <w:tcW w:w="1626" w:type="dxa"/>
          </w:tcPr>
          <w:p w14:paraId="43527EF9" w14:textId="494EB900"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 xml:space="preserve">Hill </w:t>
            </w:r>
            <w:r w:rsidR="00684BE2">
              <w:rPr>
                <w:rFonts w:ascii="Arial Narrow" w:hAnsi="Arial Narrow"/>
                <w:sz w:val="20"/>
                <w:szCs w:val="20"/>
                <w:lang w:val="en-AU"/>
              </w:rPr>
              <w:fldChar w:fldCharType="begin">
                <w:fldData xml:space="preserve">PEVuZE5vdGU+PENpdGU+PEF1dGhvcj5IaWxsPC9BdXRob3I+PFllYXI+MjAxNzwvWWVhcj48UmVj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</w:fldData>
              </w:fldChar>
            </w:r>
            <w:r w:rsidR="008E18AB">
              <w:rPr>
                <w:rFonts w:ascii="Arial Narrow" w:hAnsi="Arial Narrow"/>
                <w:sz w:val="20"/>
                <w:szCs w:val="20"/>
                <w:lang w:val="en-AU"/>
              </w:rPr>
              <w:instrText xml:space="preserve"> ADDIN EN.CITE </w:instrText>
            </w:r>
            <w:r w:rsidR="008E18AB">
              <w:rPr>
                <w:rFonts w:ascii="Arial Narrow" w:hAnsi="Arial Narrow"/>
                <w:sz w:val="20"/>
                <w:szCs w:val="20"/>
                <w:lang w:val="en-AU"/>
              </w:rPr>
              <w:fldChar w:fldCharType="begin">
                <w:fldData xml:space="preserve">PEVuZE5vdGU+PENpdGU+PEF1dGhvcj5IaWxsPC9BdXRob3I+PFllYXI+MjAxNzwvWWVhcj48UmVj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</w:fldData>
              </w:fldChar>
            </w:r>
            <w:r w:rsidR="008E18AB">
              <w:rPr>
                <w:rFonts w:ascii="Arial Narrow" w:hAnsi="Arial Narrow"/>
                <w:sz w:val="20"/>
                <w:szCs w:val="20"/>
                <w:lang w:val="en-AU"/>
              </w:rPr>
              <w:instrText xml:space="preserve"> ADDIN EN.CITE.DATA </w:instrText>
            </w:r>
            <w:r w:rsidR="008E18AB">
              <w:rPr>
                <w:rFonts w:ascii="Arial Narrow" w:hAnsi="Arial Narrow"/>
                <w:sz w:val="20"/>
                <w:szCs w:val="20"/>
                <w:lang w:val="en-AU"/>
              </w:rPr>
            </w:r>
            <w:r w:rsidR="008E18AB">
              <w:rPr>
                <w:rFonts w:ascii="Arial Narrow" w:hAnsi="Arial Narrow"/>
                <w:sz w:val="20"/>
                <w:szCs w:val="20"/>
                <w:lang w:val="en-AU"/>
              </w:rPr>
              <w:fldChar w:fldCharType="end"/>
            </w:r>
            <w:r w:rsidR="00684BE2">
              <w:rPr>
                <w:rFonts w:ascii="Arial Narrow" w:hAnsi="Arial Narrow"/>
                <w:sz w:val="20"/>
                <w:szCs w:val="20"/>
                <w:lang w:val="en-AU"/>
              </w:rPr>
            </w:r>
            <w:r w:rsidR="00684BE2">
              <w:rPr>
                <w:rFonts w:ascii="Arial Narrow" w:hAnsi="Arial Narrow"/>
                <w:sz w:val="20"/>
                <w:szCs w:val="20"/>
                <w:lang w:val="en-AU"/>
              </w:rPr>
              <w:fldChar w:fldCharType="separate"/>
            </w:r>
            <w:r w:rsidR="00684BE2">
              <w:rPr>
                <w:rFonts w:ascii="Arial Narrow" w:hAnsi="Arial Narrow"/>
                <w:noProof/>
                <w:sz w:val="20"/>
                <w:szCs w:val="20"/>
                <w:lang w:val="en-AU"/>
              </w:rPr>
              <w:t>(Hill et al., 2017)</w:t>
            </w:r>
            <w:r w:rsidR="00684BE2">
              <w:rPr>
                <w:rFonts w:ascii="Arial Narrow" w:hAnsi="Arial Narrow"/>
                <w:sz w:val="20"/>
                <w:szCs w:val="20"/>
                <w:lang w:val="en-AU"/>
              </w:rPr>
              <w:fldChar w:fldCharType="end"/>
            </w:r>
          </w:p>
        </w:tc>
        <w:tc>
          <w:tcPr>
            <w:tcW w:w="1261" w:type="dxa"/>
          </w:tcPr>
          <w:p w14:paraId="4EDDE07C"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15,385</w:t>
            </w:r>
          </w:p>
        </w:tc>
        <w:tc>
          <w:tcPr>
            <w:tcW w:w="1364" w:type="dxa"/>
          </w:tcPr>
          <w:p w14:paraId="06710704"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Prognostic case series</w:t>
            </w:r>
          </w:p>
          <w:p w14:paraId="30F9E092" w14:textId="7C447AA1" w:rsidR="0068612D" w:rsidRPr="00235753" w:rsidRDefault="0068612D" w:rsidP="00F20CF8">
            <w:pPr>
              <w:rPr>
                <w:rFonts w:ascii="Arial Narrow" w:hAnsi="Arial Narrow"/>
                <w:sz w:val="20"/>
                <w:szCs w:val="20"/>
                <w:lang w:val="en-AU"/>
              </w:rPr>
            </w:pPr>
            <w:r w:rsidRPr="00235753">
              <w:rPr>
                <w:rFonts w:ascii="Arial Narrow" w:hAnsi="Arial Narrow"/>
                <w:sz w:val="20"/>
                <w:szCs w:val="20"/>
                <w:lang w:val="en-AU"/>
              </w:rPr>
              <w:t>30 day</w:t>
            </w:r>
            <w:r w:rsidR="0010291F">
              <w:rPr>
                <w:rFonts w:ascii="Arial Narrow" w:hAnsi="Arial Narrow"/>
                <w:sz w:val="20"/>
                <w:szCs w:val="20"/>
                <w:lang w:val="en-AU"/>
              </w:rPr>
              <w:t>s</w:t>
            </w:r>
          </w:p>
        </w:tc>
        <w:tc>
          <w:tcPr>
            <w:tcW w:w="1361" w:type="dxa"/>
          </w:tcPr>
          <w:p w14:paraId="7D290D9D" w14:textId="4AD3A4CA" w:rsidR="002A683C" w:rsidRPr="00235753" w:rsidRDefault="00F447B7" w:rsidP="00F20CF8">
            <w:pPr>
              <w:rPr>
                <w:rFonts w:ascii="Arial Narrow" w:hAnsi="Arial Narrow"/>
                <w:sz w:val="20"/>
                <w:szCs w:val="20"/>
                <w:lang w:val="en-AU"/>
              </w:rPr>
            </w:pPr>
            <w:r w:rsidRPr="00235753">
              <w:rPr>
                <w:rFonts w:ascii="Arial Narrow" w:hAnsi="Arial Narrow"/>
                <w:sz w:val="20"/>
                <w:szCs w:val="20"/>
                <w:lang w:val="en-AU"/>
              </w:rPr>
              <w:t>Moderate</w:t>
            </w:r>
          </w:p>
        </w:tc>
        <w:tc>
          <w:tcPr>
            <w:tcW w:w="1129" w:type="dxa"/>
          </w:tcPr>
          <w:p w14:paraId="2AFC324D"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Shoulder arthroscopy</w:t>
            </w:r>
          </w:p>
          <w:p w14:paraId="28228DF7"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 xml:space="preserve">cases from the adult American </w:t>
            </w:r>
            <w:r w:rsidRPr="00235753">
              <w:rPr>
                <w:rFonts w:ascii="Arial Narrow" w:hAnsi="Arial Narrow"/>
                <w:sz w:val="20"/>
                <w:szCs w:val="20"/>
                <w:lang w:val="en-AU"/>
              </w:rPr>
              <w:lastRenderedPageBreak/>
              <w:t>College of Surgeons NSQIP database from</w:t>
            </w:r>
          </w:p>
          <w:p w14:paraId="50ACF5FA"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2011 and 2013</w:t>
            </w:r>
          </w:p>
        </w:tc>
        <w:tc>
          <w:tcPr>
            <w:tcW w:w="1162" w:type="dxa"/>
          </w:tcPr>
          <w:p w14:paraId="166548F8"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lastRenderedPageBreak/>
              <w:t>30-day readmission</w:t>
            </w:r>
          </w:p>
          <w:p w14:paraId="46AD2111" w14:textId="77777777" w:rsidR="002A683C" w:rsidRPr="00235753" w:rsidRDefault="002A683C" w:rsidP="00F20CF8">
            <w:pPr>
              <w:rPr>
                <w:rFonts w:ascii="Arial Narrow" w:hAnsi="Arial Narrow"/>
                <w:sz w:val="20"/>
                <w:szCs w:val="20"/>
                <w:lang w:val="en-AU"/>
              </w:rPr>
            </w:pPr>
          </w:p>
          <w:p w14:paraId="7ADA743F"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 xml:space="preserve">Complications (major and </w:t>
            </w:r>
            <w:r w:rsidRPr="00235753">
              <w:rPr>
                <w:rFonts w:ascii="Arial Narrow" w:hAnsi="Arial Narrow"/>
                <w:sz w:val="20"/>
                <w:szCs w:val="20"/>
                <w:lang w:val="en-AU"/>
              </w:rPr>
              <w:lastRenderedPageBreak/>
              <w:t>minor complications)</w:t>
            </w:r>
          </w:p>
        </w:tc>
        <w:tc>
          <w:tcPr>
            <w:tcW w:w="1041" w:type="dxa"/>
          </w:tcPr>
          <w:p w14:paraId="29AA8462" w14:textId="0A1827B8" w:rsidR="002A683C" w:rsidRPr="00235753" w:rsidRDefault="00A23D73" w:rsidP="00F20CF8">
            <w:pPr>
              <w:rPr>
                <w:rFonts w:ascii="Arial Narrow" w:hAnsi="Arial Narrow"/>
                <w:sz w:val="20"/>
                <w:szCs w:val="20"/>
                <w:lang w:val="en-AU"/>
              </w:rPr>
            </w:pPr>
            <w:r>
              <w:rPr>
                <w:rFonts w:ascii="Arial Narrow" w:hAnsi="Arial Narrow"/>
                <w:sz w:val="20"/>
                <w:szCs w:val="20"/>
                <w:lang w:val="en-AU"/>
              </w:rPr>
              <w:lastRenderedPageBreak/>
              <w:t>No*</w:t>
            </w:r>
          </w:p>
        </w:tc>
      </w:tr>
      <w:tr w:rsidR="005D3E3F" w:rsidRPr="0015383B" w14:paraId="19203C41" w14:textId="77777777" w:rsidTr="00707D0D">
        <w:tc>
          <w:tcPr>
            <w:tcW w:w="1626" w:type="dxa"/>
          </w:tcPr>
          <w:p w14:paraId="564DD7B9" w14:textId="65771D87" w:rsidR="0068612D" w:rsidRPr="00235753" w:rsidRDefault="0068612D" w:rsidP="00F20CF8">
            <w:pPr>
              <w:rPr>
                <w:rFonts w:ascii="Arial Narrow" w:hAnsi="Arial Narrow"/>
                <w:sz w:val="20"/>
                <w:szCs w:val="20"/>
                <w:lang w:val="en-AU"/>
              </w:rPr>
            </w:pPr>
            <w:r w:rsidRPr="00235753">
              <w:rPr>
                <w:rFonts w:ascii="Arial Narrow" w:hAnsi="Arial Narrow"/>
                <w:sz w:val="20"/>
                <w:szCs w:val="20"/>
                <w:lang w:val="en-AU"/>
              </w:rPr>
              <w:t xml:space="preserve">Rees </w:t>
            </w:r>
            <w:r w:rsidR="00684BE2">
              <w:rPr>
                <w:rFonts w:ascii="Arial Narrow" w:hAnsi="Arial Narrow"/>
                <w:sz w:val="20"/>
                <w:szCs w:val="20"/>
                <w:lang w:val="en-AU"/>
              </w:rPr>
              <w:fldChar w:fldCharType="begin"/>
            </w:r>
            <w:r w:rsidR="008E18AB">
              <w:rPr>
                <w:rFonts w:ascii="Arial Narrow" w:hAnsi="Arial Narrow"/>
                <w:sz w:val="20"/>
                <w:szCs w:val="20"/>
                <w:lang w:val="en-AU"/>
              </w:rPr>
              <w:instrText xml:space="preserve"> ADDIN EN.CITE &lt;EndNote&gt;&lt;Cite&gt;&lt;Author&gt;Rees&lt;/Author&gt;&lt;Year&gt;2022&lt;/Year&gt;&lt;RecNum&gt;23&lt;/RecNum&gt;&lt;DisplayText&gt;(Rees et al., 2022)&lt;/DisplayText&gt;&lt;record&gt;&lt;rec-number&gt;23&lt;/rec-number&gt;&lt;foreign-keys&gt;&lt;key app="EN" db-id="xta2sr9aczsef5epf29vfar3wwzwxrwpdwrx" timestamp="1667166804"&gt;23&lt;/key&gt;&lt;/foreign-keys&gt;&lt;ref-type name="Journal Article"&gt;17&lt;/ref-type&gt;&lt;contributors&gt;&lt;authors&gt;&lt;author&gt;Rees, J.&lt;/author&gt;&lt;author&gt;Craig, R.&lt;/author&gt;&lt;author&gt;Nagra, N.&lt;/author&gt;&lt;author&gt;Baldwin, M.&lt;/author&gt;&lt;author&gt;Lane, J.&lt;/author&gt;&lt;author&gt;Price, A. J.&lt;/author&gt;&lt;author&gt;Beard, D.&lt;/author&gt;&lt;author&gt;Abraham, S.&lt;/author&gt;&lt;author&gt;Judge, A.&lt;/author&gt;&lt;author&gt;Prieto-Alhambra, D.&lt;/author&gt;&lt;author&gt;Furniss, D.&lt;/author&gt;&lt;author&gt;Carr, A.&lt;/author&gt;&lt;/authors&gt;&lt;/contributors&gt;&lt;titles&gt;&lt;title&gt;Serious </w:instrText>
            </w:r>
            <w:r w:rsidR="008E18AB">
              <w:rPr>
                <w:rFonts w:ascii="Arial Narrow" w:hAnsi="Arial Narrow"/>
                <w:sz w:val="20"/>
                <w:szCs w:val="20"/>
                <w:lang w:val="en-AU"/>
              </w:rPr>
              <w:lastRenderedPageBreak/>
              <w:instrText>adverse event rates and reoperation after arthroscopic shoulder surgery: population based cohort study&lt;/title&gt;&lt;secondary-title&gt;British Medical Journal&lt;/secondary-title&gt;&lt;/titles&gt;&lt;periodical&gt;&lt;full-title&gt;British Medical Journal&lt;/full-title&gt;&lt;/periodical&gt;&lt;pages&gt;e069901&lt;/pages&gt;&lt;volume&gt;378&lt;/volume&gt;&lt;dates&gt;&lt;year&gt;2022&lt;/year&gt;&lt;/dates&gt;&lt;urls&gt;&lt;/urls&gt;&lt;/record&gt;&lt;/Cite&gt;&lt;/EndNote&gt;</w:instrText>
            </w:r>
            <w:r w:rsidR="00684BE2">
              <w:rPr>
                <w:rFonts w:ascii="Arial Narrow" w:hAnsi="Arial Narrow"/>
                <w:sz w:val="20"/>
                <w:szCs w:val="20"/>
                <w:lang w:val="en-AU"/>
              </w:rPr>
              <w:fldChar w:fldCharType="separate"/>
            </w:r>
            <w:r w:rsidR="00684BE2">
              <w:rPr>
                <w:rFonts w:ascii="Arial Narrow" w:hAnsi="Arial Narrow"/>
                <w:noProof/>
                <w:sz w:val="20"/>
                <w:szCs w:val="20"/>
                <w:lang w:val="en-AU"/>
              </w:rPr>
              <w:t>(Rees et al., 2022)</w:t>
            </w:r>
            <w:r w:rsidR="00684BE2">
              <w:rPr>
                <w:rFonts w:ascii="Arial Narrow" w:hAnsi="Arial Narrow"/>
                <w:sz w:val="20"/>
                <w:szCs w:val="20"/>
                <w:lang w:val="en-AU"/>
              </w:rPr>
              <w:fldChar w:fldCharType="end"/>
            </w:r>
          </w:p>
        </w:tc>
        <w:tc>
          <w:tcPr>
            <w:tcW w:w="1261" w:type="dxa"/>
          </w:tcPr>
          <w:p w14:paraId="0359BE16" w14:textId="28593A53" w:rsidR="0068612D" w:rsidRPr="00235753" w:rsidRDefault="00D92B39" w:rsidP="00F20CF8">
            <w:pPr>
              <w:rPr>
                <w:rFonts w:ascii="Arial Narrow" w:hAnsi="Arial Narrow"/>
                <w:sz w:val="20"/>
                <w:szCs w:val="20"/>
                <w:lang w:val="en-AU"/>
              </w:rPr>
            </w:pPr>
            <w:r w:rsidRPr="00235753">
              <w:rPr>
                <w:rFonts w:ascii="Arial Narrow" w:hAnsi="Arial Narrow"/>
                <w:sz w:val="20"/>
                <w:szCs w:val="20"/>
                <w:lang w:val="en-AU"/>
              </w:rPr>
              <w:lastRenderedPageBreak/>
              <w:t>261,248</w:t>
            </w:r>
          </w:p>
        </w:tc>
        <w:tc>
          <w:tcPr>
            <w:tcW w:w="1364" w:type="dxa"/>
          </w:tcPr>
          <w:p w14:paraId="297E5A8C" w14:textId="77777777" w:rsidR="0068612D" w:rsidRPr="00235753" w:rsidRDefault="00D92B39" w:rsidP="00F20CF8">
            <w:pPr>
              <w:rPr>
                <w:rFonts w:ascii="Arial Narrow" w:hAnsi="Arial Narrow"/>
                <w:sz w:val="20"/>
                <w:szCs w:val="20"/>
                <w:lang w:val="en-AU"/>
              </w:rPr>
            </w:pPr>
            <w:r w:rsidRPr="00235753">
              <w:rPr>
                <w:rFonts w:ascii="Arial Narrow" w:hAnsi="Arial Narrow"/>
                <w:sz w:val="20"/>
                <w:szCs w:val="20"/>
                <w:lang w:val="en-AU"/>
              </w:rPr>
              <w:t>Case series</w:t>
            </w:r>
          </w:p>
          <w:p w14:paraId="24DDF85C" w14:textId="3994FCCB" w:rsidR="00D92B39" w:rsidRPr="00235753" w:rsidRDefault="00D92B39" w:rsidP="00D602B5">
            <w:pPr>
              <w:rPr>
                <w:rFonts w:ascii="Arial Narrow" w:hAnsi="Arial Narrow"/>
                <w:sz w:val="20"/>
                <w:szCs w:val="20"/>
                <w:lang w:val="en-AU"/>
              </w:rPr>
            </w:pPr>
            <w:r w:rsidRPr="00235753">
              <w:rPr>
                <w:rFonts w:ascii="Arial Narrow" w:hAnsi="Arial Narrow"/>
                <w:sz w:val="20"/>
                <w:szCs w:val="20"/>
                <w:lang w:val="en-AU"/>
              </w:rPr>
              <w:t>90 days</w:t>
            </w:r>
          </w:p>
        </w:tc>
        <w:tc>
          <w:tcPr>
            <w:tcW w:w="1361" w:type="dxa"/>
          </w:tcPr>
          <w:p w14:paraId="728D94E5" w14:textId="3465C8A7" w:rsidR="0068612D" w:rsidRPr="00235753" w:rsidRDefault="00F447B7" w:rsidP="00F20CF8">
            <w:pPr>
              <w:rPr>
                <w:rFonts w:ascii="Arial Narrow" w:hAnsi="Arial Narrow"/>
                <w:sz w:val="20"/>
                <w:szCs w:val="20"/>
                <w:lang w:val="en-AU"/>
              </w:rPr>
            </w:pPr>
            <w:r w:rsidRPr="00235753">
              <w:rPr>
                <w:rFonts w:ascii="Arial Narrow" w:hAnsi="Arial Narrow"/>
                <w:sz w:val="20"/>
                <w:szCs w:val="20"/>
                <w:lang w:val="en-AU"/>
              </w:rPr>
              <w:t>Moderate</w:t>
            </w:r>
          </w:p>
        </w:tc>
        <w:tc>
          <w:tcPr>
            <w:tcW w:w="1129" w:type="dxa"/>
          </w:tcPr>
          <w:p w14:paraId="3C960D3A" w14:textId="50405366" w:rsidR="0068612D" w:rsidRPr="00235753" w:rsidRDefault="00D76E62" w:rsidP="00F20CF8">
            <w:pPr>
              <w:rPr>
                <w:rFonts w:ascii="Arial Narrow" w:hAnsi="Arial Narrow"/>
                <w:sz w:val="20"/>
                <w:szCs w:val="20"/>
                <w:lang w:val="en-AU"/>
              </w:rPr>
            </w:pPr>
            <w:r w:rsidRPr="00235753">
              <w:rPr>
                <w:rFonts w:ascii="Arial Narrow" w:hAnsi="Arial Narrow"/>
                <w:sz w:val="20"/>
                <w:szCs w:val="20"/>
                <w:lang w:val="en-AU"/>
              </w:rPr>
              <w:t>Shoulder arthroscopy cases from the Hospital Episode Statistics for NHS England database from 1 April 2009 to 31 March 2017</w:t>
            </w:r>
          </w:p>
        </w:tc>
        <w:tc>
          <w:tcPr>
            <w:tcW w:w="1162" w:type="dxa"/>
          </w:tcPr>
          <w:p w14:paraId="251FED2B" w14:textId="77777777" w:rsidR="0068612D" w:rsidRPr="00235753" w:rsidRDefault="008A65D6" w:rsidP="00F20CF8">
            <w:pPr>
              <w:rPr>
                <w:rFonts w:ascii="Arial Narrow" w:hAnsi="Arial Narrow"/>
                <w:sz w:val="20"/>
                <w:szCs w:val="20"/>
                <w:lang w:val="en-AU"/>
              </w:rPr>
            </w:pPr>
            <w:r w:rsidRPr="00235753">
              <w:rPr>
                <w:rFonts w:ascii="Arial Narrow" w:hAnsi="Arial Narrow"/>
                <w:sz w:val="20"/>
                <w:szCs w:val="20"/>
                <w:lang w:val="en-AU"/>
              </w:rPr>
              <w:t xml:space="preserve">Death, </w:t>
            </w:r>
            <w:proofErr w:type="gramStart"/>
            <w:r w:rsidR="00F35D3E" w:rsidRPr="00235753">
              <w:rPr>
                <w:rFonts w:ascii="Arial Narrow" w:hAnsi="Arial Narrow"/>
                <w:sz w:val="20"/>
                <w:szCs w:val="20"/>
                <w:lang w:val="en-AU"/>
              </w:rPr>
              <w:t>reoperation</w:t>
            </w:r>
            <w:proofErr w:type="gramEnd"/>
            <w:r w:rsidR="00F35D3E" w:rsidRPr="00235753">
              <w:rPr>
                <w:rFonts w:ascii="Arial Narrow" w:hAnsi="Arial Narrow"/>
                <w:sz w:val="20"/>
                <w:szCs w:val="20"/>
                <w:lang w:val="en-AU"/>
              </w:rPr>
              <w:t xml:space="preserve"> or adverse event within 90 days</w:t>
            </w:r>
          </w:p>
          <w:p w14:paraId="6386439C" w14:textId="7218BB62" w:rsidR="00F35D3E" w:rsidRPr="00235753" w:rsidRDefault="00F35D3E" w:rsidP="00F20CF8">
            <w:pPr>
              <w:rPr>
                <w:rFonts w:ascii="Arial Narrow" w:hAnsi="Arial Narrow"/>
                <w:sz w:val="20"/>
                <w:szCs w:val="20"/>
                <w:lang w:val="en-AU"/>
              </w:rPr>
            </w:pPr>
            <w:r w:rsidRPr="00235753">
              <w:rPr>
                <w:rFonts w:ascii="Arial Narrow" w:hAnsi="Arial Narrow"/>
                <w:sz w:val="20"/>
                <w:szCs w:val="20"/>
                <w:lang w:val="en-AU"/>
              </w:rPr>
              <w:t>Reoperation within 1 year</w:t>
            </w:r>
          </w:p>
        </w:tc>
        <w:tc>
          <w:tcPr>
            <w:tcW w:w="1041" w:type="dxa"/>
          </w:tcPr>
          <w:p w14:paraId="30DC93D6" w14:textId="4C1FBCA3" w:rsidR="0068612D" w:rsidRPr="00235753" w:rsidRDefault="00A23D73" w:rsidP="00F20CF8">
            <w:pPr>
              <w:rPr>
                <w:rFonts w:ascii="Arial Narrow" w:hAnsi="Arial Narrow"/>
                <w:sz w:val="20"/>
                <w:szCs w:val="20"/>
                <w:lang w:val="en-AU"/>
              </w:rPr>
            </w:pPr>
            <w:r>
              <w:rPr>
                <w:rFonts w:ascii="Arial Narrow" w:hAnsi="Arial Narrow"/>
                <w:sz w:val="20"/>
                <w:szCs w:val="20"/>
                <w:lang w:val="en-AU"/>
              </w:rPr>
              <w:t>No*</w:t>
            </w:r>
          </w:p>
        </w:tc>
      </w:tr>
      <w:tr w:rsidR="005D3E3F" w:rsidRPr="0015383B" w14:paraId="38FC0B9C" w14:textId="77777777" w:rsidTr="00707D0D">
        <w:tc>
          <w:tcPr>
            <w:tcW w:w="1626" w:type="dxa"/>
          </w:tcPr>
          <w:p w14:paraId="1CA85951" w14:textId="19B41C4C" w:rsidR="002A683C" w:rsidRPr="00235753" w:rsidRDefault="002A683C" w:rsidP="00F20CF8">
            <w:pPr>
              <w:rPr>
                <w:rFonts w:ascii="Arial Narrow" w:hAnsi="Arial Narrow"/>
                <w:sz w:val="20"/>
                <w:szCs w:val="20"/>
                <w:lang w:val="en-AU"/>
              </w:rPr>
            </w:pPr>
            <w:proofErr w:type="spellStart"/>
            <w:r w:rsidRPr="00235753">
              <w:rPr>
                <w:rFonts w:ascii="Arial Narrow" w:hAnsi="Arial Narrow"/>
                <w:sz w:val="20"/>
                <w:szCs w:val="20"/>
                <w:lang w:val="en-AU"/>
              </w:rPr>
              <w:t>Yeranosian</w:t>
            </w:r>
            <w:proofErr w:type="spellEnd"/>
            <w:r w:rsidR="0068612D" w:rsidRPr="00235753">
              <w:rPr>
                <w:rFonts w:ascii="Arial Narrow" w:hAnsi="Arial Narrow"/>
                <w:sz w:val="20"/>
                <w:szCs w:val="20"/>
                <w:lang w:val="en-AU"/>
              </w:rPr>
              <w:t xml:space="preserve"> </w:t>
            </w:r>
            <w:r w:rsidR="00684BE2">
              <w:rPr>
                <w:rFonts w:ascii="Arial Narrow" w:hAnsi="Arial Narrow"/>
                <w:sz w:val="20"/>
                <w:szCs w:val="20"/>
                <w:lang w:val="en-AU"/>
              </w:rPr>
              <w:fldChar w:fldCharType="begin">
                <w:fldData xml:space="preserve">PEVuZE5vdGU+PENpdGU+PEF1dGhvcj5ZZXJhbm9zaWFuPC9BdXRob3I+PFllYXI+MjAxNDwvWWVh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==
</w:fldData>
              </w:fldChar>
            </w:r>
            <w:r w:rsidR="008E18AB">
              <w:rPr>
                <w:rFonts w:ascii="Arial Narrow" w:hAnsi="Arial Narrow"/>
                <w:sz w:val="20"/>
                <w:szCs w:val="20"/>
                <w:lang w:val="en-AU"/>
              </w:rPr>
              <w:instrText xml:space="preserve"> ADDIN EN.CITE </w:instrText>
            </w:r>
            <w:r w:rsidR="008E18AB">
              <w:rPr>
                <w:rFonts w:ascii="Arial Narrow" w:hAnsi="Arial Narrow"/>
                <w:sz w:val="20"/>
                <w:szCs w:val="20"/>
                <w:lang w:val="en-AU"/>
              </w:rPr>
              <w:fldChar w:fldCharType="begin">
                <w:fldData xml:space="preserve">PEVuZE5vdGU+PENpdGU+PEF1dGhvcj5ZZXJhbm9zaWFuPC9BdXRob3I+PFllYXI+MjAxNDwvWWVh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==
</w:fldData>
              </w:fldChar>
            </w:r>
            <w:r w:rsidR="008E18AB">
              <w:rPr>
                <w:rFonts w:ascii="Arial Narrow" w:hAnsi="Arial Narrow"/>
                <w:sz w:val="20"/>
                <w:szCs w:val="20"/>
                <w:lang w:val="en-AU"/>
              </w:rPr>
              <w:instrText xml:space="preserve"> ADDIN EN.CITE.DATA </w:instrText>
            </w:r>
            <w:r w:rsidR="008E18AB">
              <w:rPr>
                <w:rFonts w:ascii="Arial Narrow" w:hAnsi="Arial Narrow"/>
                <w:sz w:val="20"/>
                <w:szCs w:val="20"/>
                <w:lang w:val="en-AU"/>
              </w:rPr>
            </w:r>
            <w:r w:rsidR="008E18AB">
              <w:rPr>
                <w:rFonts w:ascii="Arial Narrow" w:hAnsi="Arial Narrow"/>
                <w:sz w:val="20"/>
                <w:szCs w:val="20"/>
                <w:lang w:val="en-AU"/>
              </w:rPr>
              <w:fldChar w:fldCharType="end"/>
            </w:r>
            <w:r w:rsidR="00684BE2">
              <w:rPr>
                <w:rFonts w:ascii="Arial Narrow" w:hAnsi="Arial Narrow"/>
                <w:sz w:val="20"/>
                <w:szCs w:val="20"/>
                <w:lang w:val="en-AU"/>
              </w:rPr>
            </w:r>
            <w:r w:rsidR="00684BE2">
              <w:rPr>
                <w:rFonts w:ascii="Arial Narrow" w:hAnsi="Arial Narrow"/>
                <w:sz w:val="20"/>
                <w:szCs w:val="20"/>
                <w:lang w:val="en-AU"/>
              </w:rPr>
              <w:fldChar w:fldCharType="separate"/>
            </w:r>
            <w:r w:rsidR="00684BE2">
              <w:rPr>
                <w:rFonts w:ascii="Arial Narrow" w:hAnsi="Arial Narrow"/>
                <w:noProof/>
                <w:sz w:val="20"/>
                <w:szCs w:val="20"/>
                <w:lang w:val="en-AU"/>
              </w:rPr>
              <w:t>(Yeranosian et al., 2014)</w:t>
            </w:r>
            <w:r w:rsidR="00684BE2">
              <w:rPr>
                <w:rFonts w:ascii="Arial Narrow" w:hAnsi="Arial Narrow"/>
                <w:sz w:val="20"/>
                <w:szCs w:val="20"/>
                <w:lang w:val="en-AU"/>
              </w:rPr>
              <w:fldChar w:fldCharType="end"/>
            </w:r>
          </w:p>
        </w:tc>
        <w:tc>
          <w:tcPr>
            <w:tcW w:w="1261" w:type="dxa"/>
          </w:tcPr>
          <w:p w14:paraId="01773FD6"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165,820 (consecutive, from a database)</w:t>
            </w:r>
          </w:p>
        </w:tc>
        <w:tc>
          <w:tcPr>
            <w:tcW w:w="1364" w:type="dxa"/>
          </w:tcPr>
          <w:p w14:paraId="56D8AC30"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Case series</w:t>
            </w:r>
          </w:p>
          <w:p w14:paraId="51529729"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30 days</w:t>
            </w:r>
          </w:p>
        </w:tc>
        <w:tc>
          <w:tcPr>
            <w:tcW w:w="1361" w:type="dxa"/>
          </w:tcPr>
          <w:p w14:paraId="687DF082" w14:textId="1630A65C" w:rsidR="002A683C" w:rsidRPr="00235753" w:rsidRDefault="00F447B7" w:rsidP="00F20CF8">
            <w:pPr>
              <w:rPr>
                <w:rFonts w:ascii="Arial Narrow" w:hAnsi="Arial Narrow"/>
                <w:sz w:val="20"/>
                <w:szCs w:val="20"/>
                <w:lang w:val="en-AU"/>
              </w:rPr>
            </w:pPr>
            <w:r w:rsidRPr="00235753">
              <w:rPr>
                <w:rFonts w:ascii="Arial Narrow" w:hAnsi="Arial Narrow"/>
                <w:sz w:val="20"/>
                <w:szCs w:val="20"/>
                <w:lang w:val="en-AU"/>
              </w:rPr>
              <w:t>Very high</w:t>
            </w:r>
          </w:p>
        </w:tc>
        <w:tc>
          <w:tcPr>
            <w:tcW w:w="1129" w:type="dxa"/>
          </w:tcPr>
          <w:p w14:paraId="4280ABA7"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Shoulder arthroscopy</w:t>
            </w:r>
          </w:p>
          <w:p w14:paraId="5D460C3E"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Cases from a United States insurance database between 2004 and 2009.</w:t>
            </w:r>
          </w:p>
        </w:tc>
        <w:tc>
          <w:tcPr>
            <w:tcW w:w="1162" w:type="dxa"/>
          </w:tcPr>
          <w:p w14:paraId="635099E9" w14:textId="77777777" w:rsidR="002A683C" w:rsidRPr="00235753" w:rsidRDefault="002A683C" w:rsidP="00F20CF8">
            <w:pPr>
              <w:rPr>
                <w:rFonts w:ascii="Arial Narrow" w:hAnsi="Arial Narrow"/>
                <w:sz w:val="20"/>
                <w:szCs w:val="20"/>
                <w:lang w:val="en-AU"/>
              </w:rPr>
            </w:pPr>
            <w:r w:rsidRPr="00235753">
              <w:rPr>
                <w:rFonts w:ascii="Arial Narrow" w:hAnsi="Arial Narrow"/>
                <w:sz w:val="20"/>
                <w:szCs w:val="20"/>
                <w:lang w:val="en-AU"/>
              </w:rPr>
              <w:t>Infections and reoperations within 30 days</w:t>
            </w:r>
          </w:p>
        </w:tc>
        <w:tc>
          <w:tcPr>
            <w:tcW w:w="1041" w:type="dxa"/>
          </w:tcPr>
          <w:p w14:paraId="262D755C" w14:textId="7564A291" w:rsidR="002A683C" w:rsidRPr="00235753" w:rsidRDefault="00A23D73" w:rsidP="00F20CF8">
            <w:pPr>
              <w:rPr>
                <w:rFonts w:ascii="Arial Narrow" w:hAnsi="Arial Narrow"/>
                <w:sz w:val="20"/>
                <w:szCs w:val="20"/>
                <w:lang w:val="en-AU"/>
              </w:rPr>
            </w:pPr>
            <w:r>
              <w:rPr>
                <w:rFonts w:ascii="Arial Narrow" w:hAnsi="Arial Narrow"/>
                <w:sz w:val="20"/>
                <w:szCs w:val="20"/>
                <w:lang w:val="en-AU"/>
              </w:rPr>
              <w:t>No*</w:t>
            </w:r>
          </w:p>
        </w:tc>
      </w:tr>
    </w:tbl>
    <w:p w14:paraId="38563A90" w14:textId="77777777" w:rsidR="002A683C" w:rsidRPr="008537F7" w:rsidRDefault="002A683C" w:rsidP="008537F7">
      <w:pPr>
        <w:pStyle w:val="Instructionaltext"/>
        <w:spacing w:before="0" w:after="0"/>
        <w:rPr>
          <w:rFonts w:ascii="Arial Narrow" w:hAnsi="Arial Narrow"/>
          <w:b/>
          <w:color w:val="000000" w:themeColor="text1"/>
          <w:sz w:val="18"/>
          <w:szCs w:val="18"/>
          <w:u w:val="single"/>
          <w:lang w:val="en-AU"/>
        </w:rPr>
      </w:pPr>
      <w:r w:rsidRPr="008537F7">
        <w:rPr>
          <w:rFonts w:ascii="Arial Narrow" w:hAnsi="Arial Narrow"/>
          <w:b/>
          <w:color w:val="000000" w:themeColor="text1"/>
          <w:sz w:val="18"/>
          <w:szCs w:val="18"/>
          <w:u w:val="single"/>
          <w:lang w:val="en-AU"/>
        </w:rPr>
        <w:t>Abbreviations</w:t>
      </w:r>
    </w:p>
    <w:p w14:paraId="4DFC6C59" w14:textId="11DDAC4A" w:rsidR="0047687D" w:rsidRDefault="002A683C" w:rsidP="008E6CA9">
      <w:pPr>
        <w:pStyle w:val="Tablenotes"/>
        <w:spacing w:after="0" w:line="259" w:lineRule="auto"/>
        <w:rPr>
          <w:lang w:val="en-AU"/>
        </w:rPr>
      </w:pPr>
      <w:r w:rsidRPr="00263438">
        <w:rPr>
          <w:b/>
          <w:lang w:val="en-AU"/>
        </w:rPr>
        <w:t>N</w:t>
      </w:r>
      <w:r w:rsidRPr="00263438">
        <w:rPr>
          <w:lang w:val="en-AU"/>
        </w:rPr>
        <w:t xml:space="preserve"> = number</w:t>
      </w:r>
      <w:r w:rsidR="003C48E9">
        <w:rPr>
          <w:lang w:val="en-AU"/>
        </w:rPr>
        <w:t>,</w:t>
      </w:r>
      <w:r w:rsidRPr="00263438">
        <w:rPr>
          <w:lang w:val="en-AU"/>
        </w:rPr>
        <w:t xml:space="preserve"> </w:t>
      </w:r>
      <w:r w:rsidRPr="00263438">
        <w:rPr>
          <w:b/>
          <w:lang w:val="en-AU"/>
        </w:rPr>
        <w:t>NSQIP</w:t>
      </w:r>
      <w:r w:rsidRPr="00263438">
        <w:rPr>
          <w:lang w:val="en-AU"/>
        </w:rPr>
        <w:t xml:space="preserve"> = National Surgical Quality Improvement Program</w:t>
      </w:r>
      <w:r w:rsidR="003C48E9">
        <w:rPr>
          <w:lang w:val="en-AU"/>
        </w:rPr>
        <w:t>,</w:t>
      </w:r>
      <w:r w:rsidRPr="00263438">
        <w:rPr>
          <w:lang w:val="en-AU"/>
        </w:rPr>
        <w:t xml:space="preserve"> </w:t>
      </w:r>
      <w:r w:rsidR="00FA11C1" w:rsidRPr="00F33941">
        <w:rPr>
          <w:b/>
          <w:bCs/>
          <w:lang w:val="en-AU"/>
        </w:rPr>
        <w:t>SAD</w:t>
      </w:r>
      <w:r w:rsidR="00FA11C1">
        <w:rPr>
          <w:lang w:val="en-AU"/>
        </w:rPr>
        <w:t xml:space="preserve"> = </w:t>
      </w:r>
      <w:r w:rsidR="00F33941" w:rsidRPr="00F33941">
        <w:rPr>
          <w:lang w:val="en-AU"/>
        </w:rPr>
        <w:t>subacromial decompression</w:t>
      </w:r>
      <w:r w:rsidR="00F33941">
        <w:rPr>
          <w:lang w:val="en-AU"/>
        </w:rPr>
        <w:t>,</w:t>
      </w:r>
      <w:r w:rsidRPr="00F33941">
        <w:rPr>
          <w:lang w:val="en-AU"/>
        </w:rPr>
        <w:t xml:space="preserve"> </w:t>
      </w:r>
      <w:r w:rsidRPr="00263438">
        <w:rPr>
          <w:b/>
          <w:lang w:val="en-AU"/>
        </w:rPr>
        <w:t>SAIS</w:t>
      </w:r>
      <w:r w:rsidRPr="00263438">
        <w:rPr>
          <w:lang w:val="en-AU"/>
        </w:rPr>
        <w:t xml:space="preserve"> = subacromial impingement syndrome.</w:t>
      </w:r>
    </w:p>
    <w:p w14:paraId="73C05096" w14:textId="613F41D2" w:rsidR="00A23D73" w:rsidRPr="008E6CA9" w:rsidRDefault="00A23D73" w:rsidP="008E6CA9">
      <w:pPr>
        <w:pStyle w:val="Tablenotes"/>
        <w:spacing w:after="0"/>
        <w:rPr>
          <w:b/>
          <w:bCs/>
          <w:u w:val="single"/>
          <w:lang w:val="en-AU"/>
        </w:rPr>
      </w:pPr>
      <w:r w:rsidRPr="008E6CA9">
        <w:rPr>
          <w:b/>
          <w:bCs/>
          <w:u w:val="single"/>
          <w:lang w:val="en-AU"/>
        </w:rPr>
        <w:t>Note</w:t>
      </w:r>
    </w:p>
    <w:p w14:paraId="52CD0B9A" w14:textId="2662B7C8" w:rsidR="00A23D73" w:rsidRPr="00263438" w:rsidRDefault="008E6CA9" w:rsidP="008E6CA9">
      <w:pPr>
        <w:pStyle w:val="Tablenotes"/>
        <w:spacing w:after="0"/>
        <w:rPr>
          <w:lang w:val="en-AU"/>
        </w:rPr>
      </w:pPr>
      <w:r>
        <w:rPr>
          <w:lang w:val="en-AU"/>
        </w:rPr>
        <w:t>* = a modelled economic evaluation was not</w:t>
      </w:r>
      <w:r w:rsidR="001648DC">
        <w:rPr>
          <w:lang w:val="en-AU"/>
        </w:rPr>
        <w:t xml:space="preserve"> undertaken for this assessment.</w:t>
      </w:r>
    </w:p>
    <w:p w14:paraId="75BF8B87" w14:textId="35DDEE04" w:rsidR="00862833" w:rsidRPr="00263438" w:rsidRDefault="00862833" w:rsidP="00862833">
      <w:pPr>
        <w:rPr>
          <w:lang w:val="en-AU"/>
        </w:rPr>
      </w:pPr>
      <w:r w:rsidRPr="00263438">
        <w:rPr>
          <w:lang w:val="en-AU"/>
        </w:rPr>
        <w:t xml:space="preserve">Where reported, patients </w:t>
      </w:r>
      <w:r w:rsidR="00CE33C8" w:rsidRPr="00263438">
        <w:rPr>
          <w:lang w:val="en-AU"/>
        </w:rPr>
        <w:t>within studies</w:t>
      </w:r>
      <w:r w:rsidRPr="00263438">
        <w:rPr>
          <w:lang w:val="en-AU"/>
        </w:rPr>
        <w:t xml:space="preserve"> appeared well</w:t>
      </w:r>
      <w:r w:rsidR="00F368FC" w:rsidRPr="00263438">
        <w:rPr>
          <w:lang w:val="en-AU"/>
        </w:rPr>
        <w:t xml:space="preserve"> </w:t>
      </w:r>
      <w:r w:rsidRPr="00263438">
        <w:rPr>
          <w:lang w:val="en-AU"/>
        </w:rPr>
        <w:t>matched at baseline</w:t>
      </w:r>
      <w:r w:rsidR="00354351" w:rsidRPr="00263438">
        <w:rPr>
          <w:lang w:val="en-AU"/>
        </w:rPr>
        <w:t xml:space="preserve"> between </w:t>
      </w:r>
      <w:r w:rsidR="006B58D9" w:rsidRPr="00263438">
        <w:rPr>
          <w:lang w:val="en-AU"/>
        </w:rPr>
        <w:t>study groups</w:t>
      </w:r>
      <w:r w:rsidR="00963BC4" w:rsidRPr="00263438">
        <w:rPr>
          <w:lang w:val="en-AU"/>
        </w:rPr>
        <w:t>.</w:t>
      </w:r>
    </w:p>
    <w:p w14:paraId="5058BAC5" w14:textId="665A7D59" w:rsidR="00862833" w:rsidRPr="00263438" w:rsidRDefault="00862833" w:rsidP="00862833">
      <w:pPr>
        <w:rPr>
          <w:lang w:val="en-AU"/>
        </w:rPr>
      </w:pPr>
      <w:r w:rsidRPr="00263438">
        <w:rPr>
          <w:lang w:val="en-AU"/>
        </w:rPr>
        <w:t>Across the duration of the trials, relatively large proportions of patients had interventions other than that to which they were randomised or did not receive the intervention per</w:t>
      </w:r>
      <w:r w:rsidR="00954553" w:rsidRPr="00263438">
        <w:rPr>
          <w:lang w:val="en-AU"/>
        </w:rPr>
        <w:t xml:space="preserve"> </w:t>
      </w:r>
      <w:r w:rsidRPr="00263438">
        <w:rPr>
          <w:lang w:val="en-AU"/>
        </w:rPr>
        <w:t xml:space="preserve">protocol. Of the patients who were allocated to </w:t>
      </w:r>
      <w:r w:rsidR="00BE3370">
        <w:rPr>
          <w:lang w:val="en-AU"/>
        </w:rPr>
        <w:t>active conservative</w:t>
      </w:r>
      <w:r w:rsidRPr="00263438">
        <w:rPr>
          <w:lang w:val="en-AU"/>
        </w:rPr>
        <w:t xml:space="preserve"> therapy, between 10% (</w:t>
      </w:r>
      <w:proofErr w:type="spellStart"/>
      <w:r w:rsidRPr="00263438">
        <w:rPr>
          <w:lang w:val="en-AU"/>
        </w:rPr>
        <w:t>Farfaras</w:t>
      </w:r>
      <w:proofErr w:type="spellEnd"/>
      <w:r w:rsidRPr="00263438">
        <w:rPr>
          <w:lang w:val="en-AU"/>
        </w:rPr>
        <w:t xml:space="preserve">) </w:t>
      </w:r>
      <w:r w:rsidR="00284B34" w:rsidRPr="00263438">
        <w:rPr>
          <w:lang w:val="en-AU"/>
        </w:rPr>
        <w:t>and</w:t>
      </w:r>
      <w:r w:rsidRPr="00263438">
        <w:rPr>
          <w:lang w:val="en-AU"/>
        </w:rPr>
        <w:t xml:space="preserve"> 57% (</w:t>
      </w:r>
      <w:proofErr w:type="spellStart"/>
      <w:r w:rsidRPr="00263438">
        <w:rPr>
          <w:lang w:val="en-AU"/>
        </w:rPr>
        <w:t>Rahme</w:t>
      </w:r>
      <w:proofErr w:type="spellEnd"/>
      <w:r w:rsidRPr="00263438">
        <w:rPr>
          <w:lang w:val="en-AU"/>
        </w:rPr>
        <w:t>) converted to surgery. Where permitted, these changes in intervention would suggest a lack of subjective patient satisfaction.</w:t>
      </w:r>
    </w:p>
    <w:p w14:paraId="53FF019C" w14:textId="140A16B6" w:rsidR="00AB3061" w:rsidRPr="00263438" w:rsidRDefault="000A70CA" w:rsidP="00862833">
      <w:pPr>
        <w:rPr>
          <w:lang w:val="en-AU"/>
        </w:rPr>
      </w:pPr>
      <w:r w:rsidRPr="00263438">
        <w:rPr>
          <w:lang w:val="en-AU"/>
        </w:rPr>
        <w:t xml:space="preserve">Relevant outcomes, in line with </w:t>
      </w:r>
      <w:r w:rsidR="006110C8" w:rsidRPr="00263438">
        <w:rPr>
          <w:lang w:val="en-AU"/>
        </w:rPr>
        <w:t xml:space="preserve">the </w:t>
      </w:r>
      <w:r w:rsidR="00B2252F">
        <w:rPr>
          <w:lang w:val="en-AU"/>
        </w:rPr>
        <w:t>r</w:t>
      </w:r>
      <w:r w:rsidR="00106D6D" w:rsidRPr="00263438">
        <w:rPr>
          <w:lang w:val="en-AU"/>
        </w:rPr>
        <w:t>atified</w:t>
      </w:r>
      <w:r w:rsidR="006110C8" w:rsidRPr="00263438">
        <w:rPr>
          <w:lang w:val="en-AU"/>
        </w:rPr>
        <w:t xml:space="preserve"> PICO </w:t>
      </w:r>
      <w:r w:rsidR="00B2252F">
        <w:rPr>
          <w:lang w:val="en-AU"/>
        </w:rPr>
        <w:t>c</w:t>
      </w:r>
      <w:r w:rsidR="00B2252F" w:rsidRPr="00263438">
        <w:rPr>
          <w:lang w:val="en-AU"/>
        </w:rPr>
        <w:t>onfirmation</w:t>
      </w:r>
      <w:r w:rsidR="006110C8" w:rsidRPr="00263438">
        <w:rPr>
          <w:lang w:val="en-AU"/>
        </w:rPr>
        <w:t>,</w:t>
      </w:r>
      <w:r w:rsidRPr="00263438">
        <w:rPr>
          <w:lang w:val="en-AU"/>
        </w:rPr>
        <w:t xml:space="preserve"> were reported by all studies. </w:t>
      </w:r>
      <w:r w:rsidR="00862833" w:rsidRPr="00263438">
        <w:rPr>
          <w:lang w:val="en-AU"/>
        </w:rPr>
        <w:t xml:space="preserve">Where reported, there were no differences in results between </w:t>
      </w:r>
      <w:r w:rsidR="00B7003F" w:rsidRPr="00263438">
        <w:rPr>
          <w:lang w:val="en-AU"/>
        </w:rPr>
        <w:t>intention-to-treat (</w:t>
      </w:r>
      <w:r w:rsidR="00862833" w:rsidRPr="00263438">
        <w:rPr>
          <w:lang w:val="en-AU"/>
        </w:rPr>
        <w:t>ITT</w:t>
      </w:r>
      <w:r w:rsidR="00B7003F" w:rsidRPr="00263438">
        <w:rPr>
          <w:lang w:val="en-AU"/>
        </w:rPr>
        <w:t>)</w:t>
      </w:r>
      <w:r w:rsidR="00862833" w:rsidRPr="00263438">
        <w:rPr>
          <w:lang w:val="en-AU"/>
        </w:rPr>
        <w:t xml:space="preserve"> and per-protocol analyses (Beard, </w:t>
      </w:r>
      <w:proofErr w:type="spellStart"/>
      <w:r w:rsidR="00862833" w:rsidRPr="00263438">
        <w:rPr>
          <w:lang w:val="en-AU"/>
        </w:rPr>
        <w:t>Ketola</w:t>
      </w:r>
      <w:proofErr w:type="spellEnd"/>
      <w:r w:rsidR="00862833" w:rsidRPr="00263438">
        <w:rPr>
          <w:lang w:val="en-AU"/>
        </w:rPr>
        <w:t>, Paavola).</w:t>
      </w:r>
    </w:p>
    <w:p w14:paraId="7017F8DC" w14:textId="77777777" w:rsidR="00862833" w:rsidRPr="00263438" w:rsidRDefault="00862833" w:rsidP="00DC50AD">
      <w:pPr>
        <w:pStyle w:val="Heading3nonumbers"/>
      </w:pPr>
      <w:bookmarkStart w:id="15" w:name="_Toc108623189"/>
      <w:bookmarkStart w:id="16" w:name="_Toc118217895"/>
      <w:r w:rsidRPr="00263438">
        <w:t>Population characteristics</w:t>
      </w:r>
      <w:bookmarkEnd w:id="15"/>
      <w:bookmarkEnd w:id="16"/>
    </w:p>
    <w:p w14:paraId="62B2FC31" w14:textId="2F3F4DD3" w:rsidR="00862833" w:rsidRPr="00263438" w:rsidRDefault="00862833" w:rsidP="00862833">
      <w:pPr>
        <w:rPr>
          <w:lang w:val="en-AU"/>
        </w:rPr>
      </w:pPr>
      <w:r w:rsidRPr="00263438">
        <w:rPr>
          <w:lang w:val="en-AU"/>
        </w:rPr>
        <w:t xml:space="preserve">Broadly, patients in all trials were similar, </w:t>
      </w:r>
      <w:r w:rsidR="00E92E3C" w:rsidRPr="00263438">
        <w:rPr>
          <w:lang w:val="en-AU"/>
        </w:rPr>
        <w:t xml:space="preserve">and </w:t>
      </w:r>
      <w:r w:rsidRPr="00263438">
        <w:rPr>
          <w:lang w:val="en-AU"/>
        </w:rPr>
        <w:t xml:space="preserve">selected </w:t>
      </w:r>
      <w:proofErr w:type="gramStart"/>
      <w:r w:rsidRPr="00263438">
        <w:rPr>
          <w:lang w:val="en-AU"/>
        </w:rPr>
        <w:t>on the basis of</w:t>
      </w:r>
      <w:proofErr w:type="gramEnd"/>
      <w:r w:rsidRPr="00263438">
        <w:rPr>
          <w:lang w:val="en-AU"/>
        </w:rPr>
        <w:t xml:space="preserve"> subacromial pain or impingement, with similar mean ages of between 44 and 59 years representing a relatively young population of working age. Patients in the RCTs had symptoms for at least 3 months, with durations of about 1 year </w:t>
      </w:r>
      <w:r w:rsidR="003B681C" w:rsidRPr="00263438">
        <w:rPr>
          <w:lang w:val="en-AU"/>
        </w:rPr>
        <w:t>(</w:t>
      </w:r>
      <w:r w:rsidRPr="00263438">
        <w:rPr>
          <w:lang w:val="en-AU"/>
        </w:rPr>
        <w:t>where reported</w:t>
      </w:r>
      <w:r w:rsidR="003B681C" w:rsidRPr="00263438">
        <w:rPr>
          <w:lang w:val="en-AU"/>
        </w:rPr>
        <w:t>)</w:t>
      </w:r>
      <w:r w:rsidRPr="00263438">
        <w:rPr>
          <w:lang w:val="en-AU"/>
        </w:rPr>
        <w:t xml:space="preserve">. Other shoulder pathologies commonly included were </w:t>
      </w:r>
      <w:r w:rsidR="009353F0" w:rsidRPr="00263438">
        <w:rPr>
          <w:lang w:val="en-AU"/>
        </w:rPr>
        <w:t>full-thickness rotator cuff tears (</w:t>
      </w:r>
      <w:r w:rsidRPr="00263438">
        <w:rPr>
          <w:lang w:val="en-AU"/>
        </w:rPr>
        <w:t>FTT</w:t>
      </w:r>
      <w:r w:rsidR="009353F0" w:rsidRPr="00263438">
        <w:rPr>
          <w:lang w:val="en-AU"/>
        </w:rPr>
        <w:t>)</w:t>
      </w:r>
      <w:r w:rsidRPr="00263438">
        <w:rPr>
          <w:lang w:val="en-AU"/>
        </w:rPr>
        <w:t xml:space="preserve">, osteoarthritis (of the glenohumeral or acromioclavicular joint), rheumatoid arthritis, instability, adhesive capsulitis, calcific </w:t>
      </w:r>
      <w:proofErr w:type="gramStart"/>
      <w:r w:rsidRPr="00263438">
        <w:rPr>
          <w:lang w:val="en-AU"/>
        </w:rPr>
        <w:t>tendinitis</w:t>
      </w:r>
      <w:proofErr w:type="gramEnd"/>
      <w:r w:rsidRPr="00263438">
        <w:rPr>
          <w:lang w:val="en-AU"/>
        </w:rPr>
        <w:t xml:space="preserve"> and trauma. </w:t>
      </w:r>
      <w:proofErr w:type="spellStart"/>
      <w:r w:rsidRPr="00263438">
        <w:rPr>
          <w:lang w:val="en-AU"/>
        </w:rPr>
        <w:lastRenderedPageBreak/>
        <w:t>Cederqvist</w:t>
      </w:r>
      <w:proofErr w:type="spellEnd"/>
      <w:r w:rsidRPr="00263438">
        <w:rPr>
          <w:lang w:val="en-AU"/>
        </w:rPr>
        <w:t xml:space="preserve"> included treatment for tenotomy of the long head of the biceps as part of the intervention, although the use of this procedure is not reported. </w:t>
      </w:r>
      <w:proofErr w:type="spellStart"/>
      <w:r w:rsidRPr="00263438">
        <w:rPr>
          <w:lang w:val="en-AU"/>
        </w:rPr>
        <w:t>Cederqvist</w:t>
      </w:r>
      <w:proofErr w:type="spellEnd"/>
      <w:r w:rsidRPr="00263438">
        <w:rPr>
          <w:lang w:val="en-AU"/>
        </w:rPr>
        <w:t xml:space="preserve"> and </w:t>
      </w:r>
      <w:proofErr w:type="spellStart"/>
      <w:r w:rsidRPr="00263438">
        <w:rPr>
          <w:lang w:val="en-AU"/>
        </w:rPr>
        <w:t>Rahme</w:t>
      </w:r>
      <w:proofErr w:type="spellEnd"/>
      <w:r w:rsidRPr="00263438">
        <w:rPr>
          <w:lang w:val="en-AU"/>
        </w:rPr>
        <w:t xml:space="preserve"> did not exclude FTT.</w:t>
      </w:r>
    </w:p>
    <w:p w14:paraId="0781CFC7" w14:textId="2A54BF1E" w:rsidR="00862833" w:rsidRPr="00263438" w:rsidRDefault="00862833" w:rsidP="00862833">
      <w:pPr>
        <w:rPr>
          <w:lang w:val="en-AU"/>
        </w:rPr>
      </w:pPr>
      <w:r w:rsidRPr="00263438">
        <w:rPr>
          <w:lang w:val="en-AU"/>
        </w:rPr>
        <w:t>In one trial, the diagnosis was left to local protocols (Beard). The results may therefore be reflective of patient selection in the UK, but the applicability to Australian clinical practice is uncertain. Physical tests were used in all trials. Imaging</w:t>
      </w:r>
      <w:r w:rsidR="005056E3" w:rsidRPr="00263438">
        <w:rPr>
          <w:lang w:val="en-AU"/>
        </w:rPr>
        <w:t>, such as</w:t>
      </w:r>
      <w:r w:rsidR="00CF7888" w:rsidRPr="00263438">
        <w:rPr>
          <w:lang w:val="en-AU"/>
        </w:rPr>
        <w:t xml:space="preserve"> </w:t>
      </w:r>
      <w:r w:rsidR="00B85BDA" w:rsidRPr="00263438">
        <w:rPr>
          <w:lang w:val="en-AU"/>
        </w:rPr>
        <w:t>X</w:t>
      </w:r>
      <w:r w:rsidRPr="00263438">
        <w:rPr>
          <w:lang w:val="en-AU"/>
        </w:rPr>
        <w:t>-ray</w:t>
      </w:r>
      <w:r w:rsidR="005056E3" w:rsidRPr="00263438">
        <w:rPr>
          <w:lang w:val="en-AU"/>
        </w:rPr>
        <w:t>,</w:t>
      </w:r>
      <w:r w:rsidRPr="00263438">
        <w:rPr>
          <w:lang w:val="en-AU"/>
        </w:rPr>
        <w:t xml:space="preserve"> were commonly used to exclude other shoulder pathologies, and a positive impingement test (injection of local anaesthetic to the subacromial space) was also used.</w:t>
      </w:r>
      <w:r w:rsidR="00D8270D">
        <w:rPr>
          <w:lang w:val="en-AU"/>
        </w:rPr>
        <w:t xml:space="preserve"> In two studies the use of imaging was unclear</w:t>
      </w:r>
      <w:r w:rsidR="0065207E">
        <w:rPr>
          <w:lang w:val="en-AU"/>
        </w:rPr>
        <w:t>, or imaging was not used</w:t>
      </w:r>
      <w:r w:rsidR="00D8270D">
        <w:rPr>
          <w:lang w:val="en-AU"/>
        </w:rPr>
        <w:t xml:space="preserve"> (</w:t>
      </w:r>
      <w:r w:rsidR="00C20E23">
        <w:rPr>
          <w:lang w:val="en-AU"/>
        </w:rPr>
        <w:t>B</w:t>
      </w:r>
      <w:r w:rsidR="00D8270D">
        <w:rPr>
          <w:lang w:val="en-AU"/>
        </w:rPr>
        <w:t>ear</w:t>
      </w:r>
      <w:r w:rsidR="00C20E23">
        <w:rPr>
          <w:lang w:val="en-AU"/>
        </w:rPr>
        <w:t>d</w:t>
      </w:r>
      <w:r w:rsidR="00D8270D">
        <w:rPr>
          <w:lang w:val="en-AU"/>
        </w:rPr>
        <w:t xml:space="preserve">, </w:t>
      </w:r>
      <w:proofErr w:type="spellStart"/>
      <w:r w:rsidR="00D8270D">
        <w:rPr>
          <w:lang w:val="en-AU"/>
        </w:rPr>
        <w:t>Brox</w:t>
      </w:r>
      <w:proofErr w:type="spellEnd"/>
      <w:r w:rsidR="00D8270D">
        <w:rPr>
          <w:lang w:val="en-AU"/>
        </w:rPr>
        <w:t>).</w:t>
      </w:r>
      <w:r w:rsidRPr="00263438">
        <w:rPr>
          <w:lang w:val="en-AU"/>
        </w:rPr>
        <w:t xml:space="preserve"> The use of imaging to confirm the cause of impingement, or the pathology of the identified impingement was not commonly described.</w:t>
      </w:r>
    </w:p>
    <w:p w14:paraId="1A0CAEF5" w14:textId="7131F605" w:rsidR="00862833" w:rsidRPr="00263438" w:rsidRDefault="00862833" w:rsidP="00862833">
      <w:pPr>
        <w:rPr>
          <w:lang w:val="en-AU"/>
        </w:rPr>
      </w:pPr>
      <w:r w:rsidRPr="00263438">
        <w:rPr>
          <w:lang w:val="en-AU"/>
        </w:rPr>
        <w:t xml:space="preserve">In </w:t>
      </w:r>
      <w:proofErr w:type="spellStart"/>
      <w:r w:rsidRPr="00263438">
        <w:rPr>
          <w:lang w:val="en-AU"/>
        </w:rPr>
        <w:t>Cederqvist</w:t>
      </w:r>
      <w:proofErr w:type="spellEnd"/>
      <w:r w:rsidRPr="00263438">
        <w:rPr>
          <w:lang w:val="en-AU"/>
        </w:rPr>
        <w:t>, all patients underwent a 3-month formal rehabilitation program</w:t>
      </w:r>
      <w:r w:rsidR="00B4558B" w:rsidRPr="00263438">
        <w:rPr>
          <w:lang w:val="en-AU"/>
        </w:rPr>
        <w:t xml:space="preserve"> (</w:t>
      </w:r>
      <w:r w:rsidR="00951D08" w:rsidRPr="00263438">
        <w:rPr>
          <w:lang w:val="en-AU"/>
        </w:rPr>
        <w:t>with a recommended 15 physiotherapy sessions)</w:t>
      </w:r>
      <w:r w:rsidRPr="00263438">
        <w:rPr>
          <w:lang w:val="en-AU"/>
        </w:rPr>
        <w:t xml:space="preserve"> prior to randomisation to surgery, or continuation of rehabilitation.</w:t>
      </w:r>
      <w:r w:rsidR="00B336CE" w:rsidRPr="00263438">
        <w:rPr>
          <w:lang w:val="en-AU"/>
        </w:rPr>
        <w:t xml:space="preserve"> </w:t>
      </w:r>
      <w:r w:rsidR="00862CCC" w:rsidRPr="00263438">
        <w:rPr>
          <w:lang w:val="en-AU"/>
        </w:rPr>
        <w:t>39 per</w:t>
      </w:r>
      <w:r w:rsidR="008D734C">
        <w:rPr>
          <w:lang w:val="en-AU"/>
        </w:rPr>
        <w:t xml:space="preserve"> </w:t>
      </w:r>
      <w:r w:rsidR="00862CCC" w:rsidRPr="00263438">
        <w:rPr>
          <w:lang w:val="en-AU"/>
        </w:rPr>
        <w:t>cent</w:t>
      </w:r>
      <w:r w:rsidR="009103C1" w:rsidRPr="00263438">
        <w:rPr>
          <w:lang w:val="en-AU"/>
        </w:rPr>
        <w:t xml:space="preserve"> (161/417)</w:t>
      </w:r>
      <w:r w:rsidR="00862CCC" w:rsidRPr="00263438">
        <w:rPr>
          <w:lang w:val="en-AU"/>
        </w:rPr>
        <w:t xml:space="preserve"> of pa</w:t>
      </w:r>
      <w:r w:rsidR="00C1226B" w:rsidRPr="00263438">
        <w:rPr>
          <w:lang w:val="en-AU"/>
        </w:rPr>
        <w:t xml:space="preserve">rticipants </w:t>
      </w:r>
      <w:r w:rsidR="00D77A5A" w:rsidRPr="00263438">
        <w:rPr>
          <w:lang w:val="en-AU"/>
        </w:rPr>
        <w:t xml:space="preserve">were </w:t>
      </w:r>
      <w:r w:rsidR="007250A7" w:rsidRPr="00263438">
        <w:rPr>
          <w:lang w:val="en-AU"/>
        </w:rPr>
        <w:t xml:space="preserve">subsequently </w:t>
      </w:r>
      <w:r w:rsidR="00470C07" w:rsidRPr="00263438">
        <w:rPr>
          <w:lang w:val="en-AU"/>
        </w:rPr>
        <w:t xml:space="preserve">excluded from further participation due to a </w:t>
      </w:r>
      <w:r w:rsidR="00B71502" w:rsidRPr="00263438">
        <w:rPr>
          <w:lang w:val="en-AU"/>
        </w:rPr>
        <w:t>combination</w:t>
      </w:r>
      <w:r w:rsidR="00470C07" w:rsidRPr="00263438">
        <w:rPr>
          <w:lang w:val="en-AU"/>
        </w:rPr>
        <w:t xml:space="preserve"> of improved </w:t>
      </w:r>
      <w:r w:rsidR="00B71502" w:rsidRPr="00263438">
        <w:rPr>
          <w:lang w:val="en-AU"/>
        </w:rPr>
        <w:t>symptoms and</w:t>
      </w:r>
      <w:r w:rsidR="00470C07" w:rsidRPr="00263438">
        <w:rPr>
          <w:lang w:val="en-AU"/>
        </w:rPr>
        <w:t xml:space="preserve"> change of diagnosis</w:t>
      </w:r>
      <w:r w:rsidR="00B71502" w:rsidRPr="00263438">
        <w:rPr>
          <w:lang w:val="en-AU"/>
        </w:rPr>
        <w:t>.</w:t>
      </w:r>
      <w:r w:rsidRPr="00263438">
        <w:rPr>
          <w:lang w:val="en-AU"/>
        </w:rPr>
        <w:t xml:space="preserve"> This study </w:t>
      </w:r>
      <w:r w:rsidR="008C3AD3" w:rsidRPr="00263438">
        <w:rPr>
          <w:lang w:val="en-AU"/>
        </w:rPr>
        <w:t xml:space="preserve">is </w:t>
      </w:r>
      <w:r w:rsidRPr="00263438">
        <w:rPr>
          <w:lang w:val="en-AU"/>
        </w:rPr>
        <w:t>therefore likely to reflect best practice most closely, in line with the PASC-approved PICO</w:t>
      </w:r>
      <w:r w:rsidR="00474293" w:rsidRPr="00263438">
        <w:rPr>
          <w:lang w:val="en-AU"/>
        </w:rPr>
        <w:t>, although outcome data were not available solely for patients treated with SAD</w:t>
      </w:r>
      <w:r w:rsidRPr="00263438">
        <w:rPr>
          <w:lang w:val="en-AU"/>
        </w:rPr>
        <w:t>.</w:t>
      </w:r>
    </w:p>
    <w:p w14:paraId="73A0A02D" w14:textId="169F019E" w:rsidR="00862833" w:rsidRPr="00263438" w:rsidRDefault="00862833" w:rsidP="00862833">
      <w:pPr>
        <w:rPr>
          <w:lang w:val="en-AU"/>
        </w:rPr>
      </w:pPr>
      <w:r w:rsidRPr="00263438">
        <w:rPr>
          <w:lang w:val="en-AU"/>
        </w:rPr>
        <w:t xml:space="preserve">One trial reported the presence of impingement </w:t>
      </w:r>
      <w:r w:rsidR="0018377B" w:rsidRPr="00263438">
        <w:rPr>
          <w:lang w:val="en-AU"/>
        </w:rPr>
        <w:t>in</w:t>
      </w:r>
      <w:r w:rsidRPr="00263438">
        <w:rPr>
          <w:lang w:val="en-AU"/>
        </w:rPr>
        <w:t xml:space="preserve"> between 61</w:t>
      </w:r>
      <w:r w:rsidR="00FD6E10" w:rsidRPr="00263438">
        <w:rPr>
          <w:lang w:val="en-AU"/>
        </w:rPr>
        <w:t xml:space="preserve">% and </w:t>
      </w:r>
      <w:r w:rsidRPr="00263438">
        <w:rPr>
          <w:lang w:val="en-AU"/>
        </w:rPr>
        <w:t xml:space="preserve">75% of patients who underwent surgery (Beard). This may reflect a lack of precision in patient selection, either for this study or in clinical </w:t>
      </w:r>
      <w:proofErr w:type="gramStart"/>
      <w:r w:rsidRPr="00263438">
        <w:rPr>
          <w:lang w:val="en-AU"/>
        </w:rPr>
        <w:t>practice as a whole</w:t>
      </w:r>
      <w:proofErr w:type="gramEnd"/>
      <w:r w:rsidRPr="00263438">
        <w:rPr>
          <w:lang w:val="en-AU"/>
        </w:rPr>
        <w:t>.</w:t>
      </w:r>
    </w:p>
    <w:p w14:paraId="742DE0DF" w14:textId="3887AF33" w:rsidR="00862833" w:rsidRPr="00263438" w:rsidRDefault="00862833" w:rsidP="00862833">
      <w:pPr>
        <w:rPr>
          <w:lang w:val="en-AU"/>
        </w:rPr>
      </w:pPr>
      <w:r w:rsidRPr="00263438">
        <w:rPr>
          <w:lang w:val="en-AU"/>
        </w:rPr>
        <w:t>In all trials</w:t>
      </w:r>
      <w:r w:rsidR="00BE37E7" w:rsidRPr="00263438">
        <w:rPr>
          <w:lang w:val="en-AU"/>
        </w:rPr>
        <w:t>,</w:t>
      </w:r>
      <w:r w:rsidRPr="00263438">
        <w:rPr>
          <w:lang w:val="en-AU"/>
        </w:rPr>
        <w:t xml:space="preserve"> patients were required to have failed </w:t>
      </w:r>
      <w:r w:rsidR="00BE3370">
        <w:rPr>
          <w:lang w:val="en-AU"/>
        </w:rPr>
        <w:t>active conservative</w:t>
      </w:r>
      <w:r w:rsidRPr="00263438">
        <w:rPr>
          <w:lang w:val="en-AU"/>
        </w:rPr>
        <w:t xml:space="preserve"> therapies although the duration and type of therapy is rarely reported. Therefore</w:t>
      </w:r>
      <w:r w:rsidR="00BE37E7" w:rsidRPr="00263438">
        <w:rPr>
          <w:lang w:val="en-AU"/>
        </w:rPr>
        <w:t>,</w:t>
      </w:r>
      <w:r w:rsidRPr="00263438">
        <w:rPr>
          <w:lang w:val="en-AU"/>
        </w:rPr>
        <w:t xml:space="preserve"> it is unlikely that all patients underwent a formal rehabilitation program for 6 months </w:t>
      </w:r>
      <w:r w:rsidR="006C0E86">
        <w:rPr>
          <w:lang w:val="en-AU"/>
        </w:rPr>
        <w:t>and may not align with the population</w:t>
      </w:r>
      <w:r w:rsidR="003C0875">
        <w:rPr>
          <w:lang w:val="en-AU"/>
        </w:rPr>
        <w:t xml:space="preserve"> </w:t>
      </w:r>
      <w:r w:rsidR="006C0E86">
        <w:rPr>
          <w:lang w:val="en-AU"/>
        </w:rPr>
        <w:t>described</w:t>
      </w:r>
      <w:r w:rsidR="007D1942">
        <w:rPr>
          <w:lang w:val="en-AU"/>
        </w:rPr>
        <w:t xml:space="preserve"> </w:t>
      </w:r>
      <w:r w:rsidRPr="00263438">
        <w:rPr>
          <w:lang w:val="en-AU"/>
        </w:rPr>
        <w:t>in the PICO Confirmation.</w:t>
      </w:r>
    </w:p>
    <w:p w14:paraId="1F18B50A" w14:textId="77777777" w:rsidR="00862833" w:rsidRPr="00263438" w:rsidRDefault="00862833" w:rsidP="00862833">
      <w:pPr>
        <w:rPr>
          <w:lang w:val="en-AU"/>
        </w:rPr>
      </w:pPr>
      <w:r w:rsidRPr="00263438">
        <w:rPr>
          <w:lang w:val="en-AU"/>
        </w:rPr>
        <w:t xml:space="preserve">Baseline characteristics of pain and function varied between studies from better to worse scores. Better scores for pain did not always coincide with better scores for function. This may indicate variability across trials in terms of the severity of the shoulder pathology. The impact on outcomes is unclear. </w:t>
      </w:r>
    </w:p>
    <w:p w14:paraId="11E5F503" w14:textId="002F406F" w:rsidR="00862833" w:rsidRPr="00263438" w:rsidRDefault="00862833" w:rsidP="00862833">
      <w:pPr>
        <w:rPr>
          <w:lang w:val="en-AU"/>
        </w:rPr>
      </w:pPr>
      <w:r w:rsidRPr="00263438">
        <w:rPr>
          <w:lang w:val="en-AU"/>
        </w:rPr>
        <w:t>No trial use</w:t>
      </w:r>
      <w:r w:rsidR="006F1017" w:rsidRPr="00263438">
        <w:rPr>
          <w:lang w:val="en-AU"/>
        </w:rPr>
        <w:t>d</w:t>
      </w:r>
      <w:r w:rsidRPr="00263438">
        <w:rPr>
          <w:lang w:val="en-AU"/>
        </w:rPr>
        <w:t xml:space="preserve"> a predefined threshold of pain, shoulder function or size of tear as </w:t>
      </w:r>
      <w:r w:rsidR="006A0697" w:rsidRPr="00263438">
        <w:rPr>
          <w:lang w:val="en-AU"/>
        </w:rPr>
        <w:t>criteria</w:t>
      </w:r>
      <w:r w:rsidRPr="00263438">
        <w:rPr>
          <w:lang w:val="en-AU"/>
        </w:rPr>
        <w:t xml:space="preserve"> for selection. As a result</w:t>
      </w:r>
      <w:r w:rsidR="007664BD" w:rsidRPr="00263438">
        <w:rPr>
          <w:lang w:val="en-AU"/>
        </w:rPr>
        <w:t>,</w:t>
      </w:r>
      <w:r w:rsidRPr="00263438">
        <w:rPr>
          <w:lang w:val="en-AU"/>
        </w:rPr>
        <w:t xml:space="preserve"> patients are likely to be included regardless of whether their presentation </w:t>
      </w:r>
      <w:r w:rsidR="00E55140">
        <w:rPr>
          <w:lang w:val="en-AU"/>
        </w:rPr>
        <w:t>ha</w:t>
      </w:r>
      <w:r w:rsidR="002A3B04">
        <w:rPr>
          <w:lang w:val="en-AU"/>
        </w:rPr>
        <w:t>d</w:t>
      </w:r>
      <w:r w:rsidR="00E55140">
        <w:rPr>
          <w:lang w:val="en-AU"/>
        </w:rPr>
        <w:t xml:space="preserve"> been determined to </w:t>
      </w:r>
      <w:r w:rsidR="002A47E3">
        <w:rPr>
          <w:lang w:val="en-AU"/>
        </w:rPr>
        <w:t>reach a certain level of clinical severity</w:t>
      </w:r>
      <w:r w:rsidRPr="00263438">
        <w:rPr>
          <w:lang w:val="en-AU"/>
        </w:rPr>
        <w:t>.</w:t>
      </w:r>
    </w:p>
    <w:p w14:paraId="3DF5264B" w14:textId="77777777" w:rsidR="00862833" w:rsidRPr="00263438" w:rsidRDefault="00862833" w:rsidP="00DC50AD">
      <w:pPr>
        <w:pStyle w:val="Heading3nonumbers"/>
      </w:pPr>
      <w:bookmarkStart w:id="17" w:name="_Toc108623190"/>
      <w:bookmarkStart w:id="18" w:name="_Toc118217896"/>
      <w:r w:rsidRPr="00263438">
        <w:t>Intervention and comparator</w:t>
      </w:r>
      <w:bookmarkEnd w:id="17"/>
      <w:bookmarkEnd w:id="18"/>
    </w:p>
    <w:p w14:paraId="00CAD98D" w14:textId="1A23D52B" w:rsidR="00862833" w:rsidRPr="00263438" w:rsidRDefault="00862833" w:rsidP="00862833">
      <w:pPr>
        <w:rPr>
          <w:lang w:val="en-AU"/>
        </w:rPr>
      </w:pPr>
      <w:r w:rsidRPr="00263438">
        <w:rPr>
          <w:lang w:val="en-AU"/>
        </w:rPr>
        <w:t xml:space="preserve">Interventions are similar across trials, commonly including use of bursectomy, release of the </w:t>
      </w:r>
      <w:proofErr w:type="spellStart"/>
      <w:r w:rsidRPr="00263438">
        <w:rPr>
          <w:lang w:val="en-AU"/>
        </w:rPr>
        <w:t>coraco</w:t>
      </w:r>
      <w:proofErr w:type="spellEnd"/>
      <w:r w:rsidR="001155AE" w:rsidRPr="00263438">
        <w:rPr>
          <w:lang w:val="en-AU"/>
        </w:rPr>
        <w:t>-</w:t>
      </w:r>
      <w:r w:rsidRPr="00263438">
        <w:rPr>
          <w:lang w:val="en-AU"/>
        </w:rPr>
        <w:t xml:space="preserve">acromial ligament and removal of </w:t>
      </w:r>
      <w:r w:rsidR="00892F4A" w:rsidRPr="00263438">
        <w:rPr>
          <w:lang w:val="en-AU"/>
        </w:rPr>
        <w:t>a</w:t>
      </w:r>
      <w:r w:rsidRPr="00263438">
        <w:rPr>
          <w:lang w:val="en-AU"/>
        </w:rPr>
        <w:t xml:space="preserve"> subacromial bone spur. Removal of calcium deposits or resection of the lateral end of the clavicle are not mentioned as part of the surgical interventions. Studies do</w:t>
      </w:r>
      <w:r w:rsidR="00717C21" w:rsidRPr="00263438">
        <w:rPr>
          <w:lang w:val="en-AU"/>
        </w:rPr>
        <w:t xml:space="preserve"> </w:t>
      </w:r>
      <w:r w:rsidRPr="00263438">
        <w:rPr>
          <w:lang w:val="en-AU"/>
        </w:rPr>
        <w:t>n</w:t>
      </w:r>
      <w:r w:rsidR="00717C21" w:rsidRPr="00263438">
        <w:rPr>
          <w:lang w:val="en-AU"/>
        </w:rPr>
        <w:t>o</w:t>
      </w:r>
      <w:r w:rsidRPr="00263438">
        <w:rPr>
          <w:lang w:val="en-AU"/>
        </w:rPr>
        <w:t xml:space="preserve">t report any variation in the procedures, or if there were changes to the intervention based on the shoulder anatomy, although </w:t>
      </w:r>
      <w:proofErr w:type="spellStart"/>
      <w:r w:rsidRPr="00263438">
        <w:rPr>
          <w:lang w:val="en-AU"/>
        </w:rPr>
        <w:t>Ketola</w:t>
      </w:r>
      <w:proofErr w:type="spellEnd"/>
      <w:r w:rsidRPr="00263438">
        <w:rPr>
          <w:lang w:val="en-AU"/>
        </w:rPr>
        <w:t xml:space="preserve"> describes the releasing of the </w:t>
      </w:r>
      <w:proofErr w:type="spellStart"/>
      <w:r w:rsidRPr="00263438">
        <w:rPr>
          <w:lang w:val="en-AU"/>
        </w:rPr>
        <w:t>coraco</w:t>
      </w:r>
      <w:proofErr w:type="spellEnd"/>
      <w:r w:rsidR="001155AE" w:rsidRPr="00263438">
        <w:rPr>
          <w:lang w:val="en-AU"/>
        </w:rPr>
        <w:t>-</w:t>
      </w:r>
      <w:r w:rsidRPr="00263438">
        <w:rPr>
          <w:lang w:val="en-AU"/>
        </w:rPr>
        <w:t>acromial ligament</w:t>
      </w:r>
      <w:r w:rsidR="00300239" w:rsidRPr="00263438">
        <w:rPr>
          <w:lang w:val="en-AU"/>
        </w:rPr>
        <w:t xml:space="preserve"> only</w:t>
      </w:r>
      <w:r w:rsidRPr="00263438">
        <w:rPr>
          <w:lang w:val="en-AU"/>
        </w:rPr>
        <w:t xml:space="preserve"> if it felt tight or thick. </w:t>
      </w:r>
    </w:p>
    <w:p w14:paraId="0108A296" w14:textId="260ECD40" w:rsidR="00862833" w:rsidRPr="00263438" w:rsidRDefault="00862833" w:rsidP="00862833">
      <w:pPr>
        <w:rPr>
          <w:lang w:val="en-AU"/>
        </w:rPr>
      </w:pPr>
      <w:r w:rsidRPr="00263438">
        <w:rPr>
          <w:lang w:val="en-AU"/>
        </w:rPr>
        <w:t>All patients included standard postoperative rehabilitation</w:t>
      </w:r>
      <w:r w:rsidR="00633EAD" w:rsidRPr="00263438">
        <w:rPr>
          <w:lang w:val="en-AU"/>
        </w:rPr>
        <w:t>,</w:t>
      </w:r>
      <w:r w:rsidRPr="00263438">
        <w:rPr>
          <w:lang w:val="en-AU"/>
        </w:rPr>
        <w:t xml:space="preserve"> which commonly involved one or more physiotherapy visits and guidance for home exercises.</w:t>
      </w:r>
    </w:p>
    <w:p w14:paraId="4351F5FD" w14:textId="485918A2" w:rsidR="00862833" w:rsidRPr="00263438" w:rsidRDefault="00862833" w:rsidP="00862833">
      <w:pPr>
        <w:rPr>
          <w:lang w:val="en-AU"/>
        </w:rPr>
      </w:pPr>
      <w:r w:rsidRPr="00263438">
        <w:rPr>
          <w:lang w:val="en-AU"/>
        </w:rPr>
        <w:t xml:space="preserve">Ongoing or additional </w:t>
      </w:r>
      <w:r w:rsidR="00BE3370">
        <w:rPr>
          <w:lang w:val="en-AU"/>
        </w:rPr>
        <w:t>active conservative</w:t>
      </w:r>
      <w:r w:rsidRPr="00263438">
        <w:rPr>
          <w:lang w:val="en-AU"/>
        </w:rPr>
        <w:t xml:space="preserve"> co-interventions such as pain medications, anti-inflammatories and subacromial injections of corticosteroids were not described in all trials, </w:t>
      </w:r>
      <w:r w:rsidR="00E55178" w:rsidRPr="00263438">
        <w:rPr>
          <w:lang w:val="en-AU"/>
        </w:rPr>
        <w:t xml:space="preserve">and </w:t>
      </w:r>
      <w:r w:rsidRPr="00263438">
        <w:rPr>
          <w:lang w:val="en-AU"/>
        </w:rPr>
        <w:t>therefore their use is uncertain.</w:t>
      </w:r>
    </w:p>
    <w:p w14:paraId="3A56B14E" w14:textId="77777777" w:rsidR="00862833" w:rsidRPr="00263438" w:rsidRDefault="00862833" w:rsidP="00862833">
      <w:pPr>
        <w:rPr>
          <w:lang w:val="en-AU"/>
        </w:rPr>
      </w:pPr>
      <w:r w:rsidRPr="00263438">
        <w:rPr>
          <w:lang w:val="en-AU"/>
        </w:rPr>
        <w:t>Across all trials, 4 distinct comparators were reported.</w:t>
      </w:r>
    </w:p>
    <w:p w14:paraId="2ADCC605" w14:textId="087C11FB" w:rsidR="00862833" w:rsidRPr="00263438" w:rsidRDefault="00862833" w:rsidP="00862833">
      <w:pPr>
        <w:rPr>
          <w:lang w:val="en-AU"/>
        </w:rPr>
      </w:pPr>
      <w:r w:rsidRPr="00263438">
        <w:rPr>
          <w:lang w:val="en-AU"/>
        </w:rPr>
        <w:lastRenderedPageBreak/>
        <w:t>The most common comparator was exercise therapy. In many cases</w:t>
      </w:r>
      <w:r w:rsidR="00527F32" w:rsidRPr="00263438">
        <w:rPr>
          <w:lang w:val="en-AU"/>
        </w:rPr>
        <w:t>,</w:t>
      </w:r>
      <w:r w:rsidRPr="00263438">
        <w:rPr>
          <w:lang w:val="en-AU"/>
        </w:rPr>
        <w:t xml:space="preserve"> the therapy was for 3</w:t>
      </w:r>
      <w:r w:rsidR="00527F32" w:rsidRPr="00263438">
        <w:rPr>
          <w:lang w:val="en-AU"/>
        </w:rPr>
        <w:t>–</w:t>
      </w:r>
      <w:r w:rsidRPr="00263438">
        <w:rPr>
          <w:lang w:val="en-AU"/>
        </w:rPr>
        <w:t>6 months, with supervision (</w:t>
      </w:r>
      <w:r w:rsidR="00ED17C6" w:rsidRPr="00263438">
        <w:rPr>
          <w:lang w:val="en-AU"/>
        </w:rPr>
        <w:t>1</w:t>
      </w:r>
      <w:r w:rsidR="00ED17C6">
        <w:rPr>
          <w:lang w:val="en-AU"/>
        </w:rPr>
        <w:t>-</w:t>
      </w:r>
      <w:r w:rsidR="00ED17C6" w:rsidRPr="00263438">
        <w:rPr>
          <w:lang w:val="en-AU"/>
        </w:rPr>
        <w:t>hour session</w:t>
      </w:r>
      <w:r w:rsidR="00ED17C6">
        <w:rPr>
          <w:lang w:val="en-AU"/>
        </w:rPr>
        <w:t>,</w:t>
      </w:r>
      <w:r>
        <w:rPr>
          <w:lang w:val="en-AU"/>
        </w:rPr>
        <w:t xml:space="preserve"> </w:t>
      </w:r>
      <w:r w:rsidRPr="00263438">
        <w:rPr>
          <w:lang w:val="en-AU"/>
        </w:rPr>
        <w:t>1</w:t>
      </w:r>
      <w:r w:rsidR="00527F32" w:rsidRPr="00263438">
        <w:rPr>
          <w:lang w:val="en-AU"/>
        </w:rPr>
        <w:t>–</w:t>
      </w:r>
      <w:r w:rsidRPr="00263438">
        <w:rPr>
          <w:lang w:val="en-AU"/>
        </w:rPr>
        <w:t xml:space="preserve">3 times per week </w:t>
      </w:r>
      <w:r w:rsidR="00ED17C6" w:rsidRPr="00263438">
        <w:rPr>
          <w:lang w:val="en-AU"/>
        </w:rPr>
        <w:t>where reported</w:t>
      </w:r>
      <w:r w:rsidRPr="00263438">
        <w:rPr>
          <w:lang w:val="en-AU"/>
        </w:rPr>
        <w:t>) gradually reduced over time as patients became familiar with the exercises (</w:t>
      </w:r>
      <w:proofErr w:type="spellStart"/>
      <w:r w:rsidRPr="00263438">
        <w:rPr>
          <w:lang w:val="en-AU"/>
        </w:rPr>
        <w:t>Brox</w:t>
      </w:r>
      <w:proofErr w:type="spellEnd"/>
      <w:r w:rsidRPr="00263438">
        <w:rPr>
          <w:lang w:val="en-AU"/>
        </w:rPr>
        <w:t xml:space="preserve">, </w:t>
      </w:r>
      <w:proofErr w:type="spellStart"/>
      <w:r w:rsidRPr="00263438">
        <w:rPr>
          <w:lang w:val="en-AU"/>
        </w:rPr>
        <w:t>Farfaras</w:t>
      </w:r>
      <w:proofErr w:type="spellEnd"/>
      <w:r w:rsidRPr="00263438">
        <w:rPr>
          <w:lang w:val="en-AU"/>
        </w:rPr>
        <w:t xml:space="preserve">, Paavola). Physiotherapy by the method of </w:t>
      </w:r>
      <w:proofErr w:type="spellStart"/>
      <w:r w:rsidRPr="00263438">
        <w:rPr>
          <w:lang w:val="en-AU"/>
        </w:rPr>
        <w:t>Bohmer</w:t>
      </w:r>
      <w:proofErr w:type="spellEnd"/>
      <w:r w:rsidRPr="00263438">
        <w:rPr>
          <w:lang w:val="en-AU"/>
        </w:rPr>
        <w:t xml:space="preserve"> was mentioned by 2 trials (</w:t>
      </w:r>
      <w:proofErr w:type="spellStart"/>
      <w:r w:rsidRPr="00263438">
        <w:rPr>
          <w:lang w:val="en-AU"/>
        </w:rPr>
        <w:t>Farfaras</w:t>
      </w:r>
      <w:proofErr w:type="spellEnd"/>
      <w:r w:rsidRPr="00263438">
        <w:rPr>
          <w:lang w:val="en-AU"/>
        </w:rPr>
        <w:t xml:space="preserve">, </w:t>
      </w:r>
      <w:proofErr w:type="spellStart"/>
      <w:r w:rsidRPr="00263438">
        <w:rPr>
          <w:lang w:val="en-AU"/>
        </w:rPr>
        <w:t>Rahme</w:t>
      </w:r>
      <w:proofErr w:type="spellEnd"/>
      <w:r w:rsidRPr="00263438">
        <w:rPr>
          <w:lang w:val="en-AU"/>
        </w:rPr>
        <w:t>).</w:t>
      </w:r>
    </w:p>
    <w:p w14:paraId="72A568A2" w14:textId="1ACA8F1F" w:rsidR="00862833" w:rsidRPr="00263438" w:rsidRDefault="00862833" w:rsidP="00862833">
      <w:pPr>
        <w:rPr>
          <w:lang w:val="en-AU"/>
        </w:rPr>
      </w:pPr>
      <w:r w:rsidRPr="00263438">
        <w:rPr>
          <w:lang w:val="en-AU"/>
        </w:rPr>
        <w:t xml:space="preserve">A sham surgery placebo was reported in </w:t>
      </w:r>
      <w:r w:rsidR="009912CA">
        <w:rPr>
          <w:lang w:val="en-AU"/>
        </w:rPr>
        <w:t>2</w:t>
      </w:r>
      <w:r w:rsidRPr="00263438">
        <w:rPr>
          <w:lang w:val="en-AU"/>
        </w:rPr>
        <w:t xml:space="preserve"> trials (Beard, Paavola). Placebo was arthroscopy only, with </w:t>
      </w:r>
      <w:proofErr w:type="gramStart"/>
      <w:r w:rsidRPr="00263438">
        <w:rPr>
          <w:lang w:val="en-AU"/>
        </w:rPr>
        <w:t>exactly the same</w:t>
      </w:r>
      <w:proofErr w:type="gramEnd"/>
      <w:r w:rsidRPr="00263438">
        <w:rPr>
          <w:lang w:val="en-AU"/>
        </w:rPr>
        <w:t xml:space="preserve"> approach as SAD but with no surgical removal or excision (Beard). In Paavola, bursal tissue could be stretched or resected, keeping resection to a minimum. In both trials</w:t>
      </w:r>
      <w:r w:rsidR="00D32C3A" w:rsidRPr="00263438">
        <w:rPr>
          <w:lang w:val="en-AU"/>
        </w:rPr>
        <w:t>,</w:t>
      </w:r>
      <w:r w:rsidRPr="00263438">
        <w:rPr>
          <w:lang w:val="en-AU"/>
        </w:rPr>
        <w:t xml:space="preserve"> postoperative rehabilitation was the same as for the SAD group.</w:t>
      </w:r>
    </w:p>
    <w:p w14:paraId="4EABFF3E" w14:textId="210D47F3" w:rsidR="00862833" w:rsidRPr="00263438" w:rsidRDefault="00862833" w:rsidP="00862833">
      <w:pPr>
        <w:rPr>
          <w:lang w:val="en-AU"/>
        </w:rPr>
      </w:pPr>
      <w:r w:rsidRPr="00263438">
        <w:rPr>
          <w:lang w:val="en-AU"/>
        </w:rPr>
        <w:t xml:space="preserve">One trial used active monitoring with specialist reassessment (Beard). Patients attended a reassessment appointment 3 months after entering the study. </w:t>
      </w:r>
    </w:p>
    <w:p w14:paraId="13ACCE45" w14:textId="67E14FEE" w:rsidR="00FE1C46" w:rsidRPr="00263438" w:rsidRDefault="00862833" w:rsidP="00FE1C46">
      <w:pPr>
        <w:rPr>
          <w:lang w:val="en-AU"/>
        </w:rPr>
      </w:pPr>
      <w:r w:rsidRPr="00263438">
        <w:rPr>
          <w:lang w:val="en-AU"/>
        </w:rPr>
        <w:t>One trial used a placebo therapy of a detuned laser given in 12 sessions, with no additional physiotherapy or exercise therapy (</w:t>
      </w:r>
      <w:proofErr w:type="spellStart"/>
      <w:r w:rsidRPr="00263438">
        <w:rPr>
          <w:lang w:val="en-AU"/>
        </w:rPr>
        <w:t>Brox</w:t>
      </w:r>
      <w:proofErr w:type="spellEnd"/>
      <w:r w:rsidRPr="00263438">
        <w:rPr>
          <w:lang w:val="en-AU"/>
        </w:rPr>
        <w:t>). However, after a preliminary analysis of outcomes showed inferior results</w:t>
      </w:r>
      <w:r w:rsidR="00D32C3A" w:rsidRPr="00263438">
        <w:rPr>
          <w:lang w:val="en-AU"/>
        </w:rPr>
        <w:t>,</w:t>
      </w:r>
      <w:r w:rsidRPr="00263438">
        <w:rPr>
          <w:lang w:val="en-AU"/>
        </w:rPr>
        <w:t xml:space="preserve"> the laser therapy was discontinued after 6 months. Most patient</w:t>
      </w:r>
      <w:r w:rsidR="00D32C3A" w:rsidRPr="00263438">
        <w:rPr>
          <w:lang w:val="en-AU"/>
        </w:rPr>
        <w:t>s</w:t>
      </w:r>
      <w:r w:rsidRPr="00263438">
        <w:rPr>
          <w:lang w:val="en-AU"/>
        </w:rPr>
        <w:t xml:space="preserve"> </w:t>
      </w:r>
      <w:r w:rsidR="00F27E58" w:rsidRPr="00263438">
        <w:rPr>
          <w:lang w:val="en-AU"/>
        </w:rPr>
        <w:t>originally randomised to laser therapy</w:t>
      </w:r>
      <w:r w:rsidRPr="00263438">
        <w:rPr>
          <w:lang w:val="en-AU"/>
        </w:rPr>
        <w:t xml:space="preserve"> received SAD (</w:t>
      </w:r>
      <w:r w:rsidR="00AB1190" w:rsidRPr="00263438">
        <w:rPr>
          <w:lang w:val="en-AU"/>
        </w:rPr>
        <w:t>15 received SAD and</w:t>
      </w:r>
      <w:r w:rsidR="00CB6E05" w:rsidRPr="00263438">
        <w:rPr>
          <w:lang w:val="en-AU"/>
        </w:rPr>
        <w:t xml:space="preserve"> 2 had a</w:t>
      </w:r>
      <w:r w:rsidR="00AB1190" w:rsidRPr="00263438">
        <w:rPr>
          <w:lang w:val="en-AU"/>
        </w:rPr>
        <w:t xml:space="preserve"> </w:t>
      </w:r>
      <w:r w:rsidRPr="00263438">
        <w:rPr>
          <w:lang w:val="en-AU"/>
        </w:rPr>
        <w:t>different treatment</w:t>
      </w:r>
      <w:r w:rsidR="00CB6E05" w:rsidRPr="00263438">
        <w:rPr>
          <w:lang w:val="en-AU"/>
        </w:rPr>
        <w:t xml:space="preserve"> </w:t>
      </w:r>
      <w:r w:rsidR="007B45E9">
        <w:rPr>
          <w:lang w:val="en-AU"/>
        </w:rPr>
        <w:t>from</w:t>
      </w:r>
      <w:r w:rsidR="00CB6E05" w:rsidRPr="00263438">
        <w:rPr>
          <w:lang w:val="en-AU"/>
        </w:rPr>
        <w:t xml:space="preserve"> a total cohort of 30</w:t>
      </w:r>
      <w:r w:rsidRPr="00263438">
        <w:rPr>
          <w:lang w:val="en-AU"/>
        </w:rPr>
        <w:t>).</w:t>
      </w:r>
    </w:p>
    <w:p w14:paraId="38CECA98" w14:textId="55BD55FE" w:rsidR="004E5725" w:rsidRDefault="004E5725" w:rsidP="004E5725">
      <w:pPr>
        <w:pStyle w:val="Heading2"/>
        <w:numPr>
          <w:ilvl w:val="0"/>
          <w:numId w:val="0"/>
        </w:numPr>
      </w:pPr>
      <w:bookmarkStart w:id="19" w:name="_Toc108623192"/>
      <w:bookmarkStart w:id="20" w:name="_Toc118217898"/>
      <w:r>
        <w:t>11.</w:t>
      </w:r>
      <w:r>
        <w:tab/>
        <w:t>Comparative safety</w:t>
      </w:r>
    </w:p>
    <w:p w14:paraId="04A27483" w14:textId="41D45A3B" w:rsidR="00256248" w:rsidRPr="00263438" w:rsidRDefault="0080180D" w:rsidP="00276F11">
      <w:pPr>
        <w:pStyle w:val="Heading3nonumbers"/>
        <w:rPr>
          <w:lang w:val="en-AU"/>
        </w:rPr>
      </w:pPr>
      <w:r w:rsidRPr="00263438">
        <w:rPr>
          <w:lang w:val="en-AU"/>
        </w:rPr>
        <w:t>Adverse events and complications</w:t>
      </w:r>
      <w:bookmarkEnd w:id="19"/>
      <w:bookmarkEnd w:id="20"/>
    </w:p>
    <w:p w14:paraId="75FD4F9B" w14:textId="73AA0824" w:rsidR="008D33E0" w:rsidRPr="00263438" w:rsidRDefault="00387672" w:rsidP="007F0477">
      <w:pPr>
        <w:rPr>
          <w:lang w:val="en-AU"/>
        </w:rPr>
      </w:pPr>
      <w:r w:rsidRPr="00263438">
        <w:rPr>
          <w:lang w:val="en-AU"/>
        </w:rPr>
        <w:t>Across all included studies, reported adverse events were in line with the outcomes provided in the PICO Confirmation, noting that there was no reported incidence of wasting or avulsion of the deltoid muscle</w:t>
      </w:r>
      <w:r w:rsidR="001B7042" w:rsidRPr="00263438">
        <w:rPr>
          <w:lang w:val="en-AU"/>
        </w:rPr>
        <w:t>.</w:t>
      </w:r>
    </w:p>
    <w:p w14:paraId="61B6D94F" w14:textId="003F2441" w:rsidR="00713C1E" w:rsidRPr="00263438" w:rsidRDefault="00BB3E73" w:rsidP="0053641F">
      <w:pPr>
        <w:rPr>
          <w:lang w:val="en-AU"/>
        </w:rPr>
      </w:pPr>
      <w:r w:rsidRPr="00263438">
        <w:rPr>
          <w:lang w:val="en-AU"/>
        </w:rPr>
        <w:t xml:space="preserve">Adverse events are rarely reported </w:t>
      </w:r>
      <w:r w:rsidR="00D3520D" w:rsidRPr="00263438">
        <w:rPr>
          <w:lang w:val="en-AU"/>
        </w:rPr>
        <w:t xml:space="preserve">in </w:t>
      </w:r>
      <w:r w:rsidRPr="00263438">
        <w:rPr>
          <w:lang w:val="en-AU"/>
        </w:rPr>
        <w:t xml:space="preserve">the </w:t>
      </w:r>
      <w:r w:rsidR="006F5580" w:rsidRPr="00263438">
        <w:rPr>
          <w:lang w:val="en-AU"/>
        </w:rPr>
        <w:t>RCTs</w:t>
      </w:r>
      <w:r w:rsidRPr="00263438">
        <w:rPr>
          <w:lang w:val="en-AU"/>
        </w:rPr>
        <w:t xml:space="preserve">. </w:t>
      </w:r>
      <w:r w:rsidR="003B3997" w:rsidRPr="00263438">
        <w:rPr>
          <w:lang w:val="en-AU"/>
        </w:rPr>
        <w:fldChar w:fldCharType="begin"/>
      </w:r>
      <w:r w:rsidR="003B3997" w:rsidRPr="00263438">
        <w:rPr>
          <w:lang w:val="en-AU"/>
        </w:rPr>
        <w:instrText xml:space="preserve"> REF _Ref107233102 \h  \* MERGEFORMAT </w:instrText>
      </w:r>
      <w:r w:rsidR="003B3997" w:rsidRPr="00263438">
        <w:rPr>
          <w:lang w:val="en-AU"/>
        </w:rPr>
      </w:r>
      <w:r w:rsidR="003B3997" w:rsidRPr="00263438">
        <w:rPr>
          <w:lang w:val="en-AU"/>
        </w:rPr>
        <w:fldChar w:fldCharType="separate"/>
      </w:r>
      <w:r w:rsidR="00AE6F3A" w:rsidRPr="00263438">
        <w:rPr>
          <w:lang w:val="en-AU"/>
        </w:rPr>
        <w:t xml:space="preserve">Table </w:t>
      </w:r>
      <w:r w:rsidR="00AE6F3A" w:rsidRPr="00AE6F3A">
        <w:rPr>
          <w:lang w:val="en-AU"/>
        </w:rPr>
        <w:t>4</w:t>
      </w:r>
      <w:r w:rsidR="003B3997" w:rsidRPr="00263438">
        <w:rPr>
          <w:lang w:val="en-AU"/>
        </w:rPr>
        <w:fldChar w:fldCharType="end"/>
      </w:r>
      <w:r w:rsidR="00B94B19" w:rsidRPr="00263438">
        <w:rPr>
          <w:lang w:val="en-AU"/>
        </w:rPr>
        <w:t xml:space="preserve"> presents the reported adverse events and </w:t>
      </w:r>
      <w:r w:rsidR="00113BEE" w:rsidRPr="00263438">
        <w:rPr>
          <w:lang w:val="en-AU"/>
        </w:rPr>
        <w:t xml:space="preserve">complications based on </w:t>
      </w:r>
      <w:r w:rsidR="000276C5" w:rsidRPr="00263438">
        <w:rPr>
          <w:lang w:val="en-AU"/>
        </w:rPr>
        <w:t xml:space="preserve">2 </w:t>
      </w:r>
      <w:r w:rsidR="00BA1095" w:rsidRPr="00263438">
        <w:rPr>
          <w:lang w:val="en-AU"/>
        </w:rPr>
        <w:t xml:space="preserve">RCTs </w:t>
      </w:r>
      <w:r w:rsidR="00542649" w:rsidRPr="00263438">
        <w:rPr>
          <w:lang w:val="en-AU"/>
        </w:rPr>
        <w:t xml:space="preserve">(Beard, </w:t>
      </w:r>
      <w:r w:rsidR="00FF1DCE" w:rsidRPr="00263438">
        <w:rPr>
          <w:lang w:val="en-AU"/>
        </w:rPr>
        <w:t>Paavola)</w:t>
      </w:r>
      <w:r w:rsidR="00BA1095" w:rsidRPr="00263438">
        <w:rPr>
          <w:lang w:val="en-AU"/>
        </w:rPr>
        <w:t xml:space="preserve"> and </w:t>
      </w:r>
      <w:r w:rsidR="00BE4FA1" w:rsidRPr="00263438">
        <w:rPr>
          <w:lang w:val="en-AU"/>
        </w:rPr>
        <w:t>5</w:t>
      </w:r>
      <w:r w:rsidR="003B66A9" w:rsidRPr="00263438">
        <w:rPr>
          <w:lang w:val="en-AU"/>
        </w:rPr>
        <w:t xml:space="preserve"> </w:t>
      </w:r>
      <w:r w:rsidR="00B83DF5" w:rsidRPr="00263438">
        <w:rPr>
          <w:lang w:val="en-AU"/>
        </w:rPr>
        <w:t>large</w:t>
      </w:r>
      <w:r w:rsidR="003B66A9" w:rsidRPr="00263438">
        <w:rPr>
          <w:lang w:val="en-AU"/>
        </w:rPr>
        <w:t xml:space="preserve"> </w:t>
      </w:r>
      <w:r w:rsidR="00BA1095" w:rsidRPr="00263438">
        <w:rPr>
          <w:lang w:val="en-AU"/>
        </w:rPr>
        <w:t>case series studies</w:t>
      </w:r>
      <w:r w:rsidR="0080473C" w:rsidRPr="00263438">
        <w:rPr>
          <w:lang w:val="en-AU"/>
        </w:rPr>
        <w:t xml:space="preserve"> from the US and UK</w:t>
      </w:r>
      <w:r w:rsidR="00FF1DCE" w:rsidRPr="00263438">
        <w:rPr>
          <w:lang w:val="en-AU"/>
        </w:rPr>
        <w:t xml:space="preserve"> (Shields,</w:t>
      </w:r>
      <w:r w:rsidR="003B66A9" w:rsidRPr="00263438">
        <w:rPr>
          <w:lang w:val="en-AU"/>
        </w:rPr>
        <w:t xml:space="preserve"> </w:t>
      </w:r>
      <w:proofErr w:type="spellStart"/>
      <w:r w:rsidR="003B66A9" w:rsidRPr="00263438">
        <w:rPr>
          <w:lang w:val="en-AU"/>
        </w:rPr>
        <w:t>Heyer</w:t>
      </w:r>
      <w:proofErr w:type="spellEnd"/>
      <w:r w:rsidR="003B66A9" w:rsidRPr="00263438">
        <w:rPr>
          <w:lang w:val="en-AU"/>
        </w:rPr>
        <w:t>,</w:t>
      </w:r>
      <w:r w:rsidR="00FF1DCE" w:rsidRPr="00263438">
        <w:rPr>
          <w:lang w:val="en-AU"/>
        </w:rPr>
        <w:t xml:space="preserve"> Hill</w:t>
      </w:r>
      <w:r w:rsidR="00DF6926" w:rsidRPr="00263438">
        <w:rPr>
          <w:lang w:val="en-AU"/>
        </w:rPr>
        <w:t>,</w:t>
      </w:r>
      <w:r w:rsidR="00BE4FA1" w:rsidRPr="00263438">
        <w:rPr>
          <w:lang w:val="en-AU"/>
        </w:rPr>
        <w:t xml:space="preserve"> Rees</w:t>
      </w:r>
      <w:r w:rsidR="0080473C" w:rsidRPr="00263438">
        <w:rPr>
          <w:lang w:val="en-AU"/>
        </w:rPr>
        <w:t>,</w:t>
      </w:r>
      <w:r w:rsidR="00DF6926" w:rsidRPr="00263438">
        <w:rPr>
          <w:lang w:val="en-AU"/>
        </w:rPr>
        <w:t xml:space="preserve"> </w:t>
      </w:r>
      <w:proofErr w:type="spellStart"/>
      <w:r w:rsidR="00DF6926" w:rsidRPr="00263438">
        <w:rPr>
          <w:lang w:val="en-AU"/>
        </w:rPr>
        <w:t>Yeranosian</w:t>
      </w:r>
      <w:proofErr w:type="spellEnd"/>
      <w:r w:rsidR="00FF1DCE" w:rsidRPr="00263438">
        <w:rPr>
          <w:lang w:val="en-AU"/>
        </w:rPr>
        <w:t>)</w:t>
      </w:r>
      <w:r w:rsidR="007B3311" w:rsidRPr="00263438">
        <w:rPr>
          <w:lang w:val="en-AU"/>
        </w:rPr>
        <w:t>.</w:t>
      </w:r>
      <w:r w:rsidR="00480DC1" w:rsidRPr="00263438">
        <w:rPr>
          <w:lang w:val="en-AU"/>
        </w:rPr>
        <w:t xml:space="preserve"> Case series reported outcomes at 30 days (</w:t>
      </w:r>
      <w:proofErr w:type="spellStart"/>
      <w:r w:rsidR="00480DC1" w:rsidRPr="00263438">
        <w:rPr>
          <w:lang w:val="en-AU"/>
        </w:rPr>
        <w:t>Heyer</w:t>
      </w:r>
      <w:proofErr w:type="spellEnd"/>
      <w:r w:rsidR="00480DC1" w:rsidRPr="00263438">
        <w:rPr>
          <w:lang w:val="en-AU"/>
        </w:rPr>
        <w:t xml:space="preserve">, Hill, Shields, </w:t>
      </w:r>
      <w:proofErr w:type="spellStart"/>
      <w:r w:rsidR="00480DC1" w:rsidRPr="00263438">
        <w:rPr>
          <w:lang w:val="en-AU"/>
        </w:rPr>
        <w:t>Yeranosian</w:t>
      </w:r>
      <w:proofErr w:type="spellEnd"/>
      <w:r w:rsidR="00480DC1" w:rsidRPr="00263438">
        <w:rPr>
          <w:lang w:val="en-AU"/>
        </w:rPr>
        <w:t>) or 90 days and 1 year (Rees).</w:t>
      </w:r>
    </w:p>
    <w:p w14:paraId="408A76AF" w14:textId="34B9E94F" w:rsidR="007D54B5" w:rsidRPr="00263438" w:rsidRDefault="00C94BB5" w:rsidP="0053641F">
      <w:pPr>
        <w:rPr>
          <w:lang w:val="en-AU"/>
        </w:rPr>
      </w:pPr>
      <w:r w:rsidRPr="00C94BB5">
        <w:rPr>
          <w:lang w:val="en-AU"/>
        </w:rPr>
        <w:t>Due to the low event rate reported in the 2 RCTs (Beard, Paavola), the</w:t>
      </w:r>
      <w:r w:rsidR="007D54B5" w:rsidRPr="00263438">
        <w:rPr>
          <w:lang w:val="en-AU"/>
        </w:rPr>
        <w:t xml:space="preserve"> reported adverse events were pooled for </w:t>
      </w:r>
      <w:r w:rsidR="00BE3370">
        <w:rPr>
          <w:lang w:val="en-AU"/>
        </w:rPr>
        <w:t>placebo (sham) procedure</w:t>
      </w:r>
      <w:r w:rsidR="007D54B5" w:rsidRPr="00263438">
        <w:rPr>
          <w:lang w:val="en-AU"/>
        </w:rPr>
        <w:t xml:space="preserve"> and </w:t>
      </w:r>
      <w:r w:rsidR="00BE3370">
        <w:rPr>
          <w:lang w:val="en-AU"/>
        </w:rPr>
        <w:t>active conservative</w:t>
      </w:r>
      <w:r w:rsidR="007D54B5" w:rsidRPr="00263438">
        <w:rPr>
          <w:lang w:val="en-AU"/>
        </w:rPr>
        <w:t xml:space="preserve"> management interventions and compared to SAD</w:t>
      </w:r>
      <w:r w:rsidRPr="00C94BB5">
        <w:rPr>
          <w:lang w:val="en-AU"/>
        </w:rPr>
        <w:t>.</w:t>
      </w:r>
      <w:r w:rsidR="007D54B5" w:rsidRPr="00263438">
        <w:rPr>
          <w:lang w:val="en-AU"/>
        </w:rPr>
        <w:t xml:space="preserve"> An adverse event was reported in 1.9% to 5.1% of the patients who had SAD and 1.4% to 2.8% of patients with </w:t>
      </w:r>
      <w:r w:rsidR="00BE3370">
        <w:rPr>
          <w:lang w:val="en-AU"/>
        </w:rPr>
        <w:t>active conservative</w:t>
      </w:r>
      <w:r w:rsidR="007D54B5" w:rsidRPr="00263438">
        <w:rPr>
          <w:lang w:val="en-AU"/>
        </w:rPr>
        <w:t xml:space="preserve"> therapy or </w:t>
      </w:r>
      <w:r w:rsidR="00BE3370">
        <w:rPr>
          <w:lang w:val="en-AU"/>
        </w:rPr>
        <w:t>placebo (sham) procedure</w:t>
      </w:r>
      <w:r w:rsidR="007D54B5" w:rsidRPr="00263438">
        <w:rPr>
          <w:lang w:val="en-AU"/>
        </w:rPr>
        <w:t xml:space="preserve">. Frozen shoulder was the most </w:t>
      </w:r>
      <w:proofErr w:type="gramStart"/>
      <w:r w:rsidR="007D54B5" w:rsidRPr="00263438">
        <w:rPr>
          <w:lang w:val="en-AU"/>
        </w:rPr>
        <w:t>commonly-reported</w:t>
      </w:r>
      <w:proofErr w:type="gramEnd"/>
      <w:r w:rsidR="007D54B5" w:rsidRPr="00263438">
        <w:rPr>
          <w:lang w:val="en-AU"/>
        </w:rPr>
        <w:t xml:space="preserve"> event; studies do not describe how this was resolved.</w:t>
      </w:r>
    </w:p>
    <w:p w14:paraId="1301A102" w14:textId="435EEED0" w:rsidR="007D54B5" w:rsidRPr="00263438" w:rsidRDefault="007D54B5" w:rsidP="0053641F">
      <w:pPr>
        <w:rPr>
          <w:lang w:val="en-AU"/>
        </w:rPr>
      </w:pPr>
      <w:r w:rsidRPr="00263438">
        <w:rPr>
          <w:lang w:val="en-AU"/>
        </w:rPr>
        <w:t xml:space="preserve">The included case series reported 30-day major and minor complications, or reoperations for infections (open or closed surgical drainage) associated with shoulder arthroscopy (Hill, Shields, </w:t>
      </w:r>
      <w:proofErr w:type="spellStart"/>
      <w:r w:rsidRPr="00263438">
        <w:rPr>
          <w:lang w:val="en-AU"/>
        </w:rPr>
        <w:t>Yeranosian</w:t>
      </w:r>
      <w:proofErr w:type="spellEnd"/>
      <w:r w:rsidRPr="00263438">
        <w:rPr>
          <w:lang w:val="en-AU"/>
        </w:rPr>
        <w:t>). However, the population was from a database not restricted to shoulder decompression surgery and include</w:t>
      </w:r>
      <w:r w:rsidR="00A66215">
        <w:rPr>
          <w:lang w:val="en-AU"/>
        </w:rPr>
        <w:t>d</w:t>
      </w:r>
      <w:r w:rsidRPr="00263438">
        <w:rPr>
          <w:lang w:val="en-AU"/>
        </w:rPr>
        <w:t xml:space="preserve"> procedures such as rotator cuff repair, superior </w:t>
      </w:r>
      <w:proofErr w:type="spellStart"/>
      <w:r w:rsidRPr="00263438">
        <w:rPr>
          <w:lang w:val="en-AU"/>
        </w:rPr>
        <w:t>labrum</w:t>
      </w:r>
      <w:proofErr w:type="spellEnd"/>
      <w:r w:rsidRPr="00263438">
        <w:rPr>
          <w:lang w:val="en-AU"/>
        </w:rPr>
        <w:t xml:space="preserve"> anterior and posterior (SLAP) lesion repair, </w:t>
      </w:r>
      <w:proofErr w:type="spellStart"/>
      <w:r w:rsidRPr="00263438">
        <w:rPr>
          <w:lang w:val="en-AU"/>
        </w:rPr>
        <w:t>capsulorrhaphy</w:t>
      </w:r>
      <w:proofErr w:type="spellEnd"/>
      <w:r w:rsidRPr="00263438">
        <w:rPr>
          <w:lang w:val="en-AU"/>
        </w:rPr>
        <w:t xml:space="preserve">, distal </w:t>
      </w:r>
      <w:proofErr w:type="spellStart"/>
      <w:r w:rsidRPr="00263438">
        <w:rPr>
          <w:lang w:val="en-AU"/>
        </w:rPr>
        <w:t>claviculectomy</w:t>
      </w:r>
      <w:proofErr w:type="spellEnd"/>
      <w:r w:rsidRPr="00263438">
        <w:rPr>
          <w:lang w:val="en-AU"/>
        </w:rPr>
        <w:t xml:space="preserve">, extensive debridement, limited debridement, </w:t>
      </w:r>
      <w:proofErr w:type="gramStart"/>
      <w:r w:rsidRPr="00263438">
        <w:rPr>
          <w:lang w:val="en-AU"/>
        </w:rPr>
        <w:t>lysis</w:t>
      </w:r>
      <w:proofErr w:type="gramEnd"/>
      <w:r w:rsidRPr="00263438">
        <w:rPr>
          <w:lang w:val="en-AU"/>
        </w:rPr>
        <w:t xml:space="preserve"> and resection of adhesions with or without manipulation, biceps tenodesis, complete synovectomy, foreign-body removal and partial synovectomy. These interventions represent a broader range of arthroscopic procedures and may reflect a slightly more invasive set of operations. The reported rates for mortality </w:t>
      </w:r>
      <w:r w:rsidR="00FE7262">
        <w:rPr>
          <w:lang w:val="en-AU"/>
        </w:rPr>
        <w:t>and</w:t>
      </w:r>
      <w:r>
        <w:rPr>
          <w:lang w:val="en-AU"/>
        </w:rPr>
        <w:t xml:space="preserve"> </w:t>
      </w:r>
      <w:r w:rsidRPr="00263438">
        <w:rPr>
          <w:lang w:val="en-AU"/>
        </w:rPr>
        <w:t>major and minor complications were 1</w:t>
      </w:r>
      <w:r w:rsidR="00460114">
        <w:rPr>
          <w:lang w:val="en-AU"/>
        </w:rPr>
        <w:t>.00</w:t>
      </w:r>
      <w:r w:rsidR="00FE7262">
        <w:rPr>
          <w:lang w:val="en-AU"/>
        </w:rPr>
        <w:t>%</w:t>
      </w:r>
      <w:r w:rsidRPr="00263438">
        <w:rPr>
          <w:lang w:val="en-AU"/>
        </w:rPr>
        <w:t xml:space="preserve"> to </w:t>
      </w:r>
      <w:r w:rsidRPr="00263438">
        <w:rPr>
          <w:lang w:val="en-AU" w:eastAsia="en-AU"/>
        </w:rPr>
        <w:t>1.17</w:t>
      </w:r>
      <w:r w:rsidRPr="00263438">
        <w:rPr>
          <w:lang w:val="en-AU"/>
        </w:rPr>
        <w:t xml:space="preserve">% of the patients who had shoulder arthroscopy. </w:t>
      </w:r>
      <w:proofErr w:type="spellStart"/>
      <w:r w:rsidRPr="00263438">
        <w:rPr>
          <w:lang w:val="en-AU"/>
        </w:rPr>
        <w:t>Heyer</w:t>
      </w:r>
      <w:proofErr w:type="spellEnd"/>
      <w:r w:rsidRPr="00263438">
        <w:rPr>
          <w:lang w:val="en-AU"/>
        </w:rPr>
        <w:t xml:space="preserve"> reported safety outcomes from the same database for SAD, with an overall complication rate (including death) of 0.65%. </w:t>
      </w:r>
    </w:p>
    <w:p w14:paraId="28F91F2B" w14:textId="7F907CA9" w:rsidR="009A0E06" w:rsidRPr="00263438" w:rsidRDefault="0079192E" w:rsidP="00FF0015">
      <w:pPr>
        <w:pStyle w:val="Caption"/>
        <w:rPr>
          <w:lang w:val="en-AU"/>
        </w:rPr>
      </w:pPr>
      <w:bookmarkStart w:id="21" w:name="_Ref107233102"/>
      <w:r w:rsidRPr="00263438">
        <w:rPr>
          <w:lang w:val="en-AU"/>
        </w:rPr>
        <w:lastRenderedPageBreak/>
        <w:t xml:space="preserve">Table </w:t>
      </w:r>
      <w:r w:rsidR="00876418" w:rsidRPr="00263438">
        <w:rPr>
          <w:lang w:val="en-AU"/>
        </w:rPr>
        <w:fldChar w:fldCharType="begin"/>
      </w:r>
      <w:r w:rsidR="00876418">
        <w:instrText xml:space="preserve"> SEQ Table \* ARABIC </w:instrText>
      </w:r>
      <w:r w:rsidR="00876418" w:rsidRPr="00263438">
        <w:rPr>
          <w:lang w:val="en-AU"/>
        </w:rPr>
        <w:fldChar w:fldCharType="separate"/>
      </w:r>
      <w:r w:rsidR="00AE6F3A">
        <w:rPr>
          <w:noProof/>
        </w:rPr>
        <w:t>4</w:t>
      </w:r>
      <w:r w:rsidR="00876418" w:rsidRPr="00263438">
        <w:rPr>
          <w:lang w:val="en-AU"/>
        </w:rPr>
        <w:fldChar w:fldCharType="end"/>
      </w:r>
      <w:bookmarkEnd w:id="21"/>
      <w:r w:rsidR="007140A1" w:rsidRPr="00263438">
        <w:rPr>
          <w:lang w:val="en-AU"/>
        </w:rPr>
        <w:tab/>
      </w:r>
      <w:r w:rsidR="009A0E06" w:rsidRPr="00263438">
        <w:rPr>
          <w:lang w:val="en-AU"/>
        </w:rPr>
        <w:t>S</w:t>
      </w:r>
      <w:r w:rsidRPr="00263438">
        <w:rPr>
          <w:lang w:val="en-AU"/>
        </w:rPr>
        <w:t>afety outcomes</w:t>
      </w:r>
    </w:p>
    <w:tbl>
      <w:tblPr>
        <w:tblStyle w:val="TableGrid"/>
        <w:tblW w:w="0" w:type="auto"/>
        <w:tblLook w:val="04A0" w:firstRow="1" w:lastRow="0" w:firstColumn="1" w:lastColumn="0" w:noHBand="0" w:noVBand="1"/>
      </w:tblPr>
      <w:tblGrid>
        <w:gridCol w:w="3005"/>
        <w:gridCol w:w="3005"/>
        <w:gridCol w:w="3006"/>
      </w:tblGrid>
      <w:tr w:rsidR="00FF38E5" w:rsidRPr="0079192E" w14:paraId="638385E6" w14:textId="77777777" w:rsidTr="0022424E">
        <w:trPr>
          <w:tblHeader/>
        </w:trPr>
        <w:tc>
          <w:tcPr>
            <w:tcW w:w="3005" w:type="dxa"/>
            <w:tcBorders>
              <w:bottom w:val="single" w:sz="4" w:space="0" w:color="auto"/>
            </w:tcBorders>
          </w:tcPr>
          <w:p w14:paraId="35E89B9F" w14:textId="2A848DBA" w:rsidR="00FF38E5" w:rsidRPr="00553ADE" w:rsidRDefault="00517D88" w:rsidP="00FF0015">
            <w:pPr>
              <w:pStyle w:val="TableText0"/>
              <w:keepNext/>
              <w:rPr>
                <w:b/>
                <w:lang w:val="en-AU"/>
              </w:rPr>
            </w:pPr>
            <w:r w:rsidRPr="00553ADE">
              <w:rPr>
                <w:b/>
                <w:bCs/>
                <w:lang w:val="en-AU"/>
              </w:rPr>
              <w:t xml:space="preserve">Study types and </w:t>
            </w:r>
            <w:r w:rsidR="00924C04" w:rsidRPr="00553ADE">
              <w:rPr>
                <w:b/>
                <w:bCs/>
                <w:lang w:val="en-AU"/>
              </w:rPr>
              <w:t xml:space="preserve">outcomes </w:t>
            </w:r>
          </w:p>
        </w:tc>
        <w:tc>
          <w:tcPr>
            <w:tcW w:w="3005" w:type="dxa"/>
            <w:tcBorders>
              <w:bottom w:val="single" w:sz="4" w:space="0" w:color="auto"/>
            </w:tcBorders>
          </w:tcPr>
          <w:p w14:paraId="37A6E539" w14:textId="77777777" w:rsidR="00FF38E5" w:rsidRPr="005559D1" w:rsidRDefault="00FF38E5" w:rsidP="00FF0015">
            <w:pPr>
              <w:pStyle w:val="TableText0"/>
              <w:keepNext/>
              <w:rPr>
                <w:b/>
                <w:szCs w:val="20"/>
                <w:lang w:val="en-AU"/>
              </w:rPr>
            </w:pPr>
            <w:r w:rsidRPr="005559D1">
              <w:rPr>
                <w:b/>
                <w:szCs w:val="20"/>
                <w:lang w:val="en-AU"/>
              </w:rPr>
              <w:t>Intervention</w:t>
            </w:r>
          </w:p>
        </w:tc>
        <w:tc>
          <w:tcPr>
            <w:tcW w:w="3006" w:type="dxa"/>
            <w:tcBorders>
              <w:bottom w:val="single" w:sz="4" w:space="0" w:color="auto"/>
            </w:tcBorders>
          </w:tcPr>
          <w:p w14:paraId="18B499F8" w14:textId="77777777" w:rsidR="00FF38E5" w:rsidRPr="005559D1" w:rsidRDefault="00FF38E5" w:rsidP="00FF0015">
            <w:pPr>
              <w:pStyle w:val="TableText0"/>
              <w:keepNext/>
              <w:rPr>
                <w:b/>
                <w:szCs w:val="20"/>
                <w:lang w:val="en-AU"/>
              </w:rPr>
            </w:pPr>
            <w:r w:rsidRPr="005559D1">
              <w:rPr>
                <w:b/>
                <w:szCs w:val="20"/>
                <w:lang w:val="en-AU"/>
              </w:rPr>
              <w:t>Comparator</w:t>
            </w:r>
          </w:p>
        </w:tc>
      </w:tr>
      <w:tr w:rsidR="009711FC" w:rsidRPr="0079192E" w14:paraId="11F8345C" w14:textId="77777777" w:rsidTr="0022424E">
        <w:tc>
          <w:tcPr>
            <w:tcW w:w="3005" w:type="dxa"/>
            <w:tcBorders>
              <w:right w:val="nil"/>
            </w:tcBorders>
          </w:tcPr>
          <w:p w14:paraId="1D0EE1B9" w14:textId="5EF39B8B" w:rsidR="009711FC" w:rsidRPr="00553ADE" w:rsidRDefault="009711FC" w:rsidP="00FF0015">
            <w:pPr>
              <w:pStyle w:val="TableText0"/>
              <w:keepNext/>
              <w:rPr>
                <w:szCs w:val="20"/>
                <w:lang w:val="en-AU"/>
              </w:rPr>
            </w:pPr>
            <w:r w:rsidRPr="00553ADE">
              <w:rPr>
                <w:szCs w:val="20"/>
                <w:lang w:val="en-AU"/>
              </w:rPr>
              <w:t>Randomised controlled trials</w:t>
            </w:r>
          </w:p>
        </w:tc>
        <w:tc>
          <w:tcPr>
            <w:tcW w:w="3005" w:type="dxa"/>
            <w:tcBorders>
              <w:left w:val="nil"/>
              <w:right w:val="nil"/>
            </w:tcBorders>
          </w:tcPr>
          <w:p w14:paraId="5EF64927" w14:textId="77777777" w:rsidR="009711FC" w:rsidRPr="00553ADE" w:rsidRDefault="009711FC" w:rsidP="00FF0015">
            <w:pPr>
              <w:pStyle w:val="TableText0"/>
              <w:keepNext/>
              <w:rPr>
                <w:szCs w:val="20"/>
                <w:lang w:val="en-AU"/>
              </w:rPr>
            </w:pPr>
          </w:p>
        </w:tc>
        <w:tc>
          <w:tcPr>
            <w:tcW w:w="3006" w:type="dxa"/>
            <w:tcBorders>
              <w:left w:val="nil"/>
            </w:tcBorders>
          </w:tcPr>
          <w:p w14:paraId="296139EE" w14:textId="77777777" w:rsidR="009711FC" w:rsidRPr="00553ADE" w:rsidRDefault="009711FC" w:rsidP="00FF0015">
            <w:pPr>
              <w:pStyle w:val="TableText0"/>
              <w:keepNext/>
              <w:rPr>
                <w:szCs w:val="20"/>
                <w:lang w:val="en-AU"/>
              </w:rPr>
            </w:pPr>
          </w:p>
        </w:tc>
      </w:tr>
      <w:tr w:rsidR="00FF38E5" w:rsidRPr="0079192E" w14:paraId="71FAB7AB" w14:textId="77777777" w:rsidTr="00842B65">
        <w:tc>
          <w:tcPr>
            <w:tcW w:w="3005" w:type="dxa"/>
          </w:tcPr>
          <w:p w14:paraId="127F5CC5" w14:textId="77777777" w:rsidR="00FF38E5" w:rsidRPr="00553ADE" w:rsidRDefault="00FF38E5" w:rsidP="00FF0015">
            <w:pPr>
              <w:pStyle w:val="TableText0"/>
              <w:keepNext/>
              <w:rPr>
                <w:szCs w:val="20"/>
                <w:lang w:val="en-AU"/>
              </w:rPr>
            </w:pPr>
            <w:r w:rsidRPr="00553ADE">
              <w:rPr>
                <w:szCs w:val="20"/>
                <w:lang w:val="en-AU"/>
              </w:rPr>
              <w:t>Frozen shoulder</w:t>
            </w:r>
          </w:p>
        </w:tc>
        <w:tc>
          <w:tcPr>
            <w:tcW w:w="3005" w:type="dxa"/>
          </w:tcPr>
          <w:p w14:paraId="3B16A33F" w14:textId="6CACD542" w:rsidR="00FF38E5" w:rsidRPr="003E79D4" w:rsidRDefault="00FF38E5" w:rsidP="00FF0015">
            <w:pPr>
              <w:pStyle w:val="TableText0"/>
              <w:keepNext/>
              <w:numPr>
                <w:ilvl w:val="0"/>
                <w:numId w:val="9"/>
              </w:numPr>
              <w:rPr>
                <w:szCs w:val="20"/>
              </w:rPr>
            </w:pPr>
            <w:r w:rsidRPr="00553ADE">
              <w:rPr>
                <w:szCs w:val="20"/>
                <w:lang w:val="en-AU"/>
              </w:rPr>
              <w:t xml:space="preserve">1.9% (2/106) </w:t>
            </w:r>
            <w:r w:rsidR="00A1070D">
              <w:rPr>
                <w:szCs w:val="20"/>
              </w:rPr>
              <w:t>Beard</w:t>
            </w:r>
            <w:r w:rsidRPr="003E79D4">
              <w:rPr>
                <w:szCs w:val="20"/>
              </w:rPr>
              <w:t xml:space="preserve"> </w:t>
            </w:r>
          </w:p>
          <w:p w14:paraId="6E816BC5" w14:textId="53941F67" w:rsidR="00FF38E5" w:rsidRPr="00553ADE" w:rsidRDefault="00FF38E5" w:rsidP="00FF0015">
            <w:pPr>
              <w:pStyle w:val="TableText0"/>
              <w:keepNext/>
              <w:numPr>
                <w:ilvl w:val="0"/>
                <w:numId w:val="9"/>
              </w:numPr>
              <w:rPr>
                <w:szCs w:val="20"/>
                <w:lang w:val="en-AU"/>
              </w:rPr>
            </w:pPr>
            <w:r w:rsidRPr="00553ADE">
              <w:rPr>
                <w:szCs w:val="20"/>
                <w:lang w:val="en-AU"/>
              </w:rPr>
              <w:t xml:space="preserve">5.1% (3/59) </w:t>
            </w:r>
            <w:r w:rsidR="00A1070D" w:rsidRPr="00553ADE">
              <w:rPr>
                <w:szCs w:val="20"/>
                <w:lang w:val="en-AU"/>
              </w:rPr>
              <w:t>Paavola</w:t>
            </w:r>
          </w:p>
        </w:tc>
        <w:tc>
          <w:tcPr>
            <w:tcW w:w="3006" w:type="dxa"/>
          </w:tcPr>
          <w:p w14:paraId="76105422" w14:textId="77777777" w:rsidR="00FF38E5" w:rsidRPr="003E79D4" w:rsidRDefault="00FF38E5" w:rsidP="00FF0015">
            <w:pPr>
              <w:pStyle w:val="TableText0"/>
              <w:keepNext/>
              <w:rPr>
                <w:szCs w:val="20"/>
              </w:rPr>
            </w:pPr>
            <w:r w:rsidRPr="00553ADE">
              <w:rPr>
                <w:szCs w:val="20"/>
                <w:lang w:val="en-AU"/>
              </w:rPr>
              <w:t>Conservative therapy</w:t>
            </w:r>
          </w:p>
          <w:p w14:paraId="6B788805" w14:textId="776B527C" w:rsidR="00FF38E5" w:rsidRPr="003E79D4" w:rsidRDefault="00FF38E5" w:rsidP="00FF0015">
            <w:pPr>
              <w:pStyle w:val="TableText0"/>
              <w:keepNext/>
              <w:numPr>
                <w:ilvl w:val="0"/>
                <w:numId w:val="10"/>
              </w:numPr>
              <w:rPr>
                <w:szCs w:val="20"/>
              </w:rPr>
            </w:pPr>
            <w:r w:rsidRPr="00553ADE">
              <w:rPr>
                <w:szCs w:val="20"/>
                <w:lang w:val="en-AU"/>
              </w:rPr>
              <w:t xml:space="preserve">1.9% (2/104) </w:t>
            </w:r>
            <w:r w:rsidR="00A1070D">
              <w:rPr>
                <w:szCs w:val="20"/>
              </w:rPr>
              <w:t>Beard</w:t>
            </w:r>
          </w:p>
          <w:p w14:paraId="0A0728C6" w14:textId="433D07D2" w:rsidR="00FF38E5" w:rsidRPr="003E79D4" w:rsidRDefault="00FF38E5" w:rsidP="00FF0015">
            <w:pPr>
              <w:pStyle w:val="TableText0"/>
              <w:keepNext/>
              <w:numPr>
                <w:ilvl w:val="0"/>
                <w:numId w:val="10"/>
              </w:numPr>
              <w:rPr>
                <w:szCs w:val="20"/>
              </w:rPr>
            </w:pPr>
            <w:r w:rsidRPr="00553ADE">
              <w:rPr>
                <w:szCs w:val="20"/>
                <w:lang w:val="en-AU"/>
              </w:rPr>
              <w:t>2.8%</w:t>
            </w:r>
            <w:r w:rsidRPr="003E79D4">
              <w:rPr>
                <w:szCs w:val="20"/>
              </w:rPr>
              <w:t xml:space="preserve"> (2/71) </w:t>
            </w:r>
            <w:r w:rsidR="00A1070D">
              <w:rPr>
                <w:szCs w:val="20"/>
              </w:rPr>
              <w:t>Paavola</w:t>
            </w:r>
          </w:p>
          <w:p w14:paraId="4FB3D845" w14:textId="77777777" w:rsidR="00FF38E5" w:rsidRPr="003E79D4" w:rsidRDefault="00FF38E5" w:rsidP="00FF0015">
            <w:pPr>
              <w:pStyle w:val="TableText0"/>
              <w:keepNext/>
              <w:rPr>
                <w:szCs w:val="20"/>
              </w:rPr>
            </w:pPr>
            <w:r w:rsidRPr="00553ADE">
              <w:rPr>
                <w:szCs w:val="20"/>
                <w:lang w:val="en-AU"/>
              </w:rPr>
              <w:t>Placebo</w:t>
            </w:r>
          </w:p>
          <w:p w14:paraId="417CAC94" w14:textId="4F533069" w:rsidR="00FF38E5" w:rsidRPr="003E79D4" w:rsidRDefault="00FF38E5" w:rsidP="00FF0015">
            <w:pPr>
              <w:pStyle w:val="TableText0"/>
              <w:keepNext/>
              <w:numPr>
                <w:ilvl w:val="0"/>
                <w:numId w:val="11"/>
              </w:numPr>
              <w:rPr>
                <w:szCs w:val="20"/>
              </w:rPr>
            </w:pPr>
            <w:r w:rsidRPr="00553ADE">
              <w:rPr>
                <w:szCs w:val="20"/>
                <w:lang w:val="en-AU"/>
              </w:rPr>
              <w:t xml:space="preserve">1.9% (2/103) </w:t>
            </w:r>
            <w:r w:rsidR="00A1070D">
              <w:rPr>
                <w:szCs w:val="20"/>
              </w:rPr>
              <w:t>Beard</w:t>
            </w:r>
          </w:p>
          <w:p w14:paraId="66F5779D" w14:textId="1F70180B" w:rsidR="00FF38E5" w:rsidRPr="00553ADE" w:rsidRDefault="00FF38E5" w:rsidP="00FF0015">
            <w:pPr>
              <w:pStyle w:val="TableText0"/>
              <w:keepNext/>
              <w:numPr>
                <w:ilvl w:val="0"/>
                <w:numId w:val="11"/>
              </w:numPr>
              <w:rPr>
                <w:szCs w:val="20"/>
                <w:lang w:val="en-AU"/>
              </w:rPr>
            </w:pPr>
            <w:r w:rsidRPr="00553ADE">
              <w:rPr>
                <w:szCs w:val="20"/>
                <w:lang w:val="en-AU"/>
              </w:rPr>
              <w:t xml:space="preserve">1.6% (1/63) </w:t>
            </w:r>
            <w:r w:rsidR="00A1070D" w:rsidRPr="00553ADE">
              <w:rPr>
                <w:szCs w:val="20"/>
                <w:lang w:val="en-AU"/>
              </w:rPr>
              <w:t>Paavola</w:t>
            </w:r>
          </w:p>
        </w:tc>
      </w:tr>
      <w:tr w:rsidR="00FF38E5" w:rsidRPr="0079192E" w14:paraId="2E9609E0" w14:textId="77777777" w:rsidTr="00842B65">
        <w:tc>
          <w:tcPr>
            <w:tcW w:w="3005" w:type="dxa"/>
          </w:tcPr>
          <w:p w14:paraId="3A652211" w14:textId="77777777" w:rsidR="00FF38E5" w:rsidRPr="00553ADE" w:rsidRDefault="00FF38E5" w:rsidP="00553ADE">
            <w:pPr>
              <w:pStyle w:val="TableText0"/>
              <w:rPr>
                <w:szCs w:val="20"/>
                <w:lang w:val="en-AU"/>
              </w:rPr>
            </w:pPr>
            <w:r w:rsidRPr="00553ADE">
              <w:rPr>
                <w:szCs w:val="20"/>
                <w:lang w:val="en-AU"/>
              </w:rPr>
              <w:t>Low back pain</w:t>
            </w:r>
          </w:p>
        </w:tc>
        <w:tc>
          <w:tcPr>
            <w:tcW w:w="3005" w:type="dxa"/>
          </w:tcPr>
          <w:p w14:paraId="54D8C542" w14:textId="77777777" w:rsidR="00FF38E5" w:rsidRPr="00553ADE" w:rsidRDefault="00FF38E5" w:rsidP="00553ADE">
            <w:pPr>
              <w:pStyle w:val="TableText0"/>
              <w:rPr>
                <w:szCs w:val="20"/>
                <w:lang w:val="en-AU"/>
              </w:rPr>
            </w:pPr>
          </w:p>
        </w:tc>
        <w:tc>
          <w:tcPr>
            <w:tcW w:w="3006" w:type="dxa"/>
          </w:tcPr>
          <w:p w14:paraId="1B146213" w14:textId="77777777" w:rsidR="00FF38E5" w:rsidRPr="003E79D4" w:rsidRDefault="00FF38E5" w:rsidP="00553ADE">
            <w:pPr>
              <w:pStyle w:val="TableText0"/>
              <w:rPr>
                <w:szCs w:val="20"/>
              </w:rPr>
            </w:pPr>
            <w:r w:rsidRPr="00553ADE">
              <w:rPr>
                <w:szCs w:val="20"/>
                <w:lang w:val="en-AU"/>
              </w:rPr>
              <w:t>Conservative therapy</w:t>
            </w:r>
          </w:p>
          <w:p w14:paraId="7803385C" w14:textId="19707353" w:rsidR="00FF38E5" w:rsidRPr="00553ADE" w:rsidRDefault="00FF38E5" w:rsidP="00B5425C">
            <w:pPr>
              <w:pStyle w:val="TableText0"/>
              <w:numPr>
                <w:ilvl w:val="0"/>
                <w:numId w:val="12"/>
              </w:numPr>
              <w:rPr>
                <w:szCs w:val="20"/>
                <w:lang w:val="en-AU"/>
              </w:rPr>
            </w:pPr>
            <w:r w:rsidRPr="00553ADE">
              <w:rPr>
                <w:szCs w:val="20"/>
                <w:lang w:val="en-AU"/>
              </w:rPr>
              <w:t xml:space="preserve">1.4% (1/71) </w:t>
            </w:r>
            <w:r w:rsidR="00A1070D" w:rsidRPr="00553ADE">
              <w:rPr>
                <w:szCs w:val="20"/>
                <w:lang w:val="en-AU"/>
              </w:rPr>
              <w:t>Paavola</w:t>
            </w:r>
          </w:p>
        </w:tc>
      </w:tr>
      <w:tr w:rsidR="00FF38E5" w:rsidRPr="0079192E" w14:paraId="206B6B87" w14:textId="77777777" w:rsidTr="00842B65">
        <w:tc>
          <w:tcPr>
            <w:tcW w:w="3005" w:type="dxa"/>
          </w:tcPr>
          <w:p w14:paraId="4D0591F1" w14:textId="77777777" w:rsidR="00FF38E5" w:rsidRPr="00553ADE" w:rsidRDefault="00FF38E5" w:rsidP="00553ADE">
            <w:pPr>
              <w:pStyle w:val="TableText0"/>
              <w:rPr>
                <w:szCs w:val="20"/>
                <w:lang w:val="en-AU"/>
              </w:rPr>
            </w:pPr>
            <w:r w:rsidRPr="00553ADE">
              <w:rPr>
                <w:szCs w:val="20"/>
                <w:lang w:val="en-AU"/>
              </w:rPr>
              <w:t>Temporary swelling postoperative</w:t>
            </w:r>
          </w:p>
        </w:tc>
        <w:tc>
          <w:tcPr>
            <w:tcW w:w="3005" w:type="dxa"/>
          </w:tcPr>
          <w:p w14:paraId="69BCB3E6" w14:textId="77777777" w:rsidR="00FF38E5" w:rsidRPr="00553ADE" w:rsidRDefault="00FF38E5" w:rsidP="00553ADE">
            <w:pPr>
              <w:pStyle w:val="TableText0"/>
              <w:rPr>
                <w:szCs w:val="20"/>
                <w:lang w:val="en-AU"/>
              </w:rPr>
            </w:pPr>
          </w:p>
        </w:tc>
        <w:tc>
          <w:tcPr>
            <w:tcW w:w="3006" w:type="dxa"/>
          </w:tcPr>
          <w:p w14:paraId="074E673C" w14:textId="77777777" w:rsidR="00FF38E5" w:rsidRPr="003E79D4" w:rsidRDefault="00FF38E5" w:rsidP="00553ADE">
            <w:pPr>
              <w:pStyle w:val="TableText0"/>
              <w:rPr>
                <w:szCs w:val="20"/>
              </w:rPr>
            </w:pPr>
            <w:r w:rsidRPr="00553ADE">
              <w:rPr>
                <w:szCs w:val="20"/>
                <w:lang w:val="en-AU"/>
              </w:rPr>
              <w:t>Placebo</w:t>
            </w:r>
          </w:p>
          <w:p w14:paraId="65DB12C1" w14:textId="7C13F85A" w:rsidR="00FF38E5" w:rsidRPr="00553ADE" w:rsidRDefault="00FF38E5" w:rsidP="00B5425C">
            <w:pPr>
              <w:pStyle w:val="TableText0"/>
              <w:numPr>
                <w:ilvl w:val="0"/>
                <w:numId w:val="12"/>
              </w:numPr>
              <w:rPr>
                <w:szCs w:val="20"/>
                <w:lang w:val="en-AU"/>
              </w:rPr>
            </w:pPr>
            <w:r w:rsidRPr="00553ADE">
              <w:rPr>
                <w:szCs w:val="20"/>
                <w:lang w:val="en-AU"/>
              </w:rPr>
              <w:t xml:space="preserve">1.6% (1/63) </w:t>
            </w:r>
            <w:r w:rsidR="00A1070D" w:rsidRPr="00553ADE">
              <w:rPr>
                <w:szCs w:val="20"/>
                <w:lang w:val="en-AU"/>
              </w:rPr>
              <w:t>Paavola</w:t>
            </w:r>
          </w:p>
        </w:tc>
      </w:tr>
      <w:tr w:rsidR="00FF38E5" w:rsidRPr="0079192E" w14:paraId="24D158B1" w14:textId="77777777" w:rsidTr="0022424E">
        <w:tc>
          <w:tcPr>
            <w:tcW w:w="3005" w:type="dxa"/>
            <w:tcBorders>
              <w:bottom w:val="single" w:sz="4" w:space="0" w:color="auto"/>
            </w:tcBorders>
          </w:tcPr>
          <w:p w14:paraId="5408E5B8" w14:textId="2D8BA653" w:rsidR="00FF38E5" w:rsidRPr="00553ADE" w:rsidRDefault="00FF38E5" w:rsidP="00553ADE">
            <w:pPr>
              <w:pStyle w:val="TableText0"/>
              <w:rPr>
                <w:szCs w:val="20"/>
                <w:lang w:val="en-AU"/>
              </w:rPr>
            </w:pPr>
            <w:r w:rsidRPr="00553ADE">
              <w:rPr>
                <w:szCs w:val="20"/>
                <w:lang w:val="en-AU"/>
              </w:rPr>
              <w:t>Overall adverse event rate (</w:t>
            </w:r>
            <w:r w:rsidR="005F42BC">
              <w:rPr>
                <w:szCs w:val="20"/>
                <w:lang w:val="en-AU"/>
              </w:rPr>
              <w:t>p</w:t>
            </w:r>
            <w:r w:rsidRPr="00553ADE">
              <w:rPr>
                <w:szCs w:val="20"/>
                <w:lang w:val="en-AU"/>
              </w:rPr>
              <w:t xml:space="preserve"> = 0.86)</w:t>
            </w:r>
          </w:p>
        </w:tc>
        <w:tc>
          <w:tcPr>
            <w:tcW w:w="3005" w:type="dxa"/>
            <w:tcBorders>
              <w:bottom w:val="single" w:sz="4" w:space="0" w:color="auto"/>
            </w:tcBorders>
          </w:tcPr>
          <w:p w14:paraId="7461AF37" w14:textId="02576B9D" w:rsidR="00FF38E5" w:rsidRPr="00553ADE" w:rsidRDefault="00CD422E" w:rsidP="00B5425C">
            <w:pPr>
              <w:pStyle w:val="TableText0"/>
              <w:numPr>
                <w:ilvl w:val="0"/>
                <w:numId w:val="12"/>
              </w:numPr>
              <w:rPr>
                <w:szCs w:val="20"/>
                <w:lang w:val="en-AU"/>
              </w:rPr>
            </w:pPr>
            <w:r>
              <w:rPr>
                <w:szCs w:val="20"/>
                <w:lang w:val="en-AU"/>
              </w:rPr>
              <w:t>3</w:t>
            </w:r>
            <w:r w:rsidR="00843E6E">
              <w:rPr>
                <w:szCs w:val="20"/>
                <w:lang w:val="en-AU"/>
              </w:rPr>
              <w:t>.0</w:t>
            </w:r>
            <w:r>
              <w:rPr>
                <w:szCs w:val="20"/>
                <w:lang w:val="en-AU"/>
              </w:rPr>
              <w:t>% (</w:t>
            </w:r>
            <w:r w:rsidR="00FF38E5" w:rsidRPr="00553ADE">
              <w:rPr>
                <w:szCs w:val="20"/>
                <w:lang w:val="en-AU"/>
              </w:rPr>
              <w:t>5/165</w:t>
            </w:r>
            <w:r>
              <w:rPr>
                <w:szCs w:val="20"/>
                <w:lang w:val="en-AU"/>
              </w:rPr>
              <w:t>)</w:t>
            </w:r>
            <w:r w:rsidR="00FF38E5" w:rsidRPr="00553ADE">
              <w:rPr>
                <w:szCs w:val="20"/>
                <w:lang w:val="en-AU"/>
              </w:rPr>
              <w:t xml:space="preserve"> </w:t>
            </w:r>
            <w:r w:rsidR="00A1070D" w:rsidRPr="00553ADE">
              <w:rPr>
                <w:szCs w:val="20"/>
                <w:lang w:val="en-AU"/>
              </w:rPr>
              <w:t>Beard</w:t>
            </w:r>
            <w:r w:rsidR="00FF38E5" w:rsidRPr="00553ADE">
              <w:rPr>
                <w:szCs w:val="20"/>
                <w:lang w:val="en-AU"/>
              </w:rPr>
              <w:t xml:space="preserve">, </w:t>
            </w:r>
            <w:r w:rsidR="00A1070D" w:rsidRPr="00553ADE">
              <w:rPr>
                <w:szCs w:val="20"/>
                <w:lang w:val="en-AU"/>
              </w:rPr>
              <w:t>Paavola</w:t>
            </w:r>
          </w:p>
        </w:tc>
        <w:tc>
          <w:tcPr>
            <w:tcW w:w="3006" w:type="dxa"/>
            <w:tcBorders>
              <w:bottom w:val="single" w:sz="4" w:space="0" w:color="auto"/>
            </w:tcBorders>
          </w:tcPr>
          <w:p w14:paraId="628BB5FB" w14:textId="0ABEA857" w:rsidR="00FF38E5" w:rsidRPr="00553ADE" w:rsidRDefault="002D4A1D" w:rsidP="00B5425C">
            <w:pPr>
              <w:pStyle w:val="TableText0"/>
              <w:numPr>
                <w:ilvl w:val="0"/>
                <w:numId w:val="12"/>
              </w:numPr>
              <w:rPr>
                <w:szCs w:val="20"/>
                <w:lang w:val="en-AU"/>
              </w:rPr>
            </w:pPr>
            <w:r>
              <w:rPr>
                <w:szCs w:val="20"/>
                <w:lang w:val="en-AU"/>
              </w:rPr>
              <w:t>3.7% (</w:t>
            </w:r>
            <w:r w:rsidR="00FF38E5" w:rsidRPr="00553ADE">
              <w:rPr>
                <w:szCs w:val="20"/>
                <w:lang w:val="en-AU"/>
              </w:rPr>
              <w:t>9/241</w:t>
            </w:r>
            <w:r>
              <w:rPr>
                <w:szCs w:val="20"/>
                <w:lang w:val="en-AU"/>
              </w:rPr>
              <w:t>)</w:t>
            </w:r>
            <w:r w:rsidR="00FF38E5" w:rsidRPr="00553ADE">
              <w:rPr>
                <w:szCs w:val="20"/>
                <w:lang w:val="en-AU"/>
              </w:rPr>
              <w:t xml:space="preserve"> </w:t>
            </w:r>
            <w:r w:rsidR="00A1070D" w:rsidRPr="00553ADE">
              <w:rPr>
                <w:szCs w:val="20"/>
                <w:lang w:val="en-AU"/>
              </w:rPr>
              <w:t>Beard</w:t>
            </w:r>
            <w:r w:rsidR="00FF38E5" w:rsidRPr="00553ADE">
              <w:rPr>
                <w:szCs w:val="20"/>
                <w:lang w:val="en-AU"/>
              </w:rPr>
              <w:t xml:space="preserve">, </w:t>
            </w:r>
            <w:r w:rsidR="00A1070D" w:rsidRPr="00553ADE">
              <w:rPr>
                <w:szCs w:val="20"/>
                <w:lang w:val="en-AU"/>
              </w:rPr>
              <w:t>Paavola</w:t>
            </w:r>
          </w:p>
        </w:tc>
      </w:tr>
      <w:tr w:rsidR="009711FC" w:rsidRPr="0079192E" w14:paraId="76B829F6" w14:textId="77777777" w:rsidTr="0022424E">
        <w:tc>
          <w:tcPr>
            <w:tcW w:w="3005" w:type="dxa"/>
            <w:tcBorders>
              <w:right w:val="nil"/>
            </w:tcBorders>
          </w:tcPr>
          <w:p w14:paraId="738C7814" w14:textId="5C02C161" w:rsidR="009711FC" w:rsidRPr="00553ADE" w:rsidRDefault="009711FC" w:rsidP="00553ADE">
            <w:pPr>
              <w:pStyle w:val="TableText0"/>
              <w:rPr>
                <w:szCs w:val="20"/>
                <w:lang w:val="en-AU"/>
              </w:rPr>
            </w:pPr>
            <w:r w:rsidRPr="00553ADE">
              <w:rPr>
                <w:szCs w:val="20"/>
                <w:lang w:val="en-AU"/>
              </w:rPr>
              <w:t>Case series</w:t>
            </w:r>
          </w:p>
        </w:tc>
        <w:tc>
          <w:tcPr>
            <w:tcW w:w="3005" w:type="dxa"/>
            <w:tcBorders>
              <w:left w:val="nil"/>
              <w:right w:val="nil"/>
            </w:tcBorders>
          </w:tcPr>
          <w:p w14:paraId="6EE78196" w14:textId="77777777" w:rsidR="009711FC" w:rsidRPr="00553ADE" w:rsidRDefault="009711FC" w:rsidP="009711FC">
            <w:pPr>
              <w:pStyle w:val="TableText0"/>
              <w:rPr>
                <w:szCs w:val="20"/>
                <w:lang w:val="en-AU"/>
              </w:rPr>
            </w:pPr>
          </w:p>
        </w:tc>
        <w:tc>
          <w:tcPr>
            <w:tcW w:w="3006" w:type="dxa"/>
            <w:tcBorders>
              <w:left w:val="nil"/>
            </w:tcBorders>
          </w:tcPr>
          <w:p w14:paraId="42634E1B" w14:textId="77777777" w:rsidR="009711FC" w:rsidRPr="00553ADE" w:rsidRDefault="009711FC" w:rsidP="00553ADE">
            <w:pPr>
              <w:pStyle w:val="TableText0"/>
              <w:rPr>
                <w:szCs w:val="20"/>
                <w:lang w:val="en-AU"/>
              </w:rPr>
            </w:pPr>
          </w:p>
        </w:tc>
      </w:tr>
      <w:tr w:rsidR="00FF38E5" w:rsidRPr="0079192E" w14:paraId="4F317B84" w14:textId="77777777" w:rsidTr="00842B65">
        <w:tc>
          <w:tcPr>
            <w:tcW w:w="3005" w:type="dxa"/>
          </w:tcPr>
          <w:p w14:paraId="14F29C20" w14:textId="3443A375" w:rsidR="00FF38E5" w:rsidRPr="00553ADE" w:rsidRDefault="00FF38E5" w:rsidP="00553ADE">
            <w:pPr>
              <w:pStyle w:val="TableText0"/>
              <w:rPr>
                <w:szCs w:val="20"/>
                <w:lang w:val="en-AU"/>
              </w:rPr>
            </w:pPr>
            <w:r w:rsidRPr="00553ADE">
              <w:rPr>
                <w:szCs w:val="20"/>
                <w:lang w:val="en-AU"/>
              </w:rPr>
              <w:t xml:space="preserve">Overall adverse event rate: </w:t>
            </w:r>
            <w:r w:rsidRPr="005559D1">
              <w:rPr>
                <w:b/>
                <w:szCs w:val="20"/>
                <w:lang w:val="en-AU"/>
              </w:rPr>
              <w:t>A</w:t>
            </w:r>
            <w:r w:rsidRPr="00553ADE">
              <w:rPr>
                <w:b/>
                <w:szCs w:val="20"/>
                <w:lang w:val="en-AU"/>
              </w:rPr>
              <w:t>rthroscopic shoulder surgery</w:t>
            </w:r>
          </w:p>
        </w:tc>
        <w:tc>
          <w:tcPr>
            <w:tcW w:w="3005" w:type="dxa"/>
          </w:tcPr>
          <w:p w14:paraId="3A5C427B" w14:textId="77777777" w:rsidR="00FF38E5" w:rsidRPr="003E79D4" w:rsidRDefault="00FF38E5" w:rsidP="00B5425C">
            <w:pPr>
              <w:pStyle w:val="TableText0"/>
              <w:numPr>
                <w:ilvl w:val="0"/>
                <w:numId w:val="12"/>
              </w:numPr>
              <w:rPr>
                <w:szCs w:val="20"/>
              </w:rPr>
            </w:pPr>
            <w:r w:rsidRPr="00553ADE">
              <w:rPr>
                <w:szCs w:val="20"/>
                <w:lang w:val="en-AU"/>
              </w:rPr>
              <w:t>1.17% (175/15,015) Hill</w:t>
            </w:r>
          </w:p>
          <w:p w14:paraId="006F2DC6" w14:textId="77777777" w:rsidR="00FF38E5" w:rsidRPr="003E79D4" w:rsidRDefault="00FF38E5" w:rsidP="00B5425C">
            <w:pPr>
              <w:pStyle w:val="TableText0"/>
              <w:numPr>
                <w:ilvl w:val="0"/>
                <w:numId w:val="12"/>
              </w:numPr>
              <w:rPr>
                <w:szCs w:val="20"/>
              </w:rPr>
            </w:pPr>
            <w:r w:rsidRPr="00553ADE">
              <w:rPr>
                <w:szCs w:val="20"/>
                <w:lang w:val="en-AU"/>
              </w:rPr>
              <w:t>1.0% (103/10,255) Shields</w:t>
            </w:r>
          </w:p>
          <w:p w14:paraId="443BA42D" w14:textId="77777777" w:rsidR="00FF38E5" w:rsidRPr="00553ADE" w:rsidRDefault="00FF38E5" w:rsidP="00B5425C">
            <w:pPr>
              <w:pStyle w:val="TableText0"/>
              <w:numPr>
                <w:ilvl w:val="0"/>
                <w:numId w:val="12"/>
              </w:numPr>
              <w:rPr>
                <w:szCs w:val="20"/>
                <w:lang w:val="en-AU"/>
              </w:rPr>
            </w:pPr>
            <w:r w:rsidRPr="00553ADE">
              <w:rPr>
                <w:szCs w:val="20"/>
                <w:lang w:val="en-AU"/>
              </w:rPr>
              <w:t xml:space="preserve">0.27% (450/165,820) </w:t>
            </w:r>
            <w:proofErr w:type="spellStart"/>
            <w:r w:rsidRPr="00553ADE">
              <w:rPr>
                <w:szCs w:val="20"/>
                <w:lang w:val="en-AU"/>
              </w:rPr>
              <w:t>Yeranosian</w:t>
            </w:r>
            <w:proofErr w:type="spellEnd"/>
            <w:r w:rsidRPr="00553ADE">
              <w:rPr>
                <w:szCs w:val="20"/>
                <w:lang w:val="en-AU"/>
              </w:rPr>
              <w:t xml:space="preserve"> (reoperations for surgical drainage)</w:t>
            </w:r>
          </w:p>
        </w:tc>
        <w:tc>
          <w:tcPr>
            <w:tcW w:w="3006" w:type="dxa"/>
          </w:tcPr>
          <w:p w14:paraId="3F16225F" w14:textId="77777777" w:rsidR="00FF38E5" w:rsidRPr="00553ADE" w:rsidRDefault="00FF38E5" w:rsidP="00553ADE">
            <w:pPr>
              <w:pStyle w:val="TableText0"/>
              <w:rPr>
                <w:szCs w:val="20"/>
                <w:lang w:val="en-AU"/>
              </w:rPr>
            </w:pPr>
          </w:p>
        </w:tc>
      </w:tr>
      <w:tr w:rsidR="00FF38E5" w:rsidRPr="0079192E" w14:paraId="57540162" w14:textId="77777777" w:rsidTr="00842B65">
        <w:tc>
          <w:tcPr>
            <w:tcW w:w="3005" w:type="dxa"/>
          </w:tcPr>
          <w:p w14:paraId="385C4B19" w14:textId="77777777" w:rsidR="00FF38E5" w:rsidRPr="00553ADE" w:rsidRDefault="00FF38E5" w:rsidP="00553ADE">
            <w:pPr>
              <w:pStyle w:val="TableText0"/>
              <w:rPr>
                <w:szCs w:val="20"/>
                <w:lang w:val="en-AU"/>
              </w:rPr>
            </w:pPr>
            <w:r w:rsidRPr="00553ADE">
              <w:rPr>
                <w:szCs w:val="20"/>
                <w:lang w:val="en-AU"/>
              </w:rPr>
              <w:t xml:space="preserve">Overall adverse event rate: </w:t>
            </w:r>
            <w:r w:rsidRPr="00553ADE">
              <w:rPr>
                <w:b/>
                <w:szCs w:val="20"/>
                <w:lang w:val="en-AU"/>
              </w:rPr>
              <w:t>Subacromial decompression</w:t>
            </w:r>
          </w:p>
        </w:tc>
        <w:tc>
          <w:tcPr>
            <w:tcW w:w="3005" w:type="dxa"/>
          </w:tcPr>
          <w:p w14:paraId="47B9D73F" w14:textId="77777777" w:rsidR="00FF38E5" w:rsidRPr="003E79D4" w:rsidRDefault="00FF38E5" w:rsidP="00B5425C">
            <w:pPr>
              <w:pStyle w:val="TableText0"/>
              <w:numPr>
                <w:ilvl w:val="0"/>
                <w:numId w:val="13"/>
              </w:numPr>
              <w:rPr>
                <w:szCs w:val="20"/>
              </w:rPr>
            </w:pPr>
            <w:r w:rsidRPr="00553ADE">
              <w:rPr>
                <w:szCs w:val="20"/>
                <w:lang w:val="en-AU"/>
              </w:rPr>
              <w:t xml:space="preserve">0.65% </w:t>
            </w:r>
            <w:r w:rsidRPr="003E79D4">
              <w:rPr>
                <w:szCs w:val="20"/>
              </w:rPr>
              <w:t xml:space="preserve">(210/32,228) </w:t>
            </w:r>
            <w:proofErr w:type="spellStart"/>
            <w:r w:rsidRPr="003E79D4">
              <w:rPr>
                <w:szCs w:val="20"/>
              </w:rPr>
              <w:t>Heyer</w:t>
            </w:r>
            <w:proofErr w:type="spellEnd"/>
          </w:p>
          <w:p w14:paraId="3F836B92" w14:textId="77777777" w:rsidR="00FF38E5" w:rsidRPr="00553ADE" w:rsidRDefault="00FF38E5" w:rsidP="00B5425C">
            <w:pPr>
              <w:pStyle w:val="TableText0"/>
              <w:numPr>
                <w:ilvl w:val="0"/>
                <w:numId w:val="13"/>
              </w:numPr>
              <w:rPr>
                <w:szCs w:val="20"/>
                <w:lang w:val="en-AU"/>
              </w:rPr>
            </w:pPr>
            <w:r w:rsidRPr="00553ADE">
              <w:rPr>
                <w:szCs w:val="20"/>
                <w:lang w:val="en-AU"/>
              </w:rPr>
              <w:t>1.15% (1,186/103,211) Rees</w:t>
            </w:r>
          </w:p>
        </w:tc>
        <w:tc>
          <w:tcPr>
            <w:tcW w:w="3006" w:type="dxa"/>
          </w:tcPr>
          <w:p w14:paraId="2FC29828" w14:textId="77777777" w:rsidR="00FF38E5" w:rsidRPr="00553ADE" w:rsidRDefault="00FF38E5" w:rsidP="00553ADE">
            <w:pPr>
              <w:pStyle w:val="TableText0"/>
              <w:rPr>
                <w:szCs w:val="20"/>
                <w:lang w:val="en-AU"/>
              </w:rPr>
            </w:pPr>
          </w:p>
        </w:tc>
      </w:tr>
    </w:tbl>
    <w:p w14:paraId="7208CB4A" w14:textId="4D443CFD" w:rsidR="0039132A" w:rsidRPr="00263438" w:rsidRDefault="00435167" w:rsidP="0053641F">
      <w:pPr>
        <w:rPr>
          <w:lang w:val="en-AU"/>
        </w:rPr>
      </w:pPr>
      <w:r w:rsidRPr="00263438">
        <w:rPr>
          <w:lang w:val="en-AU"/>
        </w:rPr>
        <w:t>F</w:t>
      </w:r>
      <w:r w:rsidR="00273BB9" w:rsidRPr="00263438">
        <w:rPr>
          <w:lang w:val="en-AU"/>
        </w:rPr>
        <w:t>rom a prospective</w:t>
      </w:r>
      <w:r w:rsidR="00F40C1C" w:rsidRPr="00263438">
        <w:rPr>
          <w:lang w:val="en-AU"/>
        </w:rPr>
        <w:t xml:space="preserve"> insurance</w:t>
      </w:r>
      <w:r w:rsidR="00273BB9" w:rsidRPr="00263438">
        <w:rPr>
          <w:lang w:val="en-AU"/>
        </w:rPr>
        <w:t xml:space="preserve"> database of 165,820 patients in the United States, there was an overall infection rate (represented by reoperations within 30 days for surgical drainage) of 0.27% (450/165,820)</w:t>
      </w:r>
      <w:r w:rsidR="008D3592" w:rsidRPr="00263438">
        <w:rPr>
          <w:lang w:val="en-AU"/>
        </w:rPr>
        <w:t xml:space="preserve"> following shoulder arthroscopy</w:t>
      </w:r>
      <w:r w:rsidR="00FA5FD7" w:rsidRPr="00263438">
        <w:rPr>
          <w:lang w:val="en-AU"/>
        </w:rPr>
        <w:t xml:space="preserve"> (</w:t>
      </w:r>
      <w:proofErr w:type="spellStart"/>
      <w:r w:rsidR="00FA5FD7" w:rsidRPr="00263438">
        <w:rPr>
          <w:lang w:val="en-AU"/>
        </w:rPr>
        <w:t>Yeranosian</w:t>
      </w:r>
      <w:proofErr w:type="spellEnd"/>
      <w:r w:rsidR="00FA5FD7" w:rsidRPr="00263438">
        <w:rPr>
          <w:lang w:val="en-AU"/>
        </w:rPr>
        <w:t>).</w:t>
      </w:r>
    </w:p>
    <w:p w14:paraId="1B769C71" w14:textId="4342BE30" w:rsidR="00214D2F" w:rsidRDefault="00214D2F" w:rsidP="0053641F">
      <w:pPr>
        <w:rPr>
          <w:lang w:val="en-AU"/>
        </w:rPr>
      </w:pPr>
      <w:r w:rsidRPr="00263438">
        <w:rPr>
          <w:lang w:val="en-AU"/>
        </w:rPr>
        <w:t xml:space="preserve">A recently published dataset from the UK of 103,211 patients showed an overall </w:t>
      </w:r>
      <w:r w:rsidR="000B6693" w:rsidRPr="00263438">
        <w:rPr>
          <w:lang w:val="en-AU"/>
        </w:rPr>
        <w:t xml:space="preserve">rate of adverse events or </w:t>
      </w:r>
      <w:r w:rsidR="009848F4" w:rsidRPr="00263438">
        <w:rPr>
          <w:lang w:val="en-AU"/>
        </w:rPr>
        <w:t>reoperation</w:t>
      </w:r>
      <w:r w:rsidR="000B6693" w:rsidRPr="00263438">
        <w:rPr>
          <w:lang w:val="en-AU"/>
        </w:rPr>
        <w:t xml:space="preserve"> within 90 days</w:t>
      </w:r>
      <w:r w:rsidR="005D385B" w:rsidRPr="00263438">
        <w:rPr>
          <w:lang w:val="en-AU"/>
        </w:rPr>
        <w:t xml:space="preserve"> following SAD</w:t>
      </w:r>
      <w:r w:rsidR="000B6693" w:rsidRPr="00263438">
        <w:rPr>
          <w:lang w:val="en-AU"/>
        </w:rPr>
        <w:t xml:space="preserve"> of 1.15</w:t>
      </w:r>
      <w:r w:rsidR="009848F4" w:rsidRPr="00263438">
        <w:rPr>
          <w:lang w:val="en-AU"/>
        </w:rPr>
        <w:t xml:space="preserve">% (95% confidence interval 1.09 to 1.22) (Rees). </w:t>
      </w:r>
    </w:p>
    <w:p w14:paraId="44ED2663" w14:textId="5B384AD2" w:rsidR="00DC50AD" w:rsidRPr="00263438" w:rsidRDefault="00DC50AD" w:rsidP="0053641F">
      <w:pPr>
        <w:rPr>
          <w:lang w:val="en-AU"/>
        </w:rPr>
      </w:pPr>
      <w:r>
        <w:rPr>
          <w:lang w:val="en-AU"/>
        </w:rPr>
        <w:t>E</w:t>
      </w:r>
      <w:r w:rsidRPr="00DC50AD">
        <w:rPr>
          <w:lang w:val="en-AU"/>
        </w:rPr>
        <w:t xml:space="preserve">vidence </w:t>
      </w:r>
      <w:r>
        <w:rPr>
          <w:lang w:val="en-AU"/>
        </w:rPr>
        <w:t xml:space="preserve">from published systematic review state that </w:t>
      </w:r>
      <w:r w:rsidR="00BE3370">
        <w:rPr>
          <w:lang w:val="en-AU"/>
        </w:rPr>
        <w:t>active conservative</w:t>
      </w:r>
      <w:r>
        <w:rPr>
          <w:lang w:val="en-AU"/>
        </w:rPr>
        <w:t xml:space="preserve"> therapies are </w:t>
      </w:r>
      <w:r w:rsidR="00AC4380">
        <w:rPr>
          <w:lang w:val="en-AU"/>
        </w:rPr>
        <w:t>safe, with reported adverse events transient and mild.</w:t>
      </w:r>
    </w:p>
    <w:p w14:paraId="5B98C7D0" w14:textId="54779E8A" w:rsidR="004E5725" w:rsidRDefault="004E5725" w:rsidP="004E5725">
      <w:pPr>
        <w:pStyle w:val="Heading2"/>
        <w:numPr>
          <w:ilvl w:val="0"/>
          <w:numId w:val="0"/>
        </w:numPr>
      </w:pPr>
      <w:r>
        <w:t>12.</w:t>
      </w:r>
      <w:r>
        <w:tab/>
        <w:t>Comparative effectiveness</w:t>
      </w:r>
    </w:p>
    <w:p w14:paraId="1F876714" w14:textId="0BB3FEF6" w:rsidR="006255C0" w:rsidRPr="00263438" w:rsidRDefault="00EF3C70" w:rsidP="007F0477">
      <w:pPr>
        <w:rPr>
          <w:lang w:val="en-AU"/>
        </w:rPr>
      </w:pPr>
      <w:r w:rsidRPr="00263438">
        <w:rPr>
          <w:lang w:val="en-AU"/>
        </w:rPr>
        <w:t>All c</w:t>
      </w:r>
      <w:r w:rsidR="006255C0" w:rsidRPr="00263438">
        <w:rPr>
          <w:lang w:val="en-AU"/>
        </w:rPr>
        <w:t xml:space="preserve">linical effectiveness outcomes </w:t>
      </w:r>
      <w:r w:rsidRPr="00263438">
        <w:rPr>
          <w:lang w:val="en-AU"/>
        </w:rPr>
        <w:t>requested in</w:t>
      </w:r>
      <w:r w:rsidR="006255C0" w:rsidRPr="00263438">
        <w:rPr>
          <w:lang w:val="en-AU"/>
        </w:rPr>
        <w:t xml:space="preserve"> the PICO Confirmation</w:t>
      </w:r>
      <w:r w:rsidR="003434AF" w:rsidRPr="00263438">
        <w:rPr>
          <w:lang w:val="en-AU"/>
        </w:rPr>
        <w:t xml:space="preserve"> were available</w:t>
      </w:r>
      <w:r w:rsidR="006255C0" w:rsidRPr="00263438">
        <w:rPr>
          <w:lang w:val="en-AU"/>
        </w:rPr>
        <w:t xml:space="preserve">. </w:t>
      </w:r>
    </w:p>
    <w:p w14:paraId="2EC4EFB7" w14:textId="199B534D" w:rsidR="008E360F" w:rsidRPr="00263438" w:rsidRDefault="00B91568" w:rsidP="008E360F">
      <w:pPr>
        <w:rPr>
          <w:lang w:val="en-AU"/>
        </w:rPr>
      </w:pPr>
      <w:r w:rsidRPr="00263438">
        <w:rPr>
          <w:lang w:val="en-AU"/>
        </w:rPr>
        <w:t xml:space="preserve">The </w:t>
      </w:r>
      <w:r w:rsidR="008B36B7" w:rsidRPr="00263438">
        <w:rPr>
          <w:lang w:val="en-AU"/>
        </w:rPr>
        <w:t xml:space="preserve">assessment for effectiveness is limited by the </w:t>
      </w:r>
      <w:r w:rsidR="00F326A2" w:rsidRPr="00263438">
        <w:rPr>
          <w:lang w:val="en-AU"/>
        </w:rPr>
        <w:t xml:space="preserve">low quality of evidence </w:t>
      </w:r>
      <w:r w:rsidR="00F57E95" w:rsidRPr="00263438">
        <w:rPr>
          <w:lang w:val="en-AU"/>
        </w:rPr>
        <w:t xml:space="preserve">based on the GRADE </w:t>
      </w:r>
      <w:r w:rsidR="00075CE9" w:rsidRPr="00263438">
        <w:rPr>
          <w:lang w:val="en-AU"/>
        </w:rPr>
        <w:t>quality appraisal</w:t>
      </w:r>
      <w:r w:rsidR="00BA73F8" w:rsidRPr="00263438">
        <w:rPr>
          <w:lang w:val="en-AU"/>
        </w:rPr>
        <w:t xml:space="preserve"> </w:t>
      </w:r>
      <w:r w:rsidR="00AD028C" w:rsidRPr="00263438">
        <w:rPr>
          <w:lang w:val="en-AU"/>
        </w:rPr>
        <w:t xml:space="preserve">on outcomes such as pain, shoulder function, </w:t>
      </w:r>
      <w:proofErr w:type="spellStart"/>
      <w:r w:rsidR="00C37F4B" w:rsidRPr="00263438">
        <w:rPr>
          <w:lang w:val="en-AU"/>
        </w:rPr>
        <w:t>HRQoL</w:t>
      </w:r>
      <w:proofErr w:type="spellEnd"/>
      <w:r w:rsidR="00C37F4B" w:rsidRPr="00263438">
        <w:rPr>
          <w:lang w:val="en-AU"/>
        </w:rPr>
        <w:t xml:space="preserve"> and </w:t>
      </w:r>
      <w:r w:rsidR="00AD65B4" w:rsidRPr="00263438">
        <w:rPr>
          <w:lang w:val="en-AU"/>
        </w:rPr>
        <w:t>return to work</w:t>
      </w:r>
      <w:r w:rsidR="00F20D6D" w:rsidRPr="00263438">
        <w:rPr>
          <w:lang w:val="en-AU"/>
        </w:rPr>
        <w:t xml:space="preserve"> in comparing </w:t>
      </w:r>
      <w:r w:rsidR="00913585" w:rsidRPr="00263438">
        <w:rPr>
          <w:lang w:val="en-AU"/>
        </w:rPr>
        <w:t>SAD</w:t>
      </w:r>
      <w:r w:rsidR="00F20D6D" w:rsidRPr="00263438">
        <w:rPr>
          <w:lang w:val="en-AU"/>
        </w:rPr>
        <w:t xml:space="preserve"> </w:t>
      </w:r>
      <w:r w:rsidR="00770088" w:rsidRPr="00263438">
        <w:rPr>
          <w:lang w:val="en-AU"/>
        </w:rPr>
        <w:t>with</w:t>
      </w:r>
      <w:r w:rsidR="00FD58BB" w:rsidRPr="00263438">
        <w:rPr>
          <w:lang w:val="en-AU"/>
        </w:rPr>
        <w:t xml:space="preserve"> </w:t>
      </w:r>
      <w:r w:rsidR="00BE3370">
        <w:rPr>
          <w:lang w:val="en-AU"/>
        </w:rPr>
        <w:t>active conservative</w:t>
      </w:r>
      <w:r w:rsidR="005B6430" w:rsidRPr="00263438">
        <w:rPr>
          <w:lang w:val="en-AU"/>
        </w:rPr>
        <w:t xml:space="preserve"> therapy</w:t>
      </w:r>
      <w:r w:rsidR="00AD65B4" w:rsidRPr="00263438">
        <w:rPr>
          <w:lang w:val="en-AU"/>
        </w:rPr>
        <w:t xml:space="preserve">. </w:t>
      </w:r>
    </w:p>
    <w:p w14:paraId="6D1A150B" w14:textId="2EEE6B75" w:rsidR="003963BA" w:rsidRPr="00263438" w:rsidRDefault="00F259C9" w:rsidP="00276F11">
      <w:pPr>
        <w:pStyle w:val="Heading3nonumbers"/>
        <w:rPr>
          <w:lang w:val="en-AU"/>
        </w:rPr>
      </w:pPr>
      <w:bookmarkStart w:id="22" w:name="_Toc108623194"/>
      <w:bookmarkStart w:id="23" w:name="_Toc118217900"/>
      <w:r w:rsidRPr="00263438">
        <w:rPr>
          <w:lang w:val="en-AU"/>
        </w:rPr>
        <w:t>Pain</w:t>
      </w:r>
      <w:bookmarkEnd w:id="22"/>
      <w:bookmarkEnd w:id="23"/>
      <w:r w:rsidRPr="00263438">
        <w:rPr>
          <w:lang w:val="en-AU"/>
        </w:rPr>
        <w:t xml:space="preserve"> </w:t>
      </w:r>
    </w:p>
    <w:p w14:paraId="37548E75" w14:textId="4237EA4D" w:rsidR="008973AB" w:rsidRPr="00263438" w:rsidRDefault="00E33F3F" w:rsidP="00CA35BA">
      <w:pPr>
        <w:rPr>
          <w:lang w:val="en-AU"/>
        </w:rPr>
      </w:pPr>
      <w:r w:rsidRPr="00263438">
        <w:rPr>
          <w:lang w:val="en-AU"/>
        </w:rPr>
        <w:t xml:space="preserve">Based on </w:t>
      </w:r>
      <w:r w:rsidR="00D455C5" w:rsidRPr="00263438">
        <w:rPr>
          <w:lang w:val="en-AU"/>
        </w:rPr>
        <w:t>the ava</w:t>
      </w:r>
      <w:r w:rsidR="00131FDE" w:rsidRPr="00263438">
        <w:rPr>
          <w:lang w:val="en-AU"/>
        </w:rPr>
        <w:t xml:space="preserve">ilable data from the included RCTs, </w:t>
      </w:r>
      <w:r w:rsidR="00854520" w:rsidRPr="00263438">
        <w:rPr>
          <w:lang w:val="en-AU"/>
        </w:rPr>
        <w:t>pain score</w:t>
      </w:r>
      <w:r w:rsidR="007F726D" w:rsidRPr="00263438">
        <w:rPr>
          <w:lang w:val="en-AU"/>
        </w:rPr>
        <w:t xml:space="preserve">s at different timepoints were generally lower for patients who had </w:t>
      </w:r>
      <w:r w:rsidR="00913585" w:rsidRPr="00263438">
        <w:rPr>
          <w:lang w:val="en-AU"/>
        </w:rPr>
        <w:t>SAD</w:t>
      </w:r>
      <w:r w:rsidR="003F1ADC" w:rsidRPr="00263438">
        <w:rPr>
          <w:lang w:val="en-AU"/>
        </w:rPr>
        <w:t xml:space="preserve"> compared to </w:t>
      </w:r>
      <w:r w:rsidR="00BE3370">
        <w:rPr>
          <w:lang w:val="en-AU"/>
        </w:rPr>
        <w:t>active conservative</w:t>
      </w:r>
      <w:r w:rsidR="00D72D1F" w:rsidRPr="00263438">
        <w:rPr>
          <w:lang w:val="en-AU"/>
        </w:rPr>
        <w:t xml:space="preserve"> therapy or</w:t>
      </w:r>
      <w:r w:rsidR="009B6E60" w:rsidRPr="00263438">
        <w:rPr>
          <w:lang w:val="en-AU"/>
        </w:rPr>
        <w:t xml:space="preserve"> </w:t>
      </w:r>
      <w:r w:rsidR="00BE3370">
        <w:rPr>
          <w:lang w:val="en-AU"/>
        </w:rPr>
        <w:t>placebo (sham) procedure</w:t>
      </w:r>
      <w:r w:rsidR="003C63F7" w:rsidRPr="00263438">
        <w:rPr>
          <w:lang w:val="en-AU"/>
        </w:rPr>
        <w:t xml:space="preserve"> </w:t>
      </w:r>
      <w:r w:rsidR="00737CC0" w:rsidRPr="00263438">
        <w:rPr>
          <w:lang w:val="en-AU"/>
        </w:rPr>
        <w:t>(</w:t>
      </w:r>
      <w:r w:rsidR="003C63F7" w:rsidRPr="00263438">
        <w:rPr>
          <w:lang w:val="en-AU"/>
        </w:rPr>
        <w:fldChar w:fldCharType="begin"/>
      </w:r>
      <w:r w:rsidR="003C63F7" w:rsidRPr="00263438">
        <w:rPr>
          <w:lang w:val="en-AU"/>
        </w:rPr>
        <w:instrText xml:space="preserve"> REF _Ref106705969 \h </w:instrText>
      </w:r>
      <w:r w:rsidR="003C63F7" w:rsidRPr="00263438">
        <w:rPr>
          <w:lang w:val="en-AU"/>
        </w:rPr>
      </w:r>
      <w:r w:rsidR="003C63F7" w:rsidRPr="00263438">
        <w:rPr>
          <w:lang w:val="en-AU"/>
        </w:rPr>
        <w:fldChar w:fldCharType="separate"/>
      </w:r>
      <w:r w:rsidR="00AE6F3A" w:rsidRPr="00263438">
        <w:rPr>
          <w:lang w:val="en-AU"/>
        </w:rPr>
        <w:t xml:space="preserve">Table </w:t>
      </w:r>
      <w:r w:rsidR="00AE6F3A">
        <w:rPr>
          <w:noProof/>
        </w:rPr>
        <w:t>5</w:t>
      </w:r>
      <w:r w:rsidR="003C63F7" w:rsidRPr="00263438">
        <w:rPr>
          <w:lang w:val="en-AU"/>
        </w:rPr>
        <w:fldChar w:fldCharType="end"/>
      </w:r>
      <w:r w:rsidR="00737CC0" w:rsidRPr="00263438">
        <w:rPr>
          <w:lang w:val="en-AU"/>
        </w:rPr>
        <w:t>)</w:t>
      </w:r>
      <w:r w:rsidR="004C6044" w:rsidRPr="00263438">
        <w:rPr>
          <w:lang w:val="en-AU"/>
        </w:rPr>
        <w:t>.</w:t>
      </w:r>
      <w:r w:rsidR="001D0F89" w:rsidRPr="00263438">
        <w:rPr>
          <w:lang w:val="en-AU"/>
        </w:rPr>
        <w:t xml:space="preserve"> </w:t>
      </w:r>
    </w:p>
    <w:p w14:paraId="5834B806" w14:textId="6C03FE02" w:rsidR="00553ADE" w:rsidRDefault="00C56848" w:rsidP="00A35F7E">
      <w:pPr>
        <w:rPr>
          <w:lang w:val="en-AU"/>
        </w:rPr>
      </w:pPr>
      <w:r w:rsidRPr="00263438">
        <w:rPr>
          <w:lang w:val="en-AU"/>
        </w:rPr>
        <w:lastRenderedPageBreak/>
        <w:t xml:space="preserve">When compared to </w:t>
      </w:r>
      <w:r w:rsidR="00BE3370">
        <w:rPr>
          <w:lang w:val="en-AU"/>
        </w:rPr>
        <w:t>active conservative</w:t>
      </w:r>
      <w:r w:rsidRPr="00263438">
        <w:rPr>
          <w:lang w:val="en-AU"/>
        </w:rPr>
        <w:t xml:space="preserve"> therapy, the mean difference </w:t>
      </w:r>
      <w:r w:rsidR="000479AF" w:rsidRPr="00263438">
        <w:rPr>
          <w:lang w:val="en-AU"/>
        </w:rPr>
        <w:t xml:space="preserve">in pain </w:t>
      </w:r>
      <w:r w:rsidR="000D0226" w:rsidRPr="00263438">
        <w:rPr>
          <w:lang w:val="en-AU"/>
        </w:rPr>
        <w:t>score</w:t>
      </w:r>
      <w:r w:rsidR="000479AF" w:rsidRPr="00263438">
        <w:rPr>
          <w:lang w:val="en-AU"/>
        </w:rPr>
        <w:t xml:space="preserve"> </w:t>
      </w:r>
      <w:r w:rsidR="00F20E64" w:rsidRPr="00263438">
        <w:rPr>
          <w:lang w:val="en-AU"/>
        </w:rPr>
        <w:t>was</w:t>
      </w:r>
      <w:r w:rsidRPr="00263438">
        <w:rPr>
          <w:lang w:val="en-AU"/>
        </w:rPr>
        <w:t xml:space="preserve"> not statistically significant except at the 3-month timepoint. However, the difference in pain level </w:t>
      </w:r>
      <w:r w:rsidR="00F20E64" w:rsidRPr="00263438">
        <w:rPr>
          <w:lang w:val="en-AU"/>
        </w:rPr>
        <w:t>was</w:t>
      </w:r>
      <w:r w:rsidRPr="00263438">
        <w:rPr>
          <w:lang w:val="en-AU"/>
        </w:rPr>
        <w:t xml:space="preserve"> not clinically relevant based on a minimum clinically important difference (MCID) of 1.5 points. </w:t>
      </w:r>
      <w:r w:rsidR="00C52F35" w:rsidRPr="00263438">
        <w:rPr>
          <w:lang w:val="en-AU"/>
        </w:rPr>
        <w:t>There was no difference in pain for</w:t>
      </w:r>
      <w:r w:rsidRPr="00263438">
        <w:rPr>
          <w:lang w:val="en-AU"/>
        </w:rPr>
        <w:t xml:space="preserve"> SAD</w:t>
      </w:r>
      <w:r w:rsidR="00C52F35" w:rsidRPr="00263438">
        <w:rPr>
          <w:lang w:val="en-AU"/>
        </w:rPr>
        <w:t xml:space="preserve"> compared</w:t>
      </w:r>
      <w:r w:rsidRPr="00263438">
        <w:rPr>
          <w:lang w:val="en-AU"/>
        </w:rPr>
        <w:t xml:space="preserve"> with </w:t>
      </w:r>
      <w:r w:rsidR="00BE3370">
        <w:rPr>
          <w:lang w:val="en-AU"/>
        </w:rPr>
        <w:t>placebo (sham) procedure</w:t>
      </w:r>
      <w:r w:rsidR="008875F8" w:rsidRPr="00263438">
        <w:rPr>
          <w:lang w:val="en-AU"/>
        </w:rPr>
        <w:t>.</w:t>
      </w:r>
    </w:p>
    <w:p w14:paraId="664D67A9" w14:textId="70349686" w:rsidR="002F10B9" w:rsidRPr="00263438" w:rsidRDefault="002F10B9" w:rsidP="002F10B9">
      <w:pPr>
        <w:pStyle w:val="Caption"/>
        <w:rPr>
          <w:lang w:val="en-AU"/>
        </w:rPr>
      </w:pPr>
      <w:bookmarkStart w:id="24" w:name="_Ref106705969"/>
      <w:r w:rsidRPr="00263438">
        <w:rPr>
          <w:lang w:val="en-AU"/>
        </w:rPr>
        <w:t xml:space="preserve">Table </w:t>
      </w:r>
      <w:r w:rsidR="00876418" w:rsidRPr="00263438">
        <w:rPr>
          <w:lang w:val="en-AU"/>
        </w:rPr>
        <w:fldChar w:fldCharType="begin"/>
      </w:r>
      <w:r w:rsidR="00876418">
        <w:instrText xml:space="preserve"> SEQ Table \* ARABIC </w:instrText>
      </w:r>
      <w:r w:rsidR="00876418" w:rsidRPr="00263438">
        <w:rPr>
          <w:lang w:val="en-AU"/>
        </w:rPr>
        <w:fldChar w:fldCharType="separate"/>
      </w:r>
      <w:r w:rsidR="00AE6F3A">
        <w:rPr>
          <w:noProof/>
        </w:rPr>
        <w:t>5</w:t>
      </w:r>
      <w:r w:rsidR="00876418" w:rsidRPr="00263438">
        <w:rPr>
          <w:lang w:val="en-AU"/>
        </w:rPr>
        <w:fldChar w:fldCharType="end"/>
      </w:r>
      <w:bookmarkEnd w:id="24"/>
      <w:r w:rsidRPr="00263438">
        <w:rPr>
          <w:lang w:val="en-AU"/>
        </w:rPr>
        <w:tab/>
      </w:r>
      <w:r w:rsidR="00283F92">
        <w:rPr>
          <w:lang w:val="en-AU"/>
        </w:rPr>
        <w:t>Pooled data from RCTs, m</w:t>
      </w:r>
      <w:r w:rsidR="00283F92" w:rsidRPr="00263438">
        <w:rPr>
          <w:lang w:val="en-AU"/>
        </w:rPr>
        <w:t xml:space="preserve">ean </w:t>
      </w:r>
      <w:r w:rsidRPr="00263438">
        <w:rPr>
          <w:lang w:val="en-AU"/>
        </w:rPr>
        <w:t>difference between</w:t>
      </w:r>
      <w:r w:rsidR="00A41CE9" w:rsidRPr="00263438">
        <w:rPr>
          <w:lang w:val="en-AU"/>
        </w:rPr>
        <w:t xml:space="preserve"> groups</w:t>
      </w:r>
      <w:r w:rsidRPr="00263438">
        <w:rPr>
          <w:lang w:val="en-AU"/>
        </w:rPr>
        <w:t xml:space="preserve"> </w:t>
      </w:r>
      <w:r w:rsidR="00A41CE9" w:rsidRPr="00263438">
        <w:rPr>
          <w:lang w:val="en-AU"/>
        </w:rPr>
        <w:t>(</w:t>
      </w:r>
      <w:r w:rsidR="00012D6D" w:rsidRPr="00263438">
        <w:rPr>
          <w:lang w:val="en-AU"/>
        </w:rPr>
        <w:t>SAD</w:t>
      </w:r>
      <w:r w:rsidRPr="00263438">
        <w:rPr>
          <w:lang w:val="en-AU"/>
        </w:rPr>
        <w:t xml:space="preserve"> and </w:t>
      </w:r>
      <w:r w:rsidR="00BE3370">
        <w:rPr>
          <w:lang w:val="en-AU"/>
        </w:rPr>
        <w:t>active conservative</w:t>
      </w:r>
      <w:r w:rsidRPr="00263438">
        <w:rPr>
          <w:lang w:val="en-AU"/>
        </w:rPr>
        <w:t xml:space="preserve"> therapy/placebo</w:t>
      </w:r>
      <w:r w:rsidR="00A41CE9" w:rsidRPr="00263438">
        <w:rPr>
          <w:lang w:val="en-AU"/>
        </w:rPr>
        <w:t>) at follow</w:t>
      </w:r>
      <w:r w:rsidR="00723308" w:rsidRPr="00263438">
        <w:rPr>
          <w:lang w:val="en-AU"/>
        </w:rPr>
        <w:t>-</w:t>
      </w:r>
      <w:r w:rsidR="00A41CE9" w:rsidRPr="00263438">
        <w:rPr>
          <w:lang w:val="en-AU"/>
        </w:rPr>
        <w:t>up</w:t>
      </w:r>
      <w:r w:rsidRPr="00263438">
        <w:rPr>
          <w:lang w:val="en-AU"/>
        </w:rPr>
        <w:t xml:space="preserve"> </w:t>
      </w:r>
      <w:r w:rsidR="007F0477" w:rsidRPr="00263438">
        <w:rPr>
          <w:lang w:val="en-AU"/>
        </w:rPr>
        <w:t xml:space="preserve">for </w:t>
      </w:r>
      <w:r w:rsidRPr="00263438">
        <w:rPr>
          <w:lang w:val="en-AU"/>
        </w:rPr>
        <w:t>pain</w:t>
      </w:r>
    </w:p>
    <w:tbl>
      <w:tblPr>
        <w:tblStyle w:val="TableGrid"/>
        <w:tblW w:w="0" w:type="auto"/>
        <w:tblLook w:val="04A0" w:firstRow="1" w:lastRow="0" w:firstColumn="1" w:lastColumn="0" w:noHBand="0" w:noVBand="1"/>
      </w:tblPr>
      <w:tblGrid>
        <w:gridCol w:w="3005"/>
        <w:gridCol w:w="3005"/>
        <w:gridCol w:w="3006"/>
      </w:tblGrid>
      <w:tr w:rsidR="00E015BF" w:rsidRPr="00FF6C59" w14:paraId="6333A0FC" w14:textId="77777777" w:rsidTr="00E015BF">
        <w:tc>
          <w:tcPr>
            <w:tcW w:w="3005" w:type="dxa"/>
          </w:tcPr>
          <w:p w14:paraId="5A9CE1AC" w14:textId="5B310D0D" w:rsidR="00E015BF" w:rsidRPr="005559D1" w:rsidRDefault="00EB3F08" w:rsidP="00553ADE">
            <w:pPr>
              <w:pStyle w:val="TableText0"/>
              <w:rPr>
                <w:b/>
                <w:szCs w:val="20"/>
                <w:lang w:val="en-AU"/>
              </w:rPr>
            </w:pPr>
            <w:r w:rsidRPr="00553ADE">
              <w:rPr>
                <w:b/>
                <w:lang w:val="en-AU"/>
              </w:rPr>
              <w:t>Timepoint</w:t>
            </w:r>
            <w:r w:rsidR="00FF6C59" w:rsidRPr="005559D1">
              <w:rPr>
                <w:b/>
                <w:szCs w:val="20"/>
                <w:lang w:val="en-AU"/>
              </w:rPr>
              <w:t>s</w:t>
            </w:r>
          </w:p>
        </w:tc>
        <w:tc>
          <w:tcPr>
            <w:tcW w:w="3005" w:type="dxa"/>
          </w:tcPr>
          <w:p w14:paraId="4F8A6903" w14:textId="243A0896" w:rsidR="00E015BF" w:rsidRPr="005559D1" w:rsidRDefault="00913585" w:rsidP="00553ADE">
            <w:pPr>
              <w:pStyle w:val="TableText0"/>
              <w:rPr>
                <w:b/>
                <w:szCs w:val="20"/>
                <w:lang w:val="en-AU"/>
              </w:rPr>
            </w:pPr>
            <w:r w:rsidRPr="00553ADE">
              <w:rPr>
                <w:b/>
                <w:lang w:val="en-AU"/>
              </w:rPr>
              <w:t>SAD</w:t>
            </w:r>
            <w:r w:rsidR="00EB3F08" w:rsidRPr="005559D1">
              <w:rPr>
                <w:b/>
                <w:szCs w:val="20"/>
                <w:lang w:val="en-AU"/>
              </w:rPr>
              <w:t xml:space="preserve"> vs conservative therapy</w:t>
            </w:r>
            <w:r w:rsidR="00E00833" w:rsidRPr="005559D1">
              <w:rPr>
                <w:b/>
                <w:szCs w:val="20"/>
                <w:lang w:val="en-AU"/>
              </w:rPr>
              <w:t xml:space="preserve"> (mean [95% confidence interval])</w:t>
            </w:r>
          </w:p>
        </w:tc>
        <w:tc>
          <w:tcPr>
            <w:tcW w:w="3006" w:type="dxa"/>
          </w:tcPr>
          <w:p w14:paraId="0BEB76A7" w14:textId="7569AB5C" w:rsidR="00E015BF" w:rsidRPr="005559D1" w:rsidRDefault="00913585" w:rsidP="00553ADE">
            <w:pPr>
              <w:pStyle w:val="TableText0"/>
              <w:rPr>
                <w:b/>
                <w:szCs w:val="20"/>
                <w:lang w:val="en-AU"/>
              </w:rPr>
            </w:pPr>
            <w:r w:rsidRPr="00553ADE">
              <w:rPr>
                <w:b/>
                <w:lang w:val="en-AU"/>
              </w:rPr>
              <w:t>SAD</w:t>
            </w:r>
            <w:r w:rsidR="00EB3F08" w:rsidRPr="005559D1">
              <w:rPr>
                <w:b/>
                <w:szCs w:val="20"/>
                <w:lang w:val="en-AU"/>
              </w:rPr>
              <w:t xml:space="preserve"> vs placebo</w:t>
            </w:r>
            <w:r w:rsidR="00E00833" w:rsidRPr="005559D1">
              <w:rPr>
                <w:b/>
                <w:szCs w:val="20"/>
                <w:lang w:val="en-AU"/>
              </w:rPr>
              <w:t xml:space="preserve"> (mean [95% confidence interval])</w:t>
            </w:r>
          </w:p>
        </w:tc>
      </w:tr>
      <w:tr w:rsidR="00E015BF" w:rsidRPr="00FF6C59" w14:paraId="7CEDAD71" w14:textId="77777777" w:rsidTr="00E015BF">
        <w:tc>
          <w:tcPr>
            <w:tcW w:w="3005" w:type="dxa"/>
          </w:tcPr>
          <w:p w14:paraId="4EB3C5DA" w14:textId="26A94AC6" w:rsidR="00E015BF" w:rsidRPr="006B3744" w:rsidRDefault="00FF6C59" w:rsidP="00553ADE">
            <w:pPr>
              <w:pStyle w:val="TableText0"/>
              <w:rPr>
                <w:szCs w:val="20"/>
                <w:lang w:val="en-AU"/>
              </w:rPr>
            </w:pPr>
            <w:r w:rsidRPr="00263438">
              <w:rPr>
                <w:lang w:val="en-AU"/>
              </w:rPr>
              <w:t xml:space="preserve">3 </w:t>
            </w:r>
            <w:r w:rsidR="00EB3F08" w:rsidRPr="006B3744">
              <w:rPr>
                <w:szCs w:val="20"/>
                <w:lang w:val="en-AU"/>
              </w:rPr>
              <w:t>months</w:t>
            </w:r>
          </w:p>
        </w:tc>
        <w:tc>
          <w:tcPr>
            <w:tcW w:w="3005" w:type="dxa"/>
          </w:tcPr>
          <w:p w14:paraId="61BA2205" w14:textId="125B1804" w:rsidR="00E015BF" w:rsidRPr="00200A44" w:rsidRDefault="0054619F" w:rsidP="00553ADE">
            <w:pPr>
              <w:pStyle w:val="TableText0"/>
              <w:rPr>
                <w:b/>
                <w:lang w:val="en-AU"/>
              </w:rPr>
            </w:pPr>
            <w:r w:rsidRPr="00200A44">
              <w:rPr>
                <w:b/>
                <w:lang w:val="en-AU"/>
              </w:rPr>
              <w:t>-</w:t>
            </w:r>
            <w:r w:rsidR="006E4B18" w:rsidRPr="00200A44">
              <w:rPr>
                <w:b/>
                <w:lang w:val="en-AU"/>
              </w:rPr>
              <w:t>0.68 (-1.32</w:t>
            </w:r>
            <w:r w:rsidR="00702867" w:rsidRPr="00200A44">
              <w:rPr>
                <w:b/>
                <w:lang w:val="en-AU"/>
              </w:rPr>
              <w:t xml:space="preserve"> to</w:t>
            </w:r>
            <w:r w:rsidR="00FC11EE" w:rsidRPr="00200A44">
              <w:rPr>
                <w:b/>
                <w:lang w:val="en-AU"/>
              </w:rPr>
              <w:t xml:space="preserve"> </w:t>
            </w:r>
            <w:r w:rsidR="000430D0" w:rsidRPr="00200A44">
              <w:rPr>
                <w:b/>
                <w:lang w:val="en-AU"/>
              </w:rPr>
              <w:t>-0.03)</w:t>
            </w:r>
            <w:r w:rsidR="007F0477" w:rsidRPr="00200A44">
              <w:rPr>
                <w:b/>
                <w:lang w:val="en-AU"/>
              </w:rPr>
              <w:t xml:space="preserve"> (</w:t>
            </w:r>
            <w:r w:rsidR="000B6074" w:rsidRPr="00200A44">
              <w:rPr>
                <w:b/>
                <w:lang w:val="en-AU"/>
              </w:rPr>
              <w:t>p</w:t>
            </w:r>
            <w:r w:rsidR="007F0477" w:rsidRPr="00200A44">
              <w:rPr>
                <w:b/>
                <w:lang w:val="en-AU"/>
              </w:rPr>
              <w:t xml:space="preserve"> = </w:t>
            </w:r>
            <w:r w:rsidR="0049638B" w:rsidRPr="00200A44">
              <w:rPr>
                <w:b/>
                <w:lang w:val="en-AU"/>
              </w:rPr>
              <w:t>0.04)</w:t>
            </w:r>
          </w:p>
        </w:tc>
        <w:tc>
          <w:tcPr>
            <w:tcW w:w="3006" w:type="dxa"/>
          </w:tcPr>
          <w:p w14:paraId="3CB81440" w14:textId="1937F116" w:rsidR="00E015BF" w:rsidRPr="006B3744" w:rsidRDefault="009D6AC9" w:rsidP="00553ADE">
            <w:pPr>
              <w:pStyle w:val="TableText0"/>
              <w:rPr>
                <w:szCs w:val="20"/>
                <w:lang w:val="en-AU"/>
              </w:rPr>
            </w:pPr>
            <w:r w:rsidRPr="00263438">
              <w:rPr>
                <w:lang w:val="en-AU"/>
              </w:rPr>
              <w:t>0.50 (-0.41</w:t>
            </w:r>
            <w:r w:rsidR="00E00EE9" w:rsidRPr="006B3744">
              <w:rPr>
                <w:szCs w:val="20"/>
                <w:lang w:val="en-AU"/>
              </w:rPr>
              <w:t xml:space="preserve"> to </w:t>
            </w:r>
            <w:r w:rsidRPr="006B3744">
              <w:rPr>
                <w:szCs w:val="20"/>
                <w:lang w:val="en-AU"/>
              </w:rPr>
              <w:t>1.41)</w:t>
            </w:r>
          </w:p>
        </w:tc>
      </w:tr>
      <w:tr w:rsidR="00E015BF" w:rsidRPr="00FF6C59" w14:paraId="748B97D6" w14:textId="77777777" w:rsidTr="00E015BF">
        <w:tc>
          <w:tcPr>
            <w:tcW w:w="3005" w:type="dxa"/>
          </w:tcPr>
          <w:p w14:paraId="4523D238" w14:textId="14E93B6B" w:rsidR="00E015BF" w:rsidRPr="006B3744" w:rsidRDefault="00FF6C59" w:rsidP="00553ADE">
            <w:pPr>
              <w:pStyle w:val="TableText0"/>
              <w:rPr>
                <w:szCs w:val="20"/>
                <w:lang w:val="en-AU"/>
              </w:rPr>
            </w:pPr>
            <w:r w:rsidRPr="00263438">
              <w:rPr>
                <w:lang w:val="en-AU"/>
              </w:rPr>
              <w:t xml:space="preserve">6 </w:t>
            </w:r>
            <w:r w:rsidR="00EB3F08" w:rsidRPr="006B3744">
              <w:rPr>
                <w:szCs w:val="20"/>
                <w:lang w:val="en-AU"/>
              </w:rPr>
              <w:t>months</w:t>
            </w:r>
          </w:p>
        </w:tc>
        <w:tc>
          <w:tcPr>
            <w:tcW w:w="3005" w:type="dxa"/>
          </w:tcPr>
          <w:p w14:paraId="0A448617" w14:textId="489FEDF3" w:rsidR="00E015BF" w:rsidRPr="006B3744" w:rsidRDefault="004872C9" w:rsidP="00553ADE">
            <w:pPr>
              <w:pStyle w:val="TableText0"/>
              <w:rPr>
                <w:szCs w:val="20"/>
                <w:lang w:val="en-AU"/>
              </w:rPr>
            </w:pPr>
            <w:r w:rsidRPr="00263438">
              <w:rPr>
                <w:lang w:val="en-AU"/>
              </w:rPr>
              <w:t>-</w:t>
            </w:r>
            <w:r w:rsidR="000430D0" w:rsidRPr="006B3744">
              <w:rPr>
                <w:szCs w:val="20"/>
                <w:lang w:val="en-AU"/>
              </w:rPr>
              <w:t>0.</w:t>
            </w:r>
            <w:r w:rsidR="00E9520F" w:rsidRPr="006B3744">
              <w:rPr>
                <w:szCs w:val="20"/>
                <w:lang w:val="en-AU"/>
              </w:rPr>
              <w:t>48 (-1.00</w:t>
            </w:r>
            <w:r w:rsidR="00702867" w:rsidRPr="006B3744">
              <w:rPr>
                <w:szCs w:val="20"/>
                <w:lang w:val="en-AU"/>
              </w:rPr>
              <w:t xml:space="preserve"> to </w:t>
            </w:r>
            <w:r w:rsidR="00E9520F" w:rsidRPr="006B3744">
              <w:rPr>
                <w:szCs w:val="20"/>
                <w:lang w:val="en-AU"/>
              </w:rPr>
              <w:t xml:space="preserve">0.04) </w:t>
            </w:r>
          </w:p>
        </w:tc>
        <w:tc>
          <w:tcPr>
            <w:tcW w:w="3006" w:type="dxa"/>
          </w:tcPr>
          <w:p w14:paraId="01D8C85F" w14:textId="3A785985" w:rsidR="00E015BF" w:rsidRPr="006B3744" w:rsidRDefault="00933D1C" w:rsidP="00553ADE">
            <w:pPr>
              <w:pStyle w:val="TableText0"/>
              <w:rPr>
                <w:szCs w:val="20"/>
                <w:lang w:val="en-AU"/>
              </w:rPr>
            </w:pPr>
            <w:r w:rsidRPr="00263438">
              <w:rPr>
                <w:lang w:val="en-AU"/>
              </w:rPr>
              <w:t>-1.01 (-3.24</w:t>
            </w:r>
            <w:r w:rsidR="00E00EE9" w:rsidRPr="006B3744">
              <w:rPr>
                <w:szCs w:val="20"/>
                <w:lang w:val="en-AU"/>
              </w:rPr>
              <w:t xml:space="preserve"> to </w:t>
            </w:r>
            <w:r w:rsidRPr="006B3744">
              <w:rPr>
                <w:szCs w:val="20"/>
                <w:lang w:val="en-AU"/>
              </w:rPr>
              <w:t>1.21)</w:t>
            </w:r>
          </w:p>
        </w:tc>
      </w:tr>
      <w:tr w:rsidR="00E015BF" w:rsidRPr="00FF6C59" w14:paraId="4607E6D6" w14:textId="77777777" w:rsidTr="00E015BF">
        <w:tc>
          <w:tcPr>
            <w:tcW w:w="3005" w:type="dxa"/>
          </w:tcPr>
          <w:p w14:paraId="2A4CD6D8" w14:textId="2F647CDA" w:rsidR="00E015BF" w:rsidRPr="006B3744" w:rsidRDefault="00EB3F08" w:rsidP="00553ADE">
            <w:pPr>
              <w:pStyle w:val="TableText0"/>
              <w:rPr>
                <w:szCs w:val="20"/>
                <w:lang w:val="en-AU"/>
              </w:rPr>
            </w:pPr>
            <w:r w:rsidRPr="00263438">
              <w:rPr>
                <w:lang w:val="en-AU"/>
              </w:rPr>
              <w:t>1 year</w:t>
            </w:r>
          </w:p>
        </w:tc>
        <w:tc>
          <w:tcPr>
            <w:tcW w:w="3005" w:type="dxa"/>
          </w:tcPr>
          <w:p w14:paraId="60DAEED0" w14:textId="360F1FC7" w:rsidR="00E015BF" w:rsidRPr="006B3744" w:rsidRDefault="004872C9" w:rsidP="00553ADE">
            <w:pPr>
              <w:pStyle w:val="TableText0"/>
              <w:rPr>
                <w:szCs w:val="20"/>
                <w:lang w:val="en-AU"/>
              </w:rPr>
            </w:pPr>
            <w:r w:rsidRPr="00263438">
              <w:rPr>
                <w:lang w:val="en-AU"/>
              </w:rPr>
              <w:t>-0.77 (</w:t>
            </w:r>
            <w:r w:rsidR="009A7F9D" w:rsidRPr="006B3744">
              <w:rPr>
                <w:szCs w:val="20"/>
                <w:lang w:val="en-AU"/>
              </w:rPr>
              <w:t>-1.59</w:t>
            </w:r>
            <w:r w:rsidR="00702867" w:rsidRPr="006B3744">
              <w:rPr>
                <w:szCs w:val="20"/>
                <w:lang w:val="en-AU"/>
              </w:rPr>
              <w:t xml:space="preserve"> to</w:t>
            </w:r>
            <w:r w:rsidR="009A7F9D" w:rsidRPr="006B3744">
              <w:rPr>
                <w:szCs w:val="20"/>
                <w:lang w:val="en-AU"/>
              </w:rPr>
              <w:t xml:space="preserve"> 0.04) </w:t>
            </w:r>
          </w:p>
        </w:tc>
        <w:tc>
          <w:tcPr>
            <w:tcW w:w="3006" w:type="dxa"/>
          </w:tcPr>
          <w:p w14:paraId="4A08934E" w14:textId="7D42F4AC" w:rsidR="00E015BF" w:rsidRPr="006B3744" w:rsidRDefault="00865148" w:rsidP="00553ADE">
            <w:pPr>
              <w:pStyle w:val="TableText0"/>
              <w:rPr>
                <w:szCs w:val="20"/>
                <w:lang w:val="en-AU"/>
              </w:rPr>
            </w:pPr>
            <w:r w:rsidRPr="00263438">
              <w:rPr>
                <w:lang w:val="en-AU"/>
              </w:rPr>
              <w:t>-0.27 (-0.85</w:t>
            </w:r>
            <w:r w:rsidR="00E00EE9" w:rsidRPr="006B3744">
              <w:rPr>
                <w:szCs w:val="20"/>
                <w:lang w:val="en-AU"/>
              </w:rPr>
              <w:t xml:space="preserve"> to</w:t>
            </w:r>
            <w:r w:rsidRPr="006B3744">
              <w:rPr>
                <w:szCs w:val="20"/>
                <w:lang w:val="en-AU"/>
              </w:rPr>
              <w:t xml:space="preserve"> 0.31)</w:t>
            </w:r>
          </w:p>
        </w:tc>
      </w:tr>
      <w:tr w:rsidR="00E015BF" w:rsidRPr="00FF6C59" w14:paraId="60453683" w14:textId="77777777" w:rsidTr="00E015BF">
        <w:tc>
          <w:tcPr>
            <w:tcW w:w="3005" w:type="dxa"/>
          </w:tcPr>
          <w:p w14:paraId="382F6EDE" w14:textId="5FBDD2DC" w:rsidR="00E015BF" w:rsidRPr="006B3744" w:rsidRDefault="00EB3F08" w:rsidP="00553ADE">
            <w:pPr>
              <w:pStyle w:val="TableText0"/>
              <w:rPr>
                <w:szCs w:val="20"/>
                <w:lang w:val="en-AU"/>
              </w:rPr>
            </w:pPr>
            <w:r w:rsidRPr="00263438">
              <w:rPr>
                <w:lang w:val="en-AU"/>
              </w:rPr>
              <w:t>2 years</w:t>
            </w:r>
          </w:p>
        </w:tc>
        <w:tc>
          <w:tcPr>
            <w:tcW w:w="3005" w:type="dxa"/>
          </w:tcPr>
          <w:p w14:paraId="0EBD0D4C" w14:textId="0CB17375" w:rsidR="00E015BF" w:rsidRPr="006B3744" w:rsidRDefault="0051678F" w:rsidP="00553ADE">
            <w:pPr>
              <w:pStyle w:val="TableText0"/>
              <w:rPr>
                <w:szCs w:val="20"/>
                <w:lang w:val="en-AU"/>
              </w:rPr>
            </w:pPr>
            <w:r w:rsidRPr="00263438">
              <w:rPr>
                <w:lang w:val="en-AU"/>
              </w:rPr>
              <w:t>-0.35 (</w:t>
            </w:r>
            <w:r w:rsidR="00C423D5" w:rsidRPr="006B3744">
              <w:rPr>
                <w:szCs w:val="20"/>
                <w:lang w:val="en-AU"/>
              </w:rPr>
              <w:t>-1.34</w:t>
            </w:r>
            <w:r w:rsidR="00E00EE9" w:rsidRPr="006B3744">
              <w:rPr>
                <w:szCs w:val="20"/>
                <w:lang w:val="en-AU"/>
              </w:rPr>
              <w:t xml:space="preserve"> to </w:t>
            </w:r>
            <w:r w:rsidR="00C423D5" w:rsidRPr="006B3744">
              <w:rPr>
                <w:szCs w:val="20"/>
                <w:lang w:val="en-AU"/>
              </w:rPr>
              <w:t>0.64)</w:t>
            </w:r>
          </w:p>
        </w:tc>
        <w:tc>
          <w:tcPr>
            <w:tcW w:w="3006" w:type="dxa"/>
          </w:tcPr>
          <w:p w14:paraId="05B3DD80" w14:textId="0EA7047B" w:rsidR="00E015BF" w:rsidRPr="006B3744" w:rsidRDefault="00865148" w:rsidP="00553ADE">
            <w:pPr>
              <w:pStyle w:val="TableText0"/>
              <w:rPr>
                <w:szCs w:val="20"/>
                <w:lang w:val="en-AU"/>
              </w:rPr>
            </w:pPr>
            <w:r w:rsidRPr="00263438">
              <w:rPr>
                <w:lang w:val="en-AU"/>
              </w:rPr>
              <w:t>-0.90 (</w:t>
            </w:r>
            <w:r w:rsidR="00A04F3D" w:rsidRPr="006B3744">
              <w:rPr>
                <w:szCs w:val="20"/>
                <w:lang w:val="en-AU"/>
              </w:rPr>
              <w:t>-1.80</w:t>
            </w:r>
            <w:r w:rsidR="00BD0936" w:rsidRPr="006B3744">
              <w:rPr>
                <w:szCs w:val="20"/>
                <w:lang w:val="en-AU"/>
              </w:rPr>
              <w:t xml:space="preserve"> to</w:t>
            </w:r>
            <w:r w:rsidR="00A04F3D" w:rsidRPr="006B3744">
              <w:rPr>
                <w:szCs w:val="20"/>
                <w:lang w:val="en-AU"/>
              </w:rPr>
              <w:t xml:space="preserve"> 0.00)</w:t>
            </w:r>
          </w:p>
        </w:tc>
      </w:tr>
      <w:tr w:rsidR="00E015BF" w:rsidRPr="00FF6C59" w14:paraId="561889A0" w14:textId="77777777" w:rsidTr="00E015BF">
        <w:tc>
          <w:tcPr>
            <w:tcW w:w="3005" w:type="dxa"/>
          </w:tcPr>
          <w:p w14:paraId="5A493693" w14:textId="4C4D86D9" w:rsidR="00E015BF" w:rsidRPr="006B3744" w:rsidRDefault="00EB3F08" w:rsidP="00553ADE">
            <w:pPr>
              <w:pStyle w:val="TableText0"/>
              <w:rPr>
                <w:szCs w:val="20"/>
                <w:lang w:val="en-AU"/>
              </w:rPr>
            </w:pPr>
            <w:r w:rsidRPr="00263438">
              <w:rPr>
                <w:lang w:val="en-AU"/>
              </w:rPr>
              <w:t>5 years</w:t>
            </w:r>
          </w:p>
        </w:tc>
        <w:tc>
          <w:tcPr>
            <w:tcW w:w="3005" w:type="dxa"/>
          </w:tcPr>
          <w:p w14:paraId="45BF9053" w14:textId="3863A645" w:rsidR="00E015BF" w:rsidRPr="006B3744" w:rsidRDefault="00C423D5" w:rsidP="00553ADE">
            <w:pPr>
              <w:pStyle w:val="TableText0"/>
              <w:rPr>
                <w:szCs w:val="20"/>
                <w:lang w:val="en-AU"/>
              </w:rPr>
            </w:pPr>
            <w:r w:rsidRPr="00263438">
              <w:rPr>
                <w:lang w:val="en-AU"/>
              </w:rPr>
              <w:t>-0.12 (-0.57</w:t>
            </w:r>
            <w:r w:rsidR="00E00EE9" w:rsidRPr="006B3744">
              <w:rPr>
                <w:szCs w:val="20"/>
                <w:lang w:val="en-AU"/>
              </w:rPr>
              <w:t xml:space="preserve"> to </w:t>
            </w:r>
            <w:r w:rsidRPr="006B3744">
              <w:rPr>
                <w:szCs w:val="20"/>
                <w:lang w:val="en-AU"/>
              </w:rPr>
              <w:t>0.33)</w:t>
            </w:r>
          </w:p>
        </w:tc>
        <w:tc>
          <w:tcPr>
            <w:tcW w:w="3006" w:type="dxa"/>
          </w:tcPr>
          <w:p w14:paraId="6110A1B5" w14:textId="61EE78C2" w:rsidR="00E015BF" w:rsidRPr="006B3744" w:rsidRDefault="003F5408" w:rsidP="00553ADE">
            <w:pPr>
              <w:pStyle w:val="TableText0"/>
              <w:rPr>
                <w:szCs w:val="20"/>
                <w:lang w:val="en-AU"/>
              </w:rPr>
            </w:pPr>
            <w:r w:rsidRPr="00263438">
              <w:rPr>
                <w:lang w:val="en-AU"/>
              </w:rPr>
              <w:t>-0.80 (-1.71</w:t>
            </w:r>
            <w:r w:rsidR="00BD0936" w:rsidRPr="006B3744">
              <w:rPr>
                <w:szCs w:val="20"/>
                <w:lang w:val="en-AU"/>
              </w:rPr>
              <w:t xml:space="preserve"> to</w:t>
            </w:r>
            <w:r w:rsidR="00996EE8" w:rsidRPr="006B3744">
              <w:rPr>
                <w:szCs w:val="20"/>
                <w:lang w:val="en-AU"/>
              </w:rPr>
              <w:t xml:space="preserve"> 0.11)</w:t>
            </w:r>
          </w:p>
        </w:tc>
      </w:tr>
      <w:tr w:rsidR="00E015BF" w:rsidRPr="00FF6C59" w14:paraId="3499F884" w14:textId="77777777" w:rsidTr="00E015BF">
        <w:tc>
          <w:tcPr>
            <w:tcW w:w="3005" w:type="dxa"/>
          </w:tcPr>
          <w:p w14:paraId="0664960C" w14:textId="5B0A83F2" w:rsidR="00E015BF" w:rsidRPr="006B3744" w:rsidRDefault="00EB3F08" w:rsidP="00553ADE">
            <w:pPr>
              <w:pStyle w:val="TableText0"/>
              <w:rPr>
                <w:szCs w:val="20"/>
                <w:lang w:val="en-AU"/>
              </w:rPr>
            </w:pPr>
            <w:r w:rsidRPr="00263438">
              <w:rPr>
                <w:lang w:val="en-AU"/>
              </w:rPr>
              <w:t>10 years</w:t>
            </w:r>
          </w:p>
        </w:tc>
        <w:tc>
          <w:tcPr>
            <w:tcW w:w="3005" w:type="dxa"/>
          </w:tcPr>
          <w:p w14:paraId="5BDCF272" w14:textId="149BA690" w:rsidR="00E015BF" w:rsidRPr="006B3744" w:rsidRDefault="007D694C" w:rsidP="00553ADE">
            <w:pPr>
              <w:pStyle w:val="TableText0"/>
              <w:rPr>
                <w:szCs w:val="20"/>
                <w:lang w:val="en-AU"/>
              </w:rPr>
            </w:pPr>
            <w:r w:rsidRPr="00263438">
              <w:rPr>
                <w:lang w:val="en-AU"/>
              </w:rPr>
              <w:t>1.</w:t>
            </w:r>
            <w:r w:rsidR="00E94B7B" w:rsidRPr="006B3744">
              <w:rPr>
                <w:szCs w:val="20"/>
                <w:lang w:val="en-AU"/>
              </w:rPr>
              <w:t>0 (</w:t>
            </w:r>
            <w:r w:rsidR="00FF6C59" w:rsidRPr="006B3744">
              <w:rPr>
                <w:szCs w:val="20"/>
                <w:lang w:val="en-AU"/>
              </w:rPr>
              <w:t>-0.24</w:t>
            </w:r>
            <w:r w:rsidR="00E00EE9" w:rsidRPr="006B3744">
              <w:rPr>
                <w:szCs w:val="20"/>
                <w:lang w:val="en-AU"/>
              </w:rPr>
              <w:t xml:space="preserve"> to </w:t>
            </w:r>
            <w:r w:rsidR="00FF6C59" w:rsidRPr="006B3744">
              <w:rPr>
                <w:szCs w:val="20"/>
                <w:lang w:val="en-AU"/>
              </w:rPr>
              <w:t>2.24)</w:t>
            </w:r>
          </w:p>
        </w:tc>
        <w:tc>
          <w:tcPr>
            <w:tcW w:w="3006" w:type="dxa"/>
          </w:tcPr>
          <w:p w14:paraId="464DE012" w14:textId="4854F0E2" w:rsidR="00E015BF" w:rsidRPr="006B3744" w:rsidRDefault="00996EE8" w:rsidP="00553ADE">
            <w:pPr>
              <w:pStyle w:val="TableText0"/>
              <w:rPr>
                <w:szCs w:val="20"/>
                <w:lang w:val="en-AU"/>
              </w:rPr>
            </w:pPr>
            <w:r w:rsidRPr="00263438">
              <w:rPr>
                <w:lang w:val="en-AU"/>
              </w:rPr>
              <w:t>NR</w:t>
            </w:r>
          </w:p>
        </w:tc>
      </w:tr>
    </w:tbl>
    <w:p w14:paraId="173452B1" w14:textId="5971B02A" w:rsidR="00651CEA" w:rsidRPr="00553ADE" w:rsidRDefault="00A2790A" w:rsidP="00553ADE">
      <w:pPr>
        <w:spacing w:before="0" w:after="0"/>
        <w:rPr>
          <w:rFonts w:ascii="Arial Narrow" w:hAnsi="Arial Narrow"/>
          <w:b/>
          <w:sz w:val="18"/>
          <w:szCs w:val="18"/>
          <w:u w:val="single"/>
          <w:lang w:val="en-AU"/>
        </w:rPr>
      </w:pPr>
      <w:r w:rsidRPr="00553ADE">
        <w:rPr>
          <w:rFonts w:ascii="Arial Narrow" w:hAnsi="Arial Narrow"/>
          <w:b/>
          <w:sz w:val="18"/>
          <w:szCs w:val="18"/>
          <w:u w:val="single"/>
          <w:lang w:val="en-AU"/>
        </w:rPr>
        <w:t>Abbreviations</w:t>
      </w:r>
    </w:p>
    <w:p w14:paraId="5DF0EADE" w14:textId="3C634773" w:rsidR="00A2790A" w:rsidRPr="00553ADE" w:rsidRDefault="00A2790A">
      <w:pPr>
        <w:spacing w:before="0" w:after="0"/>
        <w:rPr>
          <w:rFonts w:ascii="Arial Narrow" w:hAnsi="Arial Narrow"/>
          <w:sz w:val="18"/>
          <w:szCs w:val="18"/>
          <w:lang w:val="en-AU"/>
        </w:rPr>
      </w:pPr>
      <w:r w:rsidRPr="00553ADE">
        <w:rPr>
          <w:rFonts w:ascii="Arial Narrow" w:hAnsi="Arial Narrow"/>
          <w:b/>
          <w:sz w:val="18"/>
          <w:szCs w:val="18"/>
          <w:lang w:val="en-AU"/>
        </w:rPr>
        <w:t>NR</w:t>
      </w:r>
      <w:r w:rsidRPr="00553ADE">
        <w:rPr>
          <w:rFonts w:ascii="Arial Narrow" w:hAnsi="Arial Narrow"/>
          <w:sz w:val="18"/>
          <w:szCs w:val="18"/>
          <w:lang w:val="en-AU"/>
        </w:rPr>
        <w:t xml:space="preserve"> = </w:t>
      </w:r>
      <w:r w:rsidR="00540485" w:rsidRPr="00553ADE">
        <w:rPr>
          <w:rFonts w:ascii="Arial Narrow" w:hAnsi="Arial Narrow"/>
          <w:sz w:val="18"/>
          <w:szCs w:val="18"/>
          <w:lang w:val="en-AU"/>
        </w:rPr>
        <w:t>not reported</w:t>
      </w:r>
      <w:r w:rsidR="003838D6">
        <w:rPr>
          <w:rFonts w:ascii="Arial Narrow" w:hAnsi="Arial Narrow"/>
          <w:sz w:val="18"/>
          <w:szCs w:val="18"/>
          <w:lang w:val="en-AU"/>
        </w:rPr>
        <w:t>,</w:t>
      </w:r>
      <w:r w:rsidR="001C5699" w:rsidRPr="00553ADE">
        <w:rPr>
          <w:rFonts w:ascii="Arial Narrow" w:hAnsi="Arial Narrow"/>
          <w:sz w:val="18"/>
          <w:szCs w:val="18"/>
          <w:lang w:val="en-AU"/>
        </w:rPr>
        <w:t xml:space="preserve"> </w:t>
      </w:r>
      <w:r w:rsidR="001C5699" w:rsidRPr="00553ADE">
        <w:rPr>
          <w:rFonts w:ascii="Arial Narrow" w:hAnsi="Arial Narrow"/>
          <w:b/>
          <w:sz w:val="18"/>
          <w:szCs w:val="18"/>
          <w:lang w:val="en-AU"/>
        </w:rPr>
        <w:t>SAD</w:t>
      </w:r>
      <w:r w:rsidR="001C5699" w:rsidRPr="00553ADE">
        <w:rPr>
          <w:rFonts w:ascii="Arial Narrow" w:hAnsi="Arial Narrow"/>
          <w:sz w:val="18"/>
          <w:szCs w:val="18"/>
          <w:lang w:val="en-AU"/>
        </w:rPr>
        <w:t xml:space="preserve"> = subacromial decompression</w:t>
      </w:r>
      <w:r w:rsidR="00DB0F63">
        <w:rPr>
          <w:rFonts w:ascii="Arial Narrow" w:hAnsi="Arial Narrow"/>
          <w:sz w:val="18"/>
          <w:szCs w:val="18"/>
          <w:lang w:val="en-AU"/>
        </w:rPr>
        <w:t>.</w:t>
      </w:r>
    </w:p>
    <w:p w14:paraId="3FE3AF32" w14:textId="790F5E73" w:rsidR="0049638B" w:rsidRPr="00553ADE" w:rsidRDefault="0049638B" w:rsidP="00C45AEF">
      <w:pPr>
        <w:spacing w:before="0" w:after="0"/>
        <w:rPr>
          <w:rFonts w:ascii="Arial Narrow" w:hAnsi="Arial Narrow"/>
          <w:b/>
          <w:sz w:val="18"/>
          <w:szCs w:val="18"/>
          <w:u w:val="single"/>
          <w:lang w:val="en-AU"/>
        </w:rPr>
      </w:pPr>
      <w:r w:rsidRPr="00553ADE">
        <w:rPr>
          <w:rFonts w:ascii="Arial Narrow" w:hAnsi="Arial Narrow"/>
          <w:b/>
          <w:sz w:val="18"/>
          <w:szCs w:val="18"/>
          <w:u w:val="single"/>
          <w:lang w:val="en-AU"/>
        </w:rPr>
        <w:t>Notes</w:t>
      </w:r>
    </w:p>
    <w:p w14:paraId="30EDB841" w14:textId="6DA97BC1" w:rsidR="009819B3" w:rsidRPr="00553ADE" w:rsidRDefault="00670B06" w:rsidP="00553ADE">
      <w:pPr>
        <w:spacing w:before="0" w:after="0"/>
        <w:rPr>
          <w:rFonts w:ascii="Arial Narrow" w:hAnsi="Arial Narrow"/>
          <w:sz w:val="18"/>
          <w:szCs w:val="18"/>
          <w:lang w:val="en-AU"/>
        </w:rPr>
      </w:pPr>
      <w:r w:rsidRPr="00553ADE">
        <w:rPr>
          <w:rFonts w:ascii="Arial Narrow" w:hAnsi="Arial Narrow"/>
          <w:sz w:val="18"/>
          <w:szCs w:val="18"/>
          <w:lang w:val="en-AU"/>
        </w:rPr>
        <w:t>Pain (0</w:t>
      </w:r>
      <w:r w:rsidR="00864D61">
        <w:rPr>
          <w:rFonts w:ascii="Arial Narrow" w:hAnsi="Arial Narrow"/>
          <w:sz w:val="18"/>
          <w:szCs w:val="18"/>
          <w:lang w:val="en-AU"/>
        </w:rPr>
        <w:t>–</w:t>
      </w:r>
      <w:r w:rsidRPr="00553ADE">
        <w:rPr>
          <w:rFonts w:ascii="Arial Narrow" w:hAnsi="Arial Narrow"/>
          <w:sz w:val="18"/>
          <w:szCs w:val="18"/>
          <w:lang w:val="en-AU"/>
        </w:rPr>
        <w:t>10); lower scores mean less pain</w:t>
      </w:r>
      <w:r w:rsidR="00BB19C6">
        <w:rPr>
          <w:rFonts w:ascii="Arial Narrow" w:hAnsi="Arial Narrow"/>
          <w:sz w:val="18"/>
          <w:szCs w:val="18"/>
          <w:lang w:val="en-AU"/>
        </w:rPr>
        <w:t>.</w:t>
      </w:r>
      <w:r w:rsidR="00110FD2" w:rsidRPr="00553ADE">
        <w:rPr>
          <w:rFonts w:ascii="Arial Narrow" w:hAnsi="Arial Narrow"/>
          <w:sz w:val="18"/>
          <w:szCs w:val="18"/>
          <w:lang w:val="en-AU"/>
        </w:rPr>
        <w:t xml:space="preserve"> M</w:t>
      </w:r>
      <w:r w:rsidR="007F0477" w:rsidRPr="00553ADE">
        <w:rPr>
          <w:rFonts w:ascii="Arial Narrow" w:hAnsi="Arial Narrow"/>
          <w:sz w:val="18"/>
          <w:szCs w:val="18"/>
          <w:lang w:val="en-AU"/>
        </w:rPr>
        <w:t>inimal clinically important difference</w:t>
      </w:r>
      <w:r w:rsidR="00110FD2" w:rsidRPr="00553ADE">
        <w:rPr>
          <w:rFonts w:ascii="Arial Narrow" w:hAnsi="Arial Narrow"/>
          <w:sz w:val="18"/>
          <w:szCs w:val="18"/>
          <w:lang w:val="en-AU"/>
        </w:rPr>
        <w:t xml:space="preserve"> = 1.5 points</w:t>
      </w:r>
    </w:p>
    <w:p w14:paraId="4A3C9B96" w14:textId="671C0875" w:rsidR="000C6302" w:rsidRDefault="00DB0F63" w:rsidP="000C6302">
      <w:pPr>
        <w:spacing w:before="0" w:after="0"/>
        <w:rPr>
          <w:rFonts w:ascii="Arial Narrow" w:hAnsi="Arial Narrow"/>
          <w:sz w:val="18"/>
          <w:szCs w:val="18"/>
          <w:lang w:val="en-AU"/>
        </w:rPr>
      </w:pPr>
      <w:r>
        <w:rPr>
          <w:rFonts w:ascii="Arial Narrow" w:hAnsi="Arial Narrow"/>
          <w:sz w:val="18"/>
          <w:szCs w:val="18"/>
          <w:lang w:val="en-AU"/>
        </w:rPr>
        <w:t>p</w:t>
      </w:r>
      <w:r w:rsidR="00EB0085" w:rsidRPr="00553ADE">
        <w:rPr>
          <w:rFonts w:ascii="Arial Narrow" w:hAnsi="Arial Narrow"/>
          <w:sz w:val="18"/>
          <w:szCs w:val="18"/>
          <w:lang w:val="en-AU"/>
        </w:rPr>
        <w:t xml:space="preserve"> </w:t>
      </w:r>
      <w:r w:rsidR="00502ABE">
        <w:rPr>
          <w:rFonts w:ascii="Arial Narrow" w:hAnsi="Arial Narrow"/>
          <w:sz w:val="18"/>
          <w:szCs w:val="18"/>
          <w:lang w:val="en-AU"/>
        </w:rPr>
        <w:t>&gt;</w:t>
      </w:r>
      <w:r w:rsidR="00EB0085" w:rsidRPr="00553ADE">
        <w:rPr>
          <w:rFonts w:ascii="Arial Narrow" w:hAnsi="Arial Narrow"/>
          <w:sz w:val="18"/>
          <w:szCs w:val="18"/>
          <w:lang w:val="en-AU"/>
        </w:rPr>
        <w:t xml:space="preserve"> 0.05 unless </w:t>
      </w:r>
      <w:r w:rsidR="00EB0085" w:rsidRPr="00502ABE">
        <w:rPr>
          <w:rFonts w:ascii="Arial Narrow" w:hAnsi="Arial Narrow"/>
          <w:sz w:val="18"/>
          <w:szCs w:val="18"/>
          <w:lang w:val="en-AU"/>
        </w:rPr>
        <w:t>otherwise shown</w:t>
      </w:r>
    </w:p>
    <w:p w14:paraId="397D60AC" w14:textId="748FED62" w:rsidR="000C6302" w:rsidRDefault="009D1E4B">
      <w:pPr>
        <w:spacing w:before="0" w:after="0"/>
        <w:rPr>
          <w:rFonts w:ascii="Arial Narrow" w:hAnsi="Arial Narrow"/>
          <w:sz w:val="18"/>
          <w:szCs w:val="18"/>
          <w:lang w:val="en-AU"/>
        </w:rPr>
      </w:pPr>
      <w:r w:rsidRPr="00C902D5">
        <w:rPr>
          <w:rFonts w:ascii="Arial Narrow" w:hAnsi="Arial Narrow"/>
          <w:sz w:val="18"/>
          <w:szCs w:val="18"/>
          <w:lang w:val="en-AU"/>
        </w:rPr>
        <w:t>Bold text indicates</w:t>
      </w:r>
      <w:r w:rsidR="000C6302">
        <w:rPr>
          <w:rFonts w:ascii="Arial Narrow" w:hAnsi="Arial Narrow"/>
          <w:sz w:val="18"/>
          <w:szCs w:val="18"/>
          <w:lang w:val="en-AU"/>
        </w:rPr>
        <w:t xml:space="preserve"> statistically significant</w:t>
      </w:r>
      <w:r>
        <w:rPr>
          <w:rFonts w:ascii="Arial Narrow" w:hAnsi="Arial Narrow"/>
          <w:sz w:val="18"/>
          <w:szCs w:val="18"/>
          <w:lang w:val="en-AU"/>
        </w:rPr>
        <w:t xml:space="preserve"> results</w:t>
      </w:r>
    </w:p>
    <w:p w14:paraId="354E8244" w14:textId="20F1F894" w:rsidR="009A7FEF" w:rsidRPr="00621766" w:rsidRDefault="009A7FEF">
      <w:pPr>
        <w:spacing w:before="0" w:after="0"/>
        <w:rPr>
          <w:rFonts w:ascii="Arial Narrow" w:hAnsi="Arial Narrow"/>
          <w:b/>
          <w:bCs/>
          <w:sz w:val="18"/>
          <w:szCs w:val="18"/>
          <w:u w:val="single"/>
          <w:lang w:val="en-AU"/>
        </w:rPr>
      </w:pPr>
      <w:r w:rsidRPr="00621766">
        <w:rPr>
          <w:rFonts w:ascii="Arial Narrow" w:hAnsi="Arial Narrow"/>
          <w:b/>
          <w:bCs/>
          <w:sz w:val="18"/>
          <w:szCs w:val="18"/>
          <w:u w:val="single"/>
          <w:lang w:val="en-AU"/>
        </w:rPr>
        <w:t>Source</w:t>
      </w:r>
    </w:p>
    <w:p w14:paraId="7492AE7F" w14:textId="528410F4" w:rsidR="00E4679C" w:rsidRPr="00621766" w:rsidRDefault="00A057A3" w:rsidP="00C902D5">
      <w:pPr>
        <w:spacing w:before="0" w:after="0"/>
        <w:rPr>
          <w:rFonts w:ascii="Arial Narrow" w:hAnsi="Arial Narrow"/>
          <w:sz w:val="18"/>
          <w:szCs w:val="18"/>
          <w:lang w:val="en-AU"/>
        </w:rPr>
      </w:pPr>
      <w:r w:rsidRPr="00621766">
        <w:rPr>
          <w:rFonts w:ascii="Arial Narrow" w:hAnsi="Arial Narrow"/>
          <w:sz w:val="18"/>
          <w:szCs w:val="18"/>
          <w:lang w:val="en-AU"/>
        </w:rPr>
        <w:fldChar w:fldCharType="begin"/>
      </w:r>
      <w:r w:rsidRPr="00621766">
        <w:rPr>
          <w:rFonts w:ascii="Arial Narrow" w:hAnsi="Arial Narrow"/>
          <w:sz w:val="18"/>
          <w:szCs w:val="18"/>
          <w:lang w:val="en-AU"/>
        </w:rPr>
        <w:instrText xml:space="preserve"> REF _Ref106618450 \h  \* MERGEFORMAT </w:instrText>
      </w:r>
      <w:r w:rsidRPr="00621766">
        <w:rPr>
          <w:rFonts w:ascii="Arial Narrow" w:hAnsi="Arial Narrow"/>
          <w:sz w:val="18"/>
          <w:szCs w:val="18"/>
          <w:lang w:val="en-AU"/>
        </w:rPr>
      </w:r>
      <w:r w:rsidRPr="00621766">
        <w:rPr>
          <w:rFonts w:ascii="Arial Narrow" w:hAnsi="Arial Narrow"/>
          <w:sz w:val="18"/>
          <w:szCs w:val="18"/>
          <w:lang w:val="en-AU"/>
        </w:rPr>
        <w:fldChar w:fldCharType="separate"/>
      </w:r>
      <w:r w:rsidR="00AE6F3A" w:rsidRPr="00AE6F3A">
        <w:rPr>
          <w:rFonts w:ascii="Arial Narrow" w:hAnsi="Arial Narrow"/>
          <w:sz w:val="18"/>
          <w:szCs w:val="18"/>
          <w:lang w:val="en-AU"/>
        </w:rPr>
        <w:t>Figure 6</w:t>
      </w:r>
      <w:r w:rsidRPr="00621766">
        <w:rPr>
          <w:rFonts w:ascii="Arial Narrow" w:hAnsi="Arial Narrow"/>
          <w:sz w:val="18"/>
          <w:szCs w:val="18"/>
          <w:lang w:val="en-AU"/>
        </w:rPr>
        <w:fldChar w:fldCharType="end"/>
      </w:r>
      <w:r w:rsidR="00E4679C">
        <w:rPr>
          <w:rFonts w:ascii="Arial Narrow" w:hAnsi="Arial Narrow"/>
          <w:sz w:val="18"/>
          <w:szCs w:val="18"/>
          <w:lang w:val="en-AU"/>
        </w:rPr>
        <w:t xml:space="preserve">, </w:t>
      </w:r>
      <w:r w:rsidR="00E4679C">
        <w:rPr>
          <w:rFonts w:ascii="Arial Narrow" w:hAnsi="Arial Narrow"/>
          <w:sz w:val="18"/>
          <w:szCs w:val="18"/>
          <w:lang w:val="en-AU"/>
        </w:rPr>
        <w:fldChar w:fldCharType="begin"/>
      </w:r>
      <w:r w:rsidR="00E4679C">
        <w:rPr>
          <w:rFonts w:ascii="Arial Narrow" w:hAnsi="Arial Narrow"/>
          <w:sz w:val="18"/>
          <w:szCs w:val="18"/>
          <w:lang w:val="en-AU"/>
        </w:rPr>
        <w:instrText xml:space="preserve"> REF _Ref106618990 \h  \* MERGEFORMAT </w:instrText>
      </w:r>
      <w:r w:rsidR="00E4679C">
        <w:rPr>
          <w:rFonts w:ascii="Arial Narrow" w:hAnsi="Arial Narrow"/>
          <w:sz w:val="18"/>
          <w:szCs w:val="18"/>
          <w:lang w:val="en-AU"/>
        </w:rPr>
      </w:r>
      <w:r w:rsidR="00E4679C">
        <w:rPr>
          <w:rFonts w:ascii="Arial Narrow" w:hAnsi="Arial Narrow"/>
          <w:sz w:val="18"/>
          <w:szCs w:val="18"/>
          <w:lang w:val="en-AU"/>
        </w:rPr>
        <w:fldChar w:fldCharType="separate"/>
      </w:r>
      <w:r w:rsidR="00AE6F3A" w:rsidRPr="00AE6F3A">
        <w:rPr>
          <w:rFonts w:ascii="Arial Narrow" w:hAnsi="Arial Narrow"/>
          <w:sz w:val="18"/>
          <w:szCs w:val="18"/>
          <w:lang w:val="en-AU"/>
        </w:rPr>
        <w:t>Figure 10</w:t>
      </w:r>
      <w:r w:rsidR="00E4679C">
        <w:rPr>
          <w:rFonts w:ascii="Arial Narrow" w:hAnsi="Arial Narrow"/>
          <w:sz w:val="18"/>
          <w:szCs w:val="18"/>
          <w:lang w:val="en-AU"/>
        </w:rPr>
        <w:fldChar w:fldCharType="end"/>
      </w:r>
    </w:p>
    <w:p w14:paraId="7B4569D3" w14:textId="0FE1B5F5" w:rsidR="00477979" w:rsidRPr="00263438" w:rsidRDefault="00F259C9" w:rsidP="00A66FBC">
      <w:pPr>
        <w:pStyle w:val="Heading3nonumbers"/>
        <w:rPr>
          <w:lang w:val="en-AU"/>
        </w:rPr>
      </w:pPr>
      <w:bookmarkStart w:id="25" w:name="_Toc108623195"/>
      <w:bookmarkStart w:id="26" w:name="_Toc118217901"/>
      <w:r w:rsidRPr="00263438">
        <w:rPr>
          <w:lang w:val="en-AU"/>
        </w:rPr>
        <w:t>Shoulder function</w:t>
      </w:r>
      <w:bookmarkEnd w:id="25"/>
      <w:bookmarkEnd w:id="26"/>
    </w:p>
    <w:p w14:paraId="79B9ECC2" w14:textId="2C7F8000" w:rsidR="00673565" w:rsidRPr="00263438" w:rsidRDefault="00673565">
      <w:pPr>
        <w:pStyle w:val="Caption"/>
        <w:rPr>
          <w:lang w:val="en-AU"/>
        </w:rPr>
      </w:pPr>
      <w:bookmarkStart w:id="27" w:name="_Ref106706937"/>
      <w:r w:rsidRPr="00263438">
        <w:rPr>
          <w:lang w:val="en-AU"/>
        </w:rPr>
        <w:t xml:space="preserve">Table </w:t>
      </w:r>
      <w:r w:rsidR="00876418" w:rsidRPr="00263438">
        <w:rPr>
          <w:lang w:val="en-AU"/>
        </w:rPr>
        <w:fldChar w:fldCharType="begin"/>
      </w:r>
      <w:r w:rsidR="00876418">
        <w:instrText xml:space="preserve"> SEQ Table \* ARABIC </w:instrText>
      </w:r>
      <w:r w:rsidR="00876418" w:rsidRPr="00263438">
        <w:rPr>
          <w:lang w:val="en-AU"/>
        </w:rPr>
        <w:fldChar w:fldCharType="separate"/>
      </w:r>
      <w:r w:rsidR="00AE6F3A">
        <w:rPr>
          <w:noProof/>
        </w:rPr>
        <w:t>6</w:t>
      </w:r>
      <w:r w:rsidR="00876418" w:rsidRPr="00263438">
        <w:rPr>
          <w:lang w:val="en-AU"/>
        </w:rPr>
        <w:fldChar w:fldCharType="end"/>
      </w:r>
      <w:bookmarkEnd w:id="27"/>
      <w:r w:rsidRPr="00263438">
        <w:rPr>
          <w:lang w:val="en-AU"/>
        </w:rPr>
        <w:tab/>
      </w:r>
      <w:r w:rsidR="00283F92">
        <w:rPr>
          <w:lang w:val="en-AU"/>
        </w:rPr>
        <w:t>Pooled data from RCTs,</w:t>
      </w:r>
      <w:r w:rsidR="00621766">
        <w:rPr>
          <w:lang w:val="en-AU"/>
        </w:rPr>
        <w:t xml:space="preserve"> </w:t>
      </w:r>
      <w:r w:rsidR="00283F92">
        <w:rPr>
          <w:lang w:val="en-AU"/>
        </w:rPr>
        <w:t>m</w:t>
      </w:r>
      <w:r w:rsidR="00283F92" w:rsidRPr="00263438">
        <w:rPr>
          <w:lang w:val="en-AU"/>
        </w:rPr>
        <w:t xml:space="preserve">ean </w:t>
      </w:r>
      <w:r w:rsidRPr="00263438">
        <w:rPr>
          <w:lang w:val="en-AU"/>
        </w:rPr>
        <w:t>difference between</w:t>
      </w:r>
      <w:r w:rsidR="004D2D81" w:rsidRPr="00263438">
        <w:rPr>
          <w:lang w:val="en-AU"/>
        </w:rPr>
        <w:t xml:space="preserve"> groups</w:t>
      </w:r>
      <w:r w:rsidRPr="00263438">
        <w:rPr>
          <w:lang w:val="en-AU"/>
        </w:rPr>
        <w:t xml:space="preserve"> </w:t>
      </w:r>
      <w:r w:rsidR="004D2D81" w:rsidRPr="00263438">
        <w:rPr>
          <w:lang w:val="en-AU"/>
        </w:rPr>
        <w:t>(</w:t>
      </w:r>
      <w:r w:rsidR="00012D6D" w:rsidRPr="00263438">
        <w:rPr>
          <w:lang w:val="en-AU"/>
        </w:rPr>
        <w:t>SAD</w:t>
      </w:r>
      <w:r w:rsidRPr="00263438">
        <w:rPr>
          <w:lang w:val="en-AU"/>
        </w:rPr>
        <w:t xml:space="preserve"> and </w:t>
      </w:r>
      <w:r w:rsidR="00BE3370">
        <w:rPr>
          <w:lang w:val="en-AU"/>
        </w:rPr>
        <w:t>active conservative</w:t>
      </w:r>
      <w:r w:rsidRPr="00263438">
        <w:rPr>
          <w:lang w:val="en-AU"/>
        </w:rPr>
        <w:t xml:space="preserve"> therapy/placebo</w:t>
      </w:r>
      <w:r w:rsidR="004D2D81" w:rsidRPr="00263438">
        <w:rPr>
          <w:lang w:val="en-AU"/>
        </w:rPr>
        <w:t xml:space="preserve">) at </w:t>
      </w:r>
      <w:r w:rsidR="00D47C78" w:rsidRPr="00263438">
        <w:rPr>
          <w:lang w:val="en-AU"/>
        </w:rPr>
        <w:t>follow</w:t>
      </w:r>
      <w:r w:rsidR="004D2D81" w:rsidRPr="00263438">
        <w:rPr>
          <w:lang w:val="en-AU"/>
        </w:rPr>
        <w:t>-up for</w:t>
      </w:r>
      <w:r w:rsidRPr="00263438">
        <w:rPr>
          <w:lang w:val="en-AU"/>
        </w:rPr>
        <w:t xml:space="preserve"> shoulder function</w:t>
      </w:r>
    </w:p>
    <w:tbl>
      <w:tblPr>
        <w:tblStyle w:val="TableGrid"/>
        <w:tblW w:w="0" w:type="auto"/>
        <w:tblLook w:val="04A0" w:firstRow="1" w:lastRow="0" w:firstColumn="1" w:lastColumn="0" w:noHBand="0" w:noVBand="1"/>
      </w:tblPr>
      <w:tblGrid>
        <w:gridCol w:w="3005"/>
        <w:gridCol w:w="3005"/>
        <w:gridCol w:w="3006"/>
      </w:tblGrid>
      <w:tr w:rsidR="00A75077" w:rsidRPr="00FF6C59" w14:paraId="2DD2DBDC" w14:textId="77777777" w:rsidTr="001D3EF5">
        <w:trPr>
          <w:tblHeader/>
        </w:trPr>
        <w:tc>
          <w:tcPr>
            <w:tcW w:w="3005" w:type="dxa"/>
          </w:tcPr>
          <w:p w14:paraId="535F4133" w14:textId="77777777" w:rsidR="00A75077" w:rsidRPr="00502ABE" w:rsidRDefault="00A75077" w:rsidP="00F20CF8">
            <w:pPr>
              <w:rPr>
                <w:rFonts w:ascii="Arial Narrow" w:hAnsi="Arial Narrow"/>
                <w:b/>
                <w:sz w:val="20"/>
                <w:szCs w:val="20"/>
                <w:lang w:val="en-AU"/>
              </w:rPr>
            </w:pPr>
            <w:r w:rsidRPr="00502ABE">
              <w:rPr>
                <w:rFonts w:ascii="Arial Narrow" w:hAnsi="Arial Narrow"/>
                <w:b/>
                <w:sz w:val="20"/>
                <w:szCs w:val="20"/>
                <w:lang w:val="en-AU"/>
              </w:rPr>
              <w:t>Timepoints</w:t>
            </w:r>
          </w:p>
        </w:tc>
        <w:tc>
          <w:tcPr>
            <w:tcW w:w="3005" w:type="dxa"/>
          </w:tcPr>
          <w:p w14:paraId="08552795" w14:textId="21066F9E" w:rsidR="00A75077" w:rsidRPr="00502ABE" w:rsidRDefault="00913585" w:rsidP="00F20CF8">
            <w:pPr>
              <w:rPr>
                <w:rFonts w:ascii="Arial Narrow" w:hAnsi="Arial Narrow"/>
                <w:b/>
                <w:sz w:val="20"/>
                <w:szCs w:val="20"/>
                <w:lang w:val="en-AU"/>
              </w:rPr>
            </w:pPr>
            <w:r w:rsidRPr="00502ABE">
              <w:rPr>
                <w:rFonts w:ascii="Arial Narrow" w:hAnsi="Arial Narrow"/>
                <w:b/>
                <w:sz w:val="20"/>
                <w:szCs w:val="20"/>
                <w:lang w:val="en-AU"/>
              </w:rPr>
              <w:t xml:space="preserve">SAD </w:t>
            </w:r>
            <w:r w:rsidR="00A75077" w:rsidRPr="00502ABE">
              <w:rPr>
                <w:rFonts w:ascii="Arial Narrow" w:hAnsi="Arial Narrow"/>
                <w:b/>
                <w:sz w:val="20"/>
                <w:szCs w:val="20"/>
                <w:lang w:val="en-AU"/>
              </w:rPr>
              <w:t>vs conservative therapy</w:t>
            </w:r>
            <w:r w:rsidR="00013DF1" w:rsidRPr="00502ABE">
              <w:rPr>
                <w:rFonts w:ascii="Arial Narrow" w:hAnsi="Arial Narrow"/>
                <w:b/>
                <w:sz w:val="20"/>
                <w:szCs w:val="20"/>
                <w:lang w:val="en-AU"/>
              </w:rPr>
              <w:t xml:space="preserve"> (mean [95% confidence interval])</w:t>
            </w:r>
          </w:p>
        </w:tc>
        <w:tc>
          <w:tcPr>
            <w:tcW w:w="3006" w:type="dxa"/>
          </w:tcPr>
          <w:p w14:paraId="45DC41BD" w14:textId="5E601621" w:rsidR="00A75077" w:rsidRPr="00502ABE" w:rsidRDefault="00913585" w:rsidP="00F20CF8">
            <w:pPr>
              <w:rPr>
                <w:rFonts w:ascii="Arial Narrow" w:hAnsi="Arial Narrow"/>
                <w:b/>
                <w:sz w:val="20"/>
                <w:szCs w:val="20"/>
                <w:lang w:val="en-AU"/>
              </w:rPr>
            </w:pPr>
            <w:r w:rsidRPr="00502ABE">
              <w:rPr>
                <w:rFonts w:ascii="Arial Narrow" w:hAnsi="Arial Narrow"/>
                <w:b/>
                <w:sz w:val="20"/>
                <w:szCs w:val="20"/>
                <w:lang w:val="en-AU"/>
              </w:rPr>
              <w:t>SAD</w:t>
            </w:r>
            <w:r w:rsidR="00A75077" w:rsidRPr="00502ABE">
              <w:rPr>
                <w:rFonts w:ascii="Arial Narrow" w:hAnsi="Arial Narrow"/>
                <w:b/>
                <w:sz w:val="20"/>
                <w:szCs w:val="20"/>
                <w:lang w:val="en-AU"/>
              </w:rPr>
              <w:t xml:space="preserve"> vs placebo</w:t>
            </w:r>
            <w:r w:rsidR="00013DF1" w:rsidRPr="00502ABE">
              <w:rPr>
                <w:rFonts w:ascii="Arial Narrow" w:hAnsi="Arial Narrow"/>
                <w:b/>
                <w:sz w:val="20"/>
                <w:szCs w:val="20"/>
                <w:lang w:val="en-AU"/>
              </w:rPr>
              <w:t xml:space="preserve"> </w:t>
            </w:r>
          </w:p>
        </w:tc>
      </w:tr>
      <w:tr w:rsidR="00A75077" w:rsidRPr="00FF6C59" w14:paraId="206B6D9B" w14:textId="77777777">
        <w:tc>
          <w:tcPr>
            <w:tcW w:w="3005" w:type="dxa"/>
          </w:tcPr>
          <w:p w14:paraId="0D49457E" w14:textId="77777777" w:rsidR="00A75077" w:rsidRPr="00502ABE" w:rsidRDefault="00A75077" w:rsidP="00F20CF8">
            <w:pPr>
              <w:rPr>
                <w:rFonts w:ascii="Arial Narrow" w:hAnsi="Arial Narrow"/>
                <w:sz w:val="20"/>
                <w:szCs w:val="20"/>
                <w:lang w:val="en-AU"/>
              </w:rPr>
            </w:pPr>
            <w:r w:rsidRPr="00502ABE">
              <w:rPr>
                <w:rFonts w:ascii="Arial Narrow" w:hAnsi="Arial Narrow"/>
                <w:sz w:val="20"/>
                <w:szCs w:val="20"/>
                <w:lang w:val="en-AU"/>
              </w:rPr>
              <w:t>3 months</w:t>
            </w:r>
          </w:p>
        </w:tc>
        <w:tc>
          <w:tcPr>
            <w:tcW w:w="3005" w:type="dxa"/>
          </w:tcPr>
          <w:p w14:paraId="4EFB9996" w14:textId="273DDAEA" w:rsidR="00A75077" w:rsidRPr="00502ABE" w:rsidRDefault="00DC451F" w:rsidP="00F20CF8">
            <w:pPr>
              <w:rPr>
                <w:rFonts w:ascii="Arial Narrow" w:hAnsi="Arial Narrow"/>
                <w:sz w:val="20"/>
                <w:szCs w:val="20"/>
                <w:lang w:val="en-AU"/>
              </w:rPr>
            </w:pPr>
            <w:r w:rsidRPr="00502ABE">
              <w:rPr>
                <w:rFonts w:ascii="Arial Narrow" w:hAnsi="Arial Narrow"/>
                <w:sz w:val="20"/>
                <w:szCs w:val="20"/>
                <w:lang w:val="en-AU"/>
              </w:rPr>
              <w:t>6.21 (-7.34</w:t>
            </w:r>
            <w:r w:rsidR="00BD0936" w:rsidRPr="00502ABE">
              <w:rPr>
                <w:rFonts w:ascii="Arial Narrow" w:hAnsi="Arial Narrow"/>
                <w:sz w:val="20"/>
                <w:szCs w:val="20"/>
                <w:lang w:val="en-AU"/>
              </w:rPr>
              <w:t xml:space="preserve"> to</w:t>
            </w:r>
            <w:r w:rsidR="002A4230" w:rsidRPr="00502ABE">
              <w:rPr>
                <w:rFonts w:ascii="Arial Narrow" w:hAnsi="Arial Narrow"/>
                <w:sz w:val="20"/>
                <w:szCs w:val="20"/>
                <w:lang w:val="en-AU"/>
              </w:rPr>
              <w:t xml:space="preserve"> 19.76)</w:t>
            </w:r>
          </w:p>
        </w:tc>
        <w:tc>
          <w:tcPr>
            <w:tcW w:w="3006" w:type="dxa"/>
          </w:tcPr>
          <w:p w14:paraId="253FECC8" w14:textId="79D6B72A" w:rsidR="00A75077" w:rsidRPr="00502ABE" w:rsidRDefault="003A4D92" w:rsidP="00F20CF8">
            <w:pPr>
              <w:rPr>
                <w:rFonts w:ascii="Arial Narrow" w:hAnsi="Arial Narrow"/>
                <w:sz w:val="20"/>
                <w:szCs w:val="20"/>
                <w:lang w:val="en-AU"/>
              </w:rPr>
            </w:pPr>
            <w:r w:rsidRPr="00502ABE">
              <w:rPr>
                <w:rFonts w:ascii="Arial Narrow" w:hAnsi="Arial Narrow"/>
                <w:sz w:val="20"/>
                <w:szCs w:val="20"/>
                <w:lang w:val="en-AU"/>
              </w:rPr>
              <w:t>NR</w:t>
            </w:r>
          </w:p>
        </w:tc>
      </w:tr>
      <w:tr w:rsidR="00A75077" w:rsidRPr="00FF6C59" w14:paraId="78076A64" w14:textId="77777777">
        <w:tc>
          <w:tcPr>
            <w:tcW w:w="3005" w:type="dxa"/>
          </w:tcPr>
          <w:p w14:paraId="54588895" w14:textId="77777777" w:rsidR="00A75077" w:rsidRPr="00502ABE" w:rsidRDefault="00A75077" w:rsidP="00F20CF8">
            <w:pPr>
              <w:rPr>
                <w:rFonts w:ascii="Arial Narrow" w:hAnsi="Arial Narrow"/>
                <w:sz w:val="20"/>
                <w:szCs w:val="20"/>
                <w:lang w:val="en-AU"/>
              </w:rPr>
            </w:pPr>
            <w:r w:rsidRPr="00502ABE">
              <w:rPr>
                <w:rFonts w:ascii="Arial Narrow" w:hAnsi="Arial Narrow"/>
                <w:sz w:val="20"/>
                <w:szCs w:val="20"/>
                <w:lang w:val="en-AU"/>
              </w:rPr>
              <w:t>6 months</w:t>
            </w:r>
          </w:p>
        </w:tc>
        <w:tc>
          <w:tcPr>
            <w:tcW w:w="3005" w:type="dxa"/>
          </w:tcPr>
          <w:p w14:paraId="637C9B96" w14:textId="0B03FE34" w:rsidR="00A75077" w:rsidRPr="00502ABE" w:rsidRDefault="002A4230" w:rsidP="00F20CF8">
            <w:pPr>
              <w:rPr>
                <w:rFonts w:ascii="Arial Narrow" w:hAnsi="Arial Narrow"/>
                <w:sz w:val="20"/>
                <w:szCs w:val="20"/>
                <w:lang w:val="en-AU"/>
              </w:rPr>
            </w:pPr>
            <w:r w:rsidRPr="00502ABE">
              <w:rPr>
                <w:rFonts w:ascii="Arial Narrow" w:hAnsi="Arial Narrow"/>
                <w:sz w:val="20"/>
                <w:szCs w:val="20"/>
                <w:lang w:val="en-AU"/>
              </w:rPr>
              <w:t>2.71 (-4.67</w:t>
            </w:r>
            <w:r w:rsidR="00BD0936" w:rsidRPr="00502ABE">
              <w:rPr>
                <w:rFonts w:ascii="Arial Narrow" w:hAnsi="Arial Narrow"/>
                <w:sz w:val="20"/>
                <w:szCs w:val="20"/>
                <w:lang w:val="en-AU"/>
              </w:rPr>
              <w:t xml:space="preserve"> to</w:t>
            </w:r>
            <w:r w:rsidRPr="00502ABE">
              <w:rPr>
                <w:rFonts w:ascii="Arial Narrow" w:hAnsi="Arial Narrow"/>
                <w:sz w:val="20"/>
                <w:szCs w:val="20"/>
                <w:lang w:val="en-AU"/>
              </w:rPr>
              <w:t xml:space="preserve"> 10.09)</w:t>
            </w:r>
          </w:p>
        </w:tc>
        <w:tc>
          <w:tcPr>
            <w:tcW w:w="3006" w:type="dxa"/>
          </w:tcPr>
          <w:p w14:paraId="3E69B311" w14:textId="333BD766" w:rsidR="00A75077" w:rsidRPr="00502ABE" w:rsidRDefault="008507E7" w:rsidP="00F20CF8">
            <w:pPr>
              <w:rPr>
                <w:rFonts w:ascii="Arial Narrow" w:hAnsi="Arial Narrow"/>
                <w:sz w:val="20"/>
                <w:szCs w:val="20"/>
                <w:lang w:val="en-AU"/>
              </w:rPr>
            </w:pPr>
            <w:r w:rsidRPr="00502ABE">
              <w:rPr>
                <w:rFonts w:ascii="Arial Narrow" w:hAnsi="Arial Narrow"/>
                <w:sz w:val="20"/>
                <w:szCs w:val="20"/>
                <w:lang w:val="en-AU"/>
              </w:rPr>
              <w:t>-0.70 (-6.33</w:t>
            </w:r>
            <w:r w:rsidR="00BD0936" w:rsidRPr="00502ABE">
              <w:rPr>
                <w:rFonts w:ascii="Arial Narrow" w:hAnsi="Arial Narrow"/>
                <w:sz w:val="20"/>
                <w:szCs w:val="20"/>
                <w:lang w:val="en-AU"/>
              </w:rPr>
              <w:t xml:space="preserve"> to</w:t>
            </w:r>
            <w:r w:rsidRPr="00502ABE">
              <w:rPr>
                <w:rFonts w:ascii="Arial Narrow" w:hAnsi="Arial Narrow"/>
                <w:sz w:val="20"/>
                <w:szCs w:val="20"/>
                <w:lang w:val="en-AU"/>
              </w:rPr>
              <w:t xml:space="preserve"> 4.93)</w:t>
            </w:r>
          </w:p>
        </w:tc>
      </w:tr>
      <w:tr w:rsidR="00A75077" w:rsidRPr="00FF6C59" w14:paraId="2409E2F1" w14:textId="77777777">
        <w:tc>
          <w:tcPr>
            <w:tcW w:w="3005" w:type="dxa"/>
          </w:tcPr>
          <w:p w14:paraId="4F8968A7" w14:textId="77777777" w:rsidR="00A75077" w:rsidRPr="00502ABE" w:rsidRDefault="00A75077" w:rsidP="00F20CF8">
            <w:pPr>
              <w:rPr>
                <w:rFonts w:ascii="Arial Narrow" w:hAnsi="Arial Narrow"/>
                <w:sz w:val="20"/>
                <w:szCs w:val="20"/>
                <w:lang w:val="en-AU"/>
              </w:rPr>
            </w:pPr>
            <w:r w:rsidRPr="00502ABE">
              <w:rPr>
                <w:rFonts w:ascii="Arial Narrow" w:hAnsi="Arial Narrow"/>
                <w:sz w:val="20"/>
                <w:szCs w:val="20"/>
                <w:lang w:val="en-AU"/>
              </w:rPr>
              <w:t>1 year</w:t>
            </w:r>
          </w:p>
        </w:tc>
        <w:tc>
          <w:tcPr>
            <w:tcW w:w="3005" w:type="dxa"/>
          </w:tcPr>
          <w:p w14:paraId="65809EEA" w14:textId="19C33AF9" w:rsidR="00A75077" w:rsidRPr="00502ABE" w:rsidRDefault="00E36D37" w:rsidP="00F20CF8">
            <w:pPr>
              <w:rPr>
                <w:rFonts w:ascii="Arial Narrow" w:hAnsi="Arial Narrow"/>
                <w:sz w:val="20"/>
                <w:szCs w:val="20"/>
                <w:lang w:val="en-AU"/>
              </w:rPr>
            </w:pPr>
            <w:r w:rsidRPr="00502ABE">
              <w:rPr>
                <w:rFonts w:ascii="Arial Narrow" w:hAnsi="Arial Narrow"/>
                <w:sz w:val="20"/>
                <w:szCs w:val="20"/>
                <w:lang w:val="en-AU"/>
              </w:rPr>
              <w:t>3.60 (-9.16</w:t>
            </w:r>
            <w:r w:rsidR="00BD0936" w:rsidRPr="00502ABE">
              <w:rPr>
                <w:rFonts w:ascii="Arial Narrow" w:hAnsi="Arial Narrow"/>
                <w:sz w:val="20"/>
                <w:szCs w:val="20"/>
                <w:lang w:val="en-AU"/>
              </w:rPr>
              <w:t xml:space="preserve"> to</w:t>
            </w:r>
            <w:r w:rsidRPr="00502ABE">
              <w:rPr>
                <w:rFonts w:ascii="Arial Narrow" w:hAnsi="Arial Narrow"/>
                <w:sz w:val="20"/>
                <w:szCs w:val="20"/>
                <w:lang w:val="en-AU"/>
              </w:rPr>
              <w:t xml:space="preserve"> 16.37)</w:t>
            </w:r>
          </w:p>
        </w:tc>
        <w:tc>
          <w:tcPr>
            <w:tcW w:w="3006" w:type="dxa"/>
          </w:tcPr>
          <w:p w14:paraId="125D6575" w14:textId="71BA30E7" w:rsidR="00A75077" w:rsidRPr="00502ABE" w:rsidRDefault="008F2AA6" w:rsidP="00F20CF8">
            <w:pPr>
              <w:rPr>
                <w:rFonts w:ascii="Arial Narrow" w:hAnsi="Arial Narrow"/>
                <w:sz w:val="20"/>
                <w:szCs w:val="20"/>
                <w:lang w:val="en-AU"/>
              </w:rPr>
            </w:pPr>
            <w:r w:rsidRPr="00502ABE">
              <w:rPr>
                <w:rFonts w:ascii="Arial Narrow" w:hAnsi="Arial Narrow"/>
                <w:sz w:val="20"/>
                <w:szCs w:val="20"/>
                <w:lang w:val="en-AU"/>
              </w:rPr>
              <w:t>1.30 (-4.53</w:t>
            </w:r>
            <w:r w:rsidR="00BD0936" w:rsidRPr="00502ABE">
              <w:rPr>
                <w:rFonts w:ascii="Arial Narrow" w:hAnsi="Arial Narrow"/>
                <w:sz w:val="20"/>
                <w:szCs w:val="20"/>
                <w:lang w:val="en-AU"/>
              </w:rPr>
              <w:t xml:space="preserve"> to</w:t>
            </w:r>
            <w:r w:rsidRPr="00502ABE">
              <w:rPr>
                <w:rFonts w:ascii="Arial Narrow" w:hAnsi="Arial Narrow"/>
                <w:sz w:val="20"/>
                <w:szCs w:val="20"/>
                <w:lang w:val="en-AU"/>
              </w:rPr>
              <w:t xml:space="preserve"> 7.13)</w:t>
            </w:r>
          </w:p>
        </w:tc>
      </w:tr>
      <w:tr w:rsidR="00A75077" w:rsidRPr="00FF6C59" w14:paraId="37770952" w14:textId="77777777">
        <w:tc>
          <w:tcPr>
            <w:tcW w:w="3005" w:type="dxa"/>
          </w:tcPr>
          <w:p w14:paraId="2A53FC30" w14:textId="77777777" w:rsidR="00A75077" w:rsidRPr="00502ABE" w:rsidRDefault="00A75077" w:rsidP="00F20CF8">
            <w:pPr>
              <w:rPr>
                <w:rFonts w:ascii="Arial Narrow" w:hAnsi="Arial Narrow"/>
                <w:sz w:val="20"/>
                <w:szCs w:val="20"/>
                <w:lang w:val="en-AU"/>
              </w:rPr>
            </w:pPr>
            <w:r w:rsidRPr="00502ABE">
              <w:rPr>
                <w:rFonts w:ascii="Arial Narrow" w:hAnsi="Arial Narrow"/>
                <w:sz w:val="20"/>
                <w:szCs w:val="20"/>
                <w:lang w:val="en-AU"/>
              </w:rPr>
              <w:t>2 years</w:t>
            </w:r>
          </w:p>
        </w:tc>
        <w:tc>
          <w:tcPr>
            <w:tcW w:w="3005" w:type="dxa"/>
          </w:tcPr>
          <w:p w14:paraId="72FE7F99" w14:textId="0EF314F1" w:rsidR="00A75077" w:rsidRPr="00502ABE" w:rsidRDefault="001C7F81" w:rsidP="00F20CF8">
            <w:pPr>
              <w:rPr>
                <w:rFonts w:ascii="Arial Narrow" w:hAnsi="Arial Narrow"/>
                <w:sz w:val="20"/>
                <w:szCs w:val="20"/>
                <w:lang w:val="en-AU"/>
              </w:rPr>
            </w:pPr>
            <w:r w:rsidRPr="00502ABE">
              <w:rPr>
                <w:rFonts w:ascii="Arial Narrow" w:hAnsi="Arial Narrow"/>
                <w:sz w:val="20"/>
                <w:szCs w:val="20"/>
                <w:lang w:val="en-AU"/>
              </w:rPr>
              <w:t>5.91 (2.08</w:t>
            </w:r>
            <w:r w:rsidR="00BD0936" w:rsidRPr="00502ABE">
              <w:rPr>
                <w:rFonts w:ascii="Arial Narrow" w:hAnsi="Arial Narrow"/>
                <w:sz w:val="20"/>
                <w:szCs w:val="20"/>
                <w:lang w:val="en-AU"/>
              </w:rPr>
              <w:t xml:space="preserve"> to</w:t>
            </w:r>
            <w:r w:rsidRPr="00502ABE">
              <w:rPr>
                <w:rFonts w:ascii="Arial Narrow" w:hAnsi="Arial Narrow"/>
                <w:sz w:val="20"/>
                <w:szCs w:val="20"/>
                <w:lang w:val="en-AU"/>
              </w:rPr>
              <w:t xml:space="preserve"> 9.74)</w:t>
            </w:r>
          </w:p>
        </w:tc>
        <w:tc>
          <w:tcPr>
            <w:tcW w:w="3006" w:type="dxa"/>
          </w:tcPr>
          <w:p w14:paraId="2871F955" w14:textId="1E772151" w:rsidR="00A75077" w:rsidRPr="00502ABE" w:rsidRDefault="00594590" w:rsidP="00F20CF8">
            <w:pPr>
              <w:rPr>
                <w:rFonts w:ascii="Arial Narrow" w:hAnsi="Arial Narrow"/>
                <w:sz w:val="20"/>
                <w:szCs w:val="20"/>
                <w:lang w:val="en-AU"/>
              </w:rPr>
            </w:pPr>
            <w:r w:rsidRPr="00502ABE">
              <w:rPr>
                <w:rFonts w:ascii="Arial Narrow" w:hAnsi="Arial Narrow"/>
                <w:sz w:val="20"/>
                <w:szCs w:val="20"/>
                <w:lang w:val="en-AU"/>
              </w:rPr>
              <w:t>4.20 (-1.72</w:t>
            </w:r>
            <w:r w:rsidR="00BD0936" w:rsidRPr="00502ABE">
              <w:rPr>
                <w:rFonts w:ascii="Arial Narrow" w:hAnsi="Arial Narrow"/>
                <w:sz w:val="20"/>
                <w:szCs w:val="20"/>
                <w:lang w:val="en-AU"/>
              </w:rPr>
              <w:t xml:space="preserve"> to</w:t>
            </w:r>
            <w:r w:rsidR="00CB3BD1" w:rsidRPr="00502ABE">
              <w:rPr>
                <w:rFonts w:ascii="Arial Narrow" w:hAnsi="Arial Narrow"/>
                <w:sz w:val="20"/>
                <w:szCs w:val="20"/>
                <w:lang w:val="en-AU"/>
              </w:rPr>
              <w:t xml:space="preserve"> 10.12)</w:t>
            </w:r>
          </w:p>
        </w:tc>
      </w:tr>
      <w:tr w:rsidR="00A75077" w:rsidRPr="00FF6C59" w14:paraId="0D23DBFC" w14:textId="77777777">
        <w:tc>
          <w:tcPr>
            <w:tcW w:w="3005" w:type="dxa"/>
          </w:tcPr>
          <w:p w14:paraId="6CAD67A7" w14:textId="77777777" w:rsidR="00A75077" w:rsidRPr="00502ABE" w:rsidRDefault="00A75077" w:rsidP="00F20CF8">
            <w:pPr>
              <w:rPr>
                <w:rFonts w:ascii="Arial Narrow" w:hAnsi="Arial Narrow"/>
                <w:sz w:val="20"/>
                <w:szCs w:val="20"/>
                <w:lang w:val="en-AU"/>
              </w:rPr>
            </w:pPr>
            <w:r w:rsidRPr="00502ABE">
              <w:rPr>
                <w:rFonts w:ascii="Arial Narrow" w:hAnsi="Arial Narrow"/>
                <w:sz w:val="20"/>
                <w:szCs w:val="20"/>
                <w:lang w:val="en-AU"/>
              </w:rPr>
              <w:t>5 years</w:t>
            </w:r>
          </w:p>
        </w:tc>
        <w:tc>
          <w:tcPr>
            <w:tcW w:w="3005" w:type="dxa"/>
          </w:tcPr>
          <w:p w14:paraId="536E5BD7" w14:textId="5B45EA01" w:rsidR="00A75077" w:rsidRPr="00502ABE" w:rsidRDefault="00330E42" w:rsidP="00F20CF8">
            <w:pPr>
              <w:rPr>
                <w:rFonts w:ascii="Arial Narrow" w:hAnsi="Arial Narrow"/>
                <w:sz w:val="20"/>
                <w:szCs w:val="20"/>
                <w:lang w:val="en-AU"/>
              </w:rPr>
            </w:pPr>
            <w:r w:rsidRPr="00502ABE">
              <w:rPr>
                <w:rFonts w:ascii="Arial Narrow" w:hAnsi="Arial Narrow"/>
                <w:sz w:val="20"/>
                <w:szCs w:val="20"/>
                <w:lang w:val="en-AU"/>
              </w:rPr>
              <w:t>4.41 (-1.71</w:t>
            </w:r>
            <w:r w:rsidR="00BD0936" w:rsidRPr="00502ABE">
              <w:rPr>
                <w:rFonts w:ascii="Arial Narrow" w:hAnsi="Arial Narrow"/>
                <w:sz w:val="20"/>
                <w:szCs w:val="20"/>
                <w:lang w:val="en-AU"/>
              </w:rPr>
              <w:t xml:space="preserve"> to</w:t>
            </w:r>
            <w:r w:rsidRPr="00502ABE">
              <w:rPr>
                <w:rFonts w:ascii="Arial Narrow" w:hAnsi="Arial Narrow"/>
                <w:sz w:val="20"/>
                <w:szCs w:val="20"/>
                <w:lang w:val="en-AU"/>
              </w:rPr>
              <w:t xml:space="preserve"> 10.53)</w:t>
            </w:r>
          </w:p>
        </w:tc>
        <w:tc>
          <w:tcPr>
            <w:tcW w:w="3006" w:type="dxa"/>
          </w:tcPr>
          <w:p w14:paraId="4BC62FC8" w14:textId="7A5172B7" w:rsidR="00A75077" w:rsidRPr="00621766" w:rsidRDefault="00457D10" w:rsidP="00F20CF8">
            <w:pPr>
              <w:rPr>
                <w:rFonts w:ascii="Arial Narrow" w:hAnsi="Arial Narrow"/>
                <w:b/>
                <w:sz w:val="20"/>
                <w:lang w:val="en-AU"/>
              </w:rPr>
            </w:pPr>
            <w:r w:rsidRPr="00621766">
              <w:rPr>
                <w:rFonts w:ascii="Arial Narrow" w:hAnsi="Arial Narrow"/>
                <w:b/>
                <w:sz w:val="20"/>
                <w:lang w:val="en-AU"/>
              </w:rPr>
              <w:t>7 (</w:t>
            </w:r>
            <w:r w:rsidR="00A61158" w:rsidRPr="00621766">
              <w:rPr>
                <w:rFonts w:ascii="Arial Narrow" w:hAnsi="Arial Narrow"/>
                <w:b/>
                <w:sz w:val="20"/>
                <w:lang w:val="en-AU"/>
              </w:rPr>
              <w:t>0.75</w:t>
            </w:r>
            <w:r w:rsidR="00BD0936" w:rsidRPr="00621766">
              <w:rPr>
                <w:rFonts w:ascii="Arial Narrow" w:hAnsi="Arial Narrow"/>
                <w:b/>
                <w:sz w:val="20"/>
                <w:lang w:val="en-AU"/>
              </w:rPr>
              <w:t xml:space="preserve"> to</w:t>
            </w:r>
            <w:r w:rsidR="00A61158" w:rsidRPr="00621766">
              <w:rPr>
                <w:rFonts w:ascii="Arial Narrow" w:hAnsi="Arial Narrow"/>
                <w:b/>
                <w:sz w:val="20"/>
                <w:lang w:val="en-AU"/>
              </w:rPr>
              <w:t xml:space="preserve"> 13.25)</w:t>
            </w:r>
            <w:r w:rsidR="002A2050" w:rsidRPr="00621766">
              <w:rPr>
                <w:rFonts w:ascii="Arial Narrow" w:hAnsi="Arial Narrow"/>
                <w:b/>
                <w:sz w:val="20"/>
                <w:lang w:val="en-AU"/>
              </w:rPr>
              <w:t xml:space="preserve"> (</w:t>
            </w:r>
            <w:r w:rsidR="000B6074" w:rsidRPr="00621766">
              <w:rPr>
                <w:rFonts w:ascii="Arial Narrow" w:hAnsi="Arial Narrow"/>
                <w:b/>
                <w:sz w:val="20"/>
                <w:lang w:val="en-AU"/>
              </w:rPr>
              <w:t>p</w:t>
            </w:r>
            <w:r w:rsidR="002A2050" w:rsidRPr="00621766">
              <w:rPr>
                <w:rFonts w:ascii="Arial Narrow" w:hAnsi="Arial Narrow"/>
                <w:b/>
                <w:sz w:val="20"/>
                <w:lang w:val="en-AU"/>
              </w:rPr>
              <w:t xml:space="preserve"> = </w:t>
            </w:r>
            <w:r w:rsidR="00BE5B2F" w:rsidRPr="00621766">
              <w:rPr>
                <w:rFonts w:ascii="Arial Narrow" w:hAnsi="Arial Narrow"/>
                <w:b/>
                <w:sz w:val="20"/>
                <w:lang w:val="en-AU"/>
              </w:rPr>
              <w:t>0.03)</w:t>
            </w:r>
          </w:p>
        </w:tc>
      </w:tr>
      <w:tr w:rsidR="00A75077" w:rsidRPr="00FF6C59" w14:paraId="598DEC85" w14:textId="77777777">
        <w:tc>
          <w:tcPr>
            <w:tcW w:w="3005" w:type="dxa"/>
          </w:tcPr>
          <w:p w14:paraId="33BAFB3C" w14:textId="77777777" w:rsidR="00A75077" w:rsidRPr="00502ABE" w:rsidRDefault="00A75077" w:rsidP="00F20CF8">
            <w:pPr>
              <w:rPr>
                <w:rFonts w:ascii="Arial Narrow" w:hAnsi="Arial Narrow"/>
                <w:sz w:val="20"/>
                <w:szCs w:val="20"/>
                <w:lang w:val="en-AU"/>
              </w:rPr>
            </w:pPr>
            <w:r w:rsidRPr="00502ABE">
              <w:rPr>
                <w:rFonts w:ascii="Arial Narrow" w:hAnsi="Arial Narrow"/>
                <w:sz w:val="20"/>
                <w:szCs w:val="20"/>
                <w:lang w:val="en-AU"/>
              </w:rPr>
              <w:t>10 years</w:t>
            </w:r>
          </w:p>
        </w:tc>
        <w:tc>
          <w:tcPr>
            <w:tcW w:w="3005" w:type="dxa"/>
          </w:tcPr>
          <w:p w14:paraId="2744F87A" w14:textId="32C40045" w:rsidR="00A75077" w:rsidRPr="00621766" w:rsidRDefault="00330E42" w:rsidP="00F20CF8">
            <w:pPr>
              <w:rPr>
                <w:rFonts w:ascii="Arial Narrow" w:hAnsi="Arial Narrow"/>
                <w:b/>
                <w:sz w:val="20"/>
                <w:lang w:val="en-AU"/>
              </w:rPr>
            </w:pPr>
            <w:r w:rsidRPr="00621766">
              <w:rPr>
                <w:rFonts w:ascii="Arial Narrow" w:hAnsi="Arial Narrow"/>
                <w:b/>
                <w:sz w:val="20"/>
                <w:lang w:val="en-AU"/>
              </w:rPr>
              <w:t>9.59 (1.98</w:t>
            </w:r>
            <w:r w:rsidR="00BD0936" w:rsidRPr="00621766">
              <w:rPr>
                <w:rFonts w:ascii="Arial Narrow" w:hAnsi="Arial Narrow"/>
                <w:b/>
                <w:sz w:val="20"/>
                <w:lang w:val="en-AU"/>
              </w:rPr>
              <w:t xml:space="preserve"> to</w:t>
            </w:r>
            <w:r w:rsidR="003D6E1A" w:rsidRPr="00621766">
              <w:rPr>
                <w:rFonts w:ascii="Arial Narrow" w:hAnsi="Arial Narrow"/>
                <w:b/>
                <w:sz w:val="20"/>
                <w:lang w:val="en-AU"/>
              </w:rPr>
              <w:t xml:space="preserve"> 17.19)</w:t>
            </w:r>
            <w:r w:rsidR="0049638B" w:rsidRPr="00621766">
              <w:rPr>
                <w:rFonts w:ascii="Arial Narrow" w:hAnsi="Arial Narrow"/>
                <w:b/>
                <w:sz w:val="20"/>
                <w:lang w:val="en-AU"/>
              </w:rPr>
              <w:t xml:space="preserve"> (</w:t>
            </w:r>
            <w:r w:rsidR="000B6074" w:rsidRPr="00621766">
              <w:rPr>
                <w:rFonts w:ascii="Arial Narrow" w:hAnsi="Arial Narrow"/>
                <w:b/>
                <w:sz w:val="20"/>
                <w:lang w:val="en-AU"/>
              </w:rPr>
              <w:t>p</w:t>
            </w:r>
            <w:r w:rsidR="0049638B" w:rsidRPr="00621766">
              <w:rPr>
                <w:rFonts w:ascii="Arial Narrow" w:hAnsi="Arial Narrow"/>
                <w:b/>
                <w:sz w:val="20"/>
                <w:lang w:val="en-AU"/>
              </w:rPr>
              <w:t xml:space="preserve"> = 0.01)</w:t>
            </w:r>
          </w:p>
        </w:tc>
        <w:tc>
          <w:tcPr>
            <w:tcW w:w="3006" w:type="dxa"/>
          </w:tcPr>
          <w:p w14:paraId="1BFD2555" w14:textId="20060089" w:rsidR="00A75077" w:rsidRPr="00502ABE" w:rsidRDefault="00A61158" w:rsidP="00F20CF8">
            <w:pPr>
              <w:rPr>
                <w:rFonts w:ascii="Arial Narrow" w:hAnsi="Arial Narrow"/>
                <w:sz w:val="20"/>
                <w:szCs w:val="20"/>
                <w:lang w:val="en-AU"/>
              </w:rPr>
            </w:pPr>
            <w:r w:rsidRPr="00502ABE">
              <w:rPr>
                <w:rFonts w:ascii="Arial Narrow" w:hAnsi="Arial Narrow"/>
                <w:sz w:val="20"/>
                <w:szCs w:val="20"/>
                <w:lang w:val="en-AU"/>
              </w:rPr>
              <w:t>NR</w:t>
            </w:r>
          </w:p>
        </w:tc>
      </w:tr>
    </w:tbl>
    <w:p w14:paraId="7F9D179A" w14:textId="77777777" w:rsidR="0078417F" w:rsidRPr="00502ABE" w:rsidRDefault="0078417F" w:rsidP="00502ABE">
      <w:pPr>
        <w:spacing w:before="0" w:after="0"/>
        <w:rPr>
          <w:rFonts w:ascii="Arial Narrow" w:hAnsi="Arial Narrow"/>
          <w:b/>
          <w:sz w:val="18"/>
          <w:szCs w:val="18"/>
          <w:u w:val="single"/>
          <w:lang w:val="en-AU"/>
        </w:rPr>
      </w:pPr>
      <w:r w:rsidRPr="00502ABE">
        <w:rPr>
          <w:rFonts w:ascii="Arial Narrow" w:hAnsi="Arial Narrow"/>
          <w:b/>
          <w:sz w:val="18"/>
          <w:szCs w:val="18"/>
          <w:u w:val="single"/>
          <w:lang w:val="en-AU"/>
        </w:rPr>
        <w:t>Abbreviations</w:t>
      </w:r>
    </w:p>
    <w:p w14:paraId="17D65FB2" w14:textId="796992F7" w:rsidR="00670B06" w:rsidRPr="00502ABE" w:rsidRDefault="0078417F" w:rsidP="00502ABE">
      <w:pPr>
        <w:spacing w:before="0" w:after="0"/>
        <w:rPr>
          <w:rFonts w:ascii="Arial Narrow" w:hAnsi="Arial Narrow"/>
          <w:sz w:val="18"/>
          <w:szCs w:val="18"/>
          <w:lang w:val="en-AU"/>
        </w:rPr>
      </w:pPr>
      <w:r w:rsidRPr="00502ABE">
        <w:rPr>
          <w:rFonts w:ascii="Arial Narrow" w:hAnsi="Arial Narrow"/>
          <w:b/>
          <w:sz w:val="18"/>
          <w:szCs w:val="18"/>
          <w:lang w:val="en-AU"/>
        </w:rPr>
        <w:t>NR</w:t>
      </w:r>
      <w:r w:rsidRPr="00502ABE">
        <w:rPr>
          <w:rFonts w:ascii="Arial Narrow" w:hAnsi="Arial Narrow"/>
          <w:sz w:val="18"/>
          <w:szCs w:val="18"/>
          <w:lang w:val="en-AU"/>
        </w:rPr>
        <w:t xml:space="preserve"> = </w:t>
      </w:r>
      <w:r w:rsidR="00540485" w:rsidRPr="00502ABE">
        <w:rPr>
          <w:rFonts w:ascii="Arial Narrow" w:hAnsi="Arial Narrow"/>
          <w:sz w:val="18"/>
          <w:szCs w:val="18"/>
          <w:lang w:val="en-AU"/>
        </w:rPr>
        <w:t>not reported</w:t>
      </w:r>
      <w:r w:rsidR="00F87405">
        <w:rPr>
          <w:rFonts w:ascii="Arial Narrow" w:hAnsi="Arial Narrow"/>
          <w:sz w:val="18"/>
          <w:szCs w:val="18"/>
          <w:lang w:val="en-AU"/>
        </w:rPr>
        <w:t>,</w:t>
      </w:r>
      <w:r w:rsidR="00012D6D" w:rsidRPr="00502ABE">
        <w:rPr>
          <w:rFonts w:ascii="Arial Narrow" w:hAnsi="Arial Narrow"/>
          <w:sz w:val="18"/>
          <w:szCs w:val="18"/>
          <w:lang w:val="en-AU"/>
        </w:rPr>
        <w:t xml:space="preserve"> </w:t>
      </w:r>
      <w:r w:rsidR="00012D6D" w:rsidRPr="00502ABE">
        <w:rPr>
          <w:rFonts w:ascii="Arial Narrow" w:hAnsi="Arial Narrow"/>
          <w:b/>
          <w:sz w:val="18"/>
          <w:szCs w:val="18"/>
          <w:lang w:val="en-AU"/>
        </w:rPr>
        <w:t>SAD</w:t>
      </w:r>
      <w:r w:rsidR="00012D6D" w:rsidRPr="00502ABE">
        <w:rPr>
          <w:rFonts w:ascii="Arial Narrow" w:hAnsi="Arial Narrow"/>
          <w:sz w:val="18"/>
          <w:szCs w:val="18"/>
          <w:lang w:val="en-AU"/>
        </w:rPr>
        <w:t xml:space="preserve"> = subacromial decompression</w:t>
      </w:r>
      <w:r w:rsidR="00DB0F63">
        <w:rPr>
          <w:rFonts w:ascii="Arial Narrow" w:hAnsi="Arial Narrow"/>
          <w:sz w:val="18"/>
          <w:szCs w:val="18"/>
          <w:lang w:val="en-AU"/>
        </w:rPr>
        <w:t>.</w:t>
      </w:r>
    </w:p>
    <w:p w14:paraId="31A68B5D" w14:textId="38BB54F4" w:rsidR="0049638B" w:rsidRPr="00502ABE" w:rsidRDefault="0049638B" w:rsidP="00502ABE">
      <w:pPr>
        <w:spacing w:before="0" w:after="0"/>
        <w:rPr>
          <w:rFonts w:ascii="Arial Narrow" w:hAnsi="Arial Narrow"/>
          <w:b/>
          <w:sz w:val="18"/>
          <w:szCs w:val="18"/>
          <w:u w:val="single"/>
          <w:lang w:val="en-AU"/>
        </w:rPr>
      </w:pPr>
      <w:r w:rsidRPr="00502ABE">
        <w:rPr>
          <w:rFonts w:ascii="Arial Narrow" w:hAnsi="Arial Narrow"/>
          <w:b/>
          <w:sz w:val="18"/>
          <w:szCs w:val="18"/>
          <w:u w:val="single"/>
          <w:lang w:val="en-AU"/>
        </w:rPr>
        <w:t>Notes</w:t>
      </w:r>
    </w:p>
    <w:p w14:paraId="5CB5B2D8" w14:textId="56379579" w:rsidR="00BC081A" w:rsidRPr="00502ABE" w:rsidRDefault="00670B06" w:rsidP="00502ABE">
      <w:pPr>
        <w:spacing w:before="0" w:after="0"/>
        <w:rPr>
          <w:rFonts w:ascii="Arial Narrow" w:hAnsi="Arial Narrow"/>
          <w:sz w:val="18"/>
          <w:szCs w:val="18"/>
          <w:lang w:val="en-AU"/>
        </w:rPr>
      </w:pPr>
      <w:r w:rsidRPr="00502ABE">
        <w:rPr>
          <w:rFonts w:ascii="Arial Narrow" w:hAnsi="Arial Narrow"/>
          <w:sz w:val="18"/>
          <w:szCs w:val="18"/>
          <w:lang w:val="en-AU"/>
        </w:rPr>
        <w:t>Function (0</w:t>
      </w:r>
      <w:r w:rsidR="00687362">
        <w:rPr>
          <w:rFonts w:ascii="Arial Narrow" w:hAnsi="Arial Narrow"/>
          <w:sz w:val="18"/>
          <w:szCs w:val="18"/>
          <w:lang w:val="en-AU"/>
        </w:rPr>
        <w:t>–</w:t>
      </w:r>
      <w:r w:rsidRPr="00502ABE">
        <w:rPr>
          <w:rFonts w:ascii="Arial Narrow" w:hAnsi="Arial Narrow"/>
          <w:sz w:val="18"/>
          <w:szCs w:val="18"/>
          <w:lang w:val="en-AU"/>
        </w:rPr>
        <w:t>100); higher scores mean better function</w:t>
      </w:r>
      <w:r w:rsidR="00703BC6" w:rsidRPr="00502ABE">
        <w:rPr>
          <w:rFonts w:ascii="Arial Narrow" w:hAnsi="Arial Narrow"/>
          <w:sz w:val="18"/>
          <w:szCs w:val="18"/>
          <w:lang w:val="en-AU"/>
        </w:rPr>
        <w:t>: MCID</w:t>
      </w:r>
      <w:r w:rsidR="00011A41" w:rsidRPr="00502ABE">
        <w:rPr>
          <w:rFonts w:ascii="Arial Narrow" w:hAnsi="Arial Narrow"/>
          <w:sz w:val="18"/>
          <w:szCs w:val="18"/>
          <w:lang w:val="en-AU"/>
        </w:rPr>
        <w:t xml:space="preserve"> = </w:t>
      </w:r>
      <w:r w:rsidR="00E9357B" w:rsidRPr="00502ABE">
        <w:rPr>
          <w:rFonts w:ascii="Arial Narrow" w:hAnsi="Arial Narrow"/>
          <w:sz w:val="18"/>
          <w:szCs w:val="18"/>
          <w:lang w:val="en-AU"/>
        </w:rPr>
        <w:t xml:space="preserve">8.3 </w:t>
      </w:r>
      <w:r w:rsidR="001B0CC8" w:rsidRPr="00502ABE">
        <w:rPr>
          <w:rFonts w:ascii="Arial Narrow" w:hAnsi="Arial Narrow"/>
          <w:sz w:val="18"/>
          <w:szCs w:val="18"/>
          <w:lang w:val="en-AU"/>
        </w:rPr>
        <w:t>points</w:t>
      </w:r>
    </w:p>
    <w:p w14:paraId="72CF0E72" w14:textId="1822C21D" w:rsidR="00BE5B2F" w:rsidRDefault="00DB0F63" w:rsidP="00502ABE">
      <w:pPr>
        <w:spacing w:before="0" w:after="0"/>
        <w:rPr>
          <w:rFonts w:ascii="Arial Narrow" w:hAnsi="Arial Narrow"/>
          <w:sz w:val="18"/>
          <w:szCs w:val="18"/>
          <w:lang w:val="en-AU"/>
        </w:rPr>
      </w:pPr>
      <w:r>
        <w:rPr>
          <w:rFonts w:ascii="Arial Narrow" w:hAnsi="Arial Narrow"/>
          <w:sz w:val="18"/>
          <w:szCs w:val="18"/>
          <w:lang w:val="en-AU"/>
        </w:rPr>
        <w:t>p</w:t>
      </w:r>
      <w:r w:rsidR="00BE5B2F" w:rsidRPr="00502ABE">
        <w:rPr>
          <w:rFonts w:ascii="Arial Narrow" w:hAnsi="Arial Narrow"/>
          <w:sz w:val="18"/>
          <w:szCs w:val="18"/>
          <w:lang w:val="en-AU"/>
        </w:rPr>
        <w:t xml:space="preserve"> values are </w:t>
      </w:r>
      <w:r w:rsidR="00FA2B54" w:rsidRPr="00502ABE">
        <w:rPr>
          <w:rFonts w:ascii="Arial Narrow" w:hAnsi="Arial Narrow"/>
          <w:sz w:val="18"/>
          <w:szCs w:val="18"/>
          <w:lang w:val="en-AU"/>
        </w:rPr>
        <w:t>greater</w:t>
      </w:r>
      <w:r w:rsidR="00BE5B2F" w:rsidRPr="00502ABE">
        <w:rPr>
          <w:rFonts w:ascii="Arial Narrow" w:hAnsi="Arial Narrow"/>
          <w:sz w:val="18"/>
          <w:szCs w:val="18"/>
          <w:lang w:val="en-AU"/>
        </w:rPr>
        <w:t xml:space="preserve"> than 0.05 unless otherwise shown</w:t>
      </w:r>
    </w:p>
    <w:p w14:paraId="77243003" w14:textId="1C7E45F2" w:rsidR="00A63E3E" w:rsidRDefault="00A63E3E" w:rsidP="00502ABE">
      <w:pPr>
        <w:spacing w:before="0" w:after="0"/>
        <w:rPr>
          <w:rFonts w:ascii="Arial Narrow" w:hAnsi="Arial Narrow"/>
          <w:sz w:val="18"/>
          <w:szCs w:val="18"/>
          <w:lang w:val="en-AU"/>
        </w:rPr>
      </w:pPr>
      <w:r>
        <w:rPr>
          <w:rFonts w:ascii="Arial Narrow" w:hAnsi="Arial Narrow"/>
          <w:sz w:val="18"/>
          <w:szCs w:val="18"/>
          <w:lang w:val="en-AU"/>
        </w:rPr>
        <w:t>Bold text indicated statistically significant results</w:t>
      </w:r>
    </w:p>
    <w:p w14:paraId="333B983F" w14:textId="5071667A" w:rsidR="009A7FEF" w:rsidRPr="00621766" w:rsidRDefault="009A7FEF" w:rsidP="00502ABE">
      <w:pPr>
        <w:spacing w:before="0" w:after="0"/>
        <w:rPr>
          <w:rFonts w:ascii="Arial Narrow" w:hAnsi="Arial Narrow"/>
          <w:b/>
          <w:bCs/>
          <w:sz w:val="18"/>
          <w:szCs w:val="18"/>
          <w:u w:val="single"/>
          <w:lang w:val="en-AU"/>
        </w:rPr>
      </w:pPr>
      <w:r w:rsidRPr="00621766">
        <w:rPr>
          <w:rFonts w:ascii="Arial Narrow" w:hAnsi="Arial Narrow"/>
          <w:b/>
          <w:bCs/>
          <w:sz w:val="18"/>
          <w:szCs w:val="18"/>
          <w:u w:val="single"/>
          <w:lang w:val="en-AU"/>
        </w:rPr>
        <w:t>Source</w:t>
      </w:r>
    </w:p>
    <w:p w14:paraId="13885B3F" w14:textId="208A72AB" w:rsidR="00A057A3" w:rsidRPr="00502ABE" w:rsidRDefault="00E07195" w:rsidP="00390FBF">
      <w:pPr>
        <w:spacing w:before="0" w:after="240"/>
        <w:rPr>
          <w:rFonts w:ascii="Arial Narrow" w:hAnsi="Arial Narrow"/>
          <w:sz w:val="18"/>
          <w:szCs w:val="18"/>
          <w:lang w:val="en-AU"/>
        </w:rPr>
      </w:pPr>
      <w:r>
        <w:rPr>
          <w:rFonts w:ascii="Arial Narrow" w:hAnsi="Arial Narrow"/>
          <w:sz w:val="18"/>
          <w:szCs w:val="18"/>
          <w:lang w:val="en-AU"/>
        </w:rPr>
        <w:fldChar w:fldCharType="begin"/>
      </w:r>
      <w:r>
        <w:rPr>
          <w:rFonts w:ascii="Arial Narrow" w:hAnsi="Arial Narrow"/>
          <w:sz w:val="18"/>
          <w:szCs w:val="18"/>
          <w:lang w:val="en-AU"/>
        </w:rPr>
        <w:instrText xml:space="preserve"> REF _Ref106618560 \h  \* MERGEFORMAT </w:instrText>
      </w:r>
      <w:r>
        <w:rPr>
          <w:rFonts w:ascii="Arial Narrow" w:hAnsi="Arial Narrow"/>
          <w:sz w:val="18"/>
          <w:szCs w:val="18"/>
          <w:lang w:val="en-AU"/>
        </w:rPr>
      </w:r>
      <w:r>
        <w:rPr>
          <w:rFonts w:ascii="Arial Narrow" w:hAnsi="Arial Narrow"/>
          <w:sz w:val="18"/>
          <w:szCs w:val="18"/>
          <w:lang w:val="en-AU"/>
        </w:rPr>
        <w:fldChar w:fldCharType="separate"/>
      </w:r>
      <w:r w:rsidR="00AE6F3A" w:rsidRPr="00AE6F3A">
        <w:rPr>
          <w:rFonts w:ascii="Arial Narrow" w:hAnsi="Arial Narrow"/>
          <w:sz w:val="18"/>
          <w:szCs w:val="18"/>
          <w:lang w:val="en-AU"/>
        </w:rPr>
        <w:t>Figure 7</w:t>
      </w:r>
      <w:r>
        <w:rPr>
          <w:rFonts w:ascii="Arial Narrow" w:hAnsi="Arial Narrow"/>
          <w:sz w:val="18"/>
          <w:szCs w:val="18"/>
          <w:lang w:val="en-AU"/>
        </w:rPr>
        <w:fldChar w:fldCharType="end"/>
      </w:r>
      <w:r>
        <w:rPr>
          <w:rFonts w:ascii="Arial Narrow" w:hAnsi="Arial Narrow"/>
          <w:sz w:val="18"/>
          <w:szCs w:val="18"/>
          <w:lang w:val="en-AU"/>
        </w:rPr>
        <w:t xml:space="preserve">, </w:t>
      </w:r>
      <w:r>
        <w:rPr>
          <w:rFonts w:ascii="Arial Narrow" w:hAnsi="Arial Narrow"/>
          <w:sz w:val="18"/>
          <w:szCs w:val="18"/>
          <w:lang w:val="en-AU"/>
        </w:rPr>
        <w:fldChar w:fldCharType="begin"/>
      </w:r>
      <w:r>
        <w:rPr>
          <w:rFonts w:ascii="Arial Narrow" w:hAnsi="Arial Narrow"/>
          <w:sz w:val="18"/>
          <w:szCs w:val="18"/>
          <w:lang w:val="en-AU"/>
        </w:rPr>
        <w:instrText xml:space="preserve"> REF _Ref106619213 \h  \* MERGEFORMAT </w:instrText>
      </w:r>
      <w:r>
        <w:rPr>
          <w:rFonts w:ascii="Arial Narrow" w:hAnsi="Arial Narrow"/>
          <w:sz w:val="18"/>
          <w:szCs w:val="18"/>
          <w:lang w:val="en-AU"/>
        </w:rPr>
      </w:r>
      <w:r>
        <w:rPr>
          <w:rFonts w:ascii="Arial Narrow" w:hAnsi="Arial Narrow"/>
          <w:sz w:val="18"/>
          <w:szCs w:val="18"/>
          <w:lang w:val="en-AU"/>
        </w:rPr>
        <w:fldChar w:fldCharType="separate"/>
      </w:r>
      <w:r w:rsidR="00AE6F3A" w:rsidRPr="00AE6F3A">
        <w:rPr>
          <w:rFonts w:ascii="Arial Narrow" w:hAnsi="Arial Narrow"/>
          <w:sz w:val="18"/>
          <w:szCs w:val="18"/>
          <w:lang w:val="en-AU"/>
        </w:rPr>
        <w:t>Figure 11</w:t>
      </w:r>
      <w:r>
        <w:rPr>
          <w:rFonts w:ascii="Arial Narrow" w:hAnsi="Arial Narrow"/>
          <w:sz w:val="18"/>
          <w:szCs w:val="18"/>
          <w:lang w:val="en-AU"/>
        </w:rPr>
        <w:fldChar w:fldCharType="end"/>
      </w:r>
    </w:p>
    <w:p w14:paraId="67464194" w14:textId="36D920CF" w:rsidR="005A64F7" w:rsidRPr="00263438" w:rsidRDefault="0027567A" w:rsidP="005A64F7">
      <w:pPr>
        <w:rPr>
          <w:lang w:val="en-AU"/>
        </w:rPr>
      </w:pPr>
      <w:r w:rsidRPr="00263438">
        <w:rPr>
          <w:lang w:val="en-AU"/>
        </w:rPr>
        <w:fldChar w:fldCharType="begin"/>
      </w:r>
      <w:r w:rsidRPr="00263438">
        <w:rPr>
          <w:lang w:val="en-AU"/>
        </w:rPr>
        <w:instrText xml:space="preserve"> REF _Ref106706937 \h </w:instrText>
      </w:r>
      <w:r w:rsidRPr="00263438">
        <w:rPr>
          <w:lang w:val="en-AU"/>
        </w:rPr>
      </w:r>
      <w:r w:rsidRPr="00263438">
        <w:rPr>
          <w:lang w:val="en-AU"/>
        </w:rPr>
        <w:fldChar w:fldCharType="separate"/>
      </w:r>
      <w:r w:rsidR="00AE6F3A" w:rsidRPr="00263438">
        <w:rPr>
          <w:lang w:val="en-AU"/>
        </w:rPr>
        <w:t xml:space="preserve">Table </w:t>
      </w:r>
      <w:r w:rsidR="00AE6F3A">
        <w:rPr>
          <w:noProof/>
        </w:rPr>
        <w:t>6</w:t>
      </w:r>
      <w:r w:rsidRPr="00263438">
        <w:rPr>
          <w:lang w:val="en-AU"/>
        </w:rPr>
        <w:fldChar w:fldCharType="end"/>
      </w:r>
      <w:r w:rsidR="005A64F7" w:rsidRPr="00263438">
        <w:rPr>
          <w:lang w:val="en-AU"/>
        </w:rPr>
        <w:t xml:space="preserve"> shows the mean difference </w:t>
      </w:r>
      <w:r w:rsidR="00E734DE" w:rsidRPr="00263438">
        <w:rPr>
          <w:lang w:val="en-AU"/>
        </w:rPr>
        <w:t>in</w:t>
      </w:r>
      <w:r w:rsidR="005A64F7" w:rsidRPr="00263438">
        <w:rPr>
          <w:lang w:val="en-AU"/>
        </w:rPr>
        <w:t xml:space="preserve"> shoulder function score</w:t>
      </w:r>
      <w:r w:rsidR="00E734DE" w:rsidRPr="00263438">
        <w:rPr>
          <w:lang w:val="en-AU"/>
        </w:rPr>
        <w:t>s</w:t>
      </w:r>
      <w:r w:rsidR="005A64F7" w:rsidRPr="00263438">
        <w:rPr>
          <w:lang w:val="en-AU"/>
        </w:rPr>
        <w:t xml:space="preserve"> at different timepoints between </w:t>
      </w:r>
      <w:r w:rsidR="00913585" w:rsidRPr="00263438">
        <w:rPr>
          <w:lang w:val="en-AU"/>
        </w:rPr>
        <w:t>SAD</w:t>
      </w:r>
      <w:r w:rsidR="005A64F7" w:rsidRPr="00263438">
        <w:rPr>
          <w:lang w:val="en-AU"/>
        </w:rPr>
        <w:t xml:space="preserve"> and </w:t>
      </w:r>
      <w:r w:rsidR="00BE3370">
        <w:rPr>
          <w:lang w:val="en-AU"/>
        </w:rPr>
        <w:t>active conservative</w:t>
      </w:r>
      <w:r w:rsidR="005A64F7" w:rsidRPr="00263438">
        <w:rPr>
          <w:lang w:val="en-AU"/>
        </w:rPr>
        <w:t xml:space="preserve"> therapy/placebo. </w:t>
      </w:r>
      <w:r w:rsidR="00FB2C8D" w:rsidRPr="00263438">
        <w:rPr>
          <w:lang w:val="en-AU"/>
        </w:rPr>
        <w:t xml:space="preserve">For surgery versus </w:t>
      </w:r>
      <w:r w:rsidR="00BE3370">
        <w:rPr>
          <w:lang w:val="en-AU"/>
        </w:rPr>
        <w:t>active conservative</w:t>
      </w:r>
      <w:r w:rsidR="00FB2C8D" w:rsidRPr="00263438">
        <w:rPr>
          <w:lang w:val="en-AU"/>
        </w:rPr>
        <w:t xml:space="preserve"> therapy</w:t>
      </w:r>
      <w:r w:rsidR="005E7D65">
        <w:rPr>
          <w:lang w:val="en-AU"/>
        </w:rPr>
        <w:t>,</w:t>
      </w:r>
      <w:r w:rsidR="00FB2C8D" w:rsidRPr="00263438">
        <w:rPr>
          <w:lang w:val="en-AU"/>
        </w:rPr>
        <w:t xml:space="preserve"> w</w:t>
      </w:r>
      <w:r w:rsidR="00243EC8" w:rsidRPr="00263438">
        <w:rPr>
          <w:lang w:val="en-AU"/>
        </w:rPr>
        <w:t>hile a</w:t>
      </w:r>
      <w:r w:rsidR="005A64F7" w:rsidRPr="00263438">
        <w:rPr>
          <w:lang w:val="en-AU"/>
        </w:rPr>
        <w:t xml:space="preserve"> higher shoulder function</w:t>
      </w:r>
      <w:r w:rsidR="00E734DE" w:rsidRPr="00263438">
        <w:rPr>
          <w:lang w:val="en-AU"/>
        </w:rPr>
        <w:t xml:space="preserve"> score</w:t>
      </w:r>
      <w:r w:rsidR="005A64F7" w:rsidRPr="00263438">
        <w:rPr>
          <w:lang w:val="en-AU"/>
        </w:rPr>
        <w:t xml:space="preserve"> was evident at all timepoints</w:t>
      </w:r>
      <w:r w:rsidR="00714055">
        <w:rPr>
          <w:lang w:val="en-AU"/>
        </w:rPr>
        <w:t>,</w:t>
      </w:r>
      <w:r w:rsidR="005A64F7" w:rsidRPr="00263438">
        <w:rPr>
          <w:lang w:val="en-AU"/>
        </w:rPr>
        <w:t xml:space="preserve"> </w:t>
      </w:r>
      <w:r w:rsidR="00076F99" w:rsidRPr="00263438">
        <w:rPr>
          <w:lang w:val="en-AU"/>
        </w:rPr>
        <w:t>this difference was</w:t>
      </w:r>
      <w:r w:rsidR="00F96294" w:rsidRPr="00263438">
        <w:rPr>
          <w:lang w:val="en-AU"/>
        </w:rPr>
        <w:t xml:space="preserve"> not statistically </w:t>
      </w:r>
      <w:r w:rsidR="00130E6D" w:rsidRPr="00263438">
        <w:rPr>
          <w:lang w:val="en-AU"/>
        </w:rPr>
        <w:t>significant)</w:t>
      </w:r>
      <w:r w:rsidR="005A64F7" w:rsidRPr="00263438">
        <w:rPr>
          <w:lang w:val="en-AU"/>
        </w:rPr>
        <w:t xml:space="preserve"> </w:t>
      </w:r>
      <w:r w:rsidR="009255D6" w:rsidRPr="00263438">
        <w:rPr>
          <w:lang w:val="en-AU"/>
        </w:rPr>
        <w:t>except at the 10</w:t>
      </w:r>
      <w:r w:rsidR="005E7D65">
        <w:rPr>
          <w:lang w:val="en-AU"/>
        </w:rPr>
        <w:t>-</w:t>
      </w:r>
      <w:r w:rsidR="00FD2315" w:rsidRPr="00263438">
        <w:rPr>
          <w:lang w:val="en-AU"/>
        </w:rPr>
        <w:t xml:space="preserve">year follow-up timepoint. </w:t>
      </w:r>
      <w:r w:rsidR="00AE341B" w:rsidRPr="00263438">
        <w:rPr>
          <w:lang w:val="en-AU"/>
        </w:rPr>
        <w:t xml:space="preserve">The </w:t>
      </w:r>
      <w:r w:rsidR="004056DD" w:rsidRPr="00263438">
        <w:rPr>
          <w:lang w:val="en-AU"/>
        </w:rPr>
        <w:t xml:space="preserve">mean </w:t>
      </w:r>
      <w:r w:rsidR="00D643A0" w:rsidRPr="00263438">
        <w:rPr>
          <w:lang w:val="en-AU"/>
        </w:rPr>
        <w:t>difference</w:t>
      </w:r>
      <w:r w:rsidR="00ED5C5F" w:rsidRPr="00263438">
        <w:rPr>
          <w:lang w:val="en-AU"/>
        </w:rPr>
        <w:t xml:space="preserve"> between SAD and </w:t>
      </w:r>
      <w:r w:rsidR="00BE3370">
        <w:rPr>
          <w:lang w:val="en-AU"/>
        </w:rPr>
        <w:t>active conservative</w:t>
      </w:r>
      <w:r w:rsidR="00ED5C5F" w:rsidRPr="00263438">
        <w:rPr>
          <w:lang w:val="en-AU"/>
        </w:rPr>
        <w:t xml:space="preserve"> therapy </w:t>
      </w:r>
      <w:r w:rsidR="00D643A0" w:rsidRPr="00263438">
        <w:rPr>
          <w:lang w:val="en-AU"/>
        </w:rPr>
        <w:t xml:space="preserve">at </w:t>
      </w:r>
      <w:r w:rsidR="00856C69" w:rsidRPr="00263438">
        <w:rPr>
          <w:lang w:val="en-AU"/>
        </w:rPr>
        <w:t>the 10</w:t>
      </w:r>
      <w:r w:rsidR="00714055">
        <w:rPr>
          <w:lang w:val="en-AU"/>
        </w:rPr>
        <w:t>-</w:t>
      </w:r>
      <w:r w:rsidR="00856C69" w:rsidRPr="00263438">
        <w:rPr>
          <w:lang w:val="en-AU"/>
        </w:rPr>
        <w:t xml:space="preserve">year </w:t>
      </w:r>
      <w:r w:rsidR="00CD05FF" w:rsidRPr="00263438">
        <w:rPr>
          <w:lang w:val="en-AU"/>
        </w:rPr>
        <w:t xml:space="preserve">follow-up timepoint </w:t>
      </w:r>
      <w:r w:rsidR="00806864" w:rsidRPr="00263438">
        <w:rPr>
          <w:lang w:val="en-AU"/>
        </w:rPr>
        <w:t xml:space="preserve">was </w:t>
      </w:r>
      <w:r w:rsidR="00B90E91" w:rsidRPr="00263438">
        <w:rPr>
          <w:lang w:val="en-AU"/>
        </w:rPr>
        <w:lastRenderedPageBreak/>
        <w:t xml:space="preserve">statistically </w:t>
      </w:r>
      <w:r w:rsidR="00EE1CDF" w:rsidRPr="00263438">
        <w:rPr>
          <w:lang w:val="en-AU"/>
        </w:rPr>
        <w:t>significant and clinically important</w:t>
      </w:r>
      <w:r w:rsidR="00F32FF0" w:rsidRPr="00263438">
        <w:rPr>
          <w:lang w:val="en-AU"/>
        </w:rPr>
        <w:t xml:space="preserve"> </w:t>
      </w:r>
      <w:r w:rsidR="00265C9A" w:rsidRPr="00263438">
        <w:rPr>
          <w:lang w:val="en-AU"/>
        </w:rPr>
        <w:t>based on</w:t>
      </w:r>
      <w:r w:rsidR="00F32FF0" w:rsidRPr="00263438">
        <w:rPr>
          <w:lang w:val="en-AU"/>
        </w:rPr>
        <w:t xml:space="preserve"> </w:t>
      </w:r>
      <w:r w:rsidR="004512D3" w:rsidRPr="00263438">
        <w:rPr>
          <w:lang w:val="en-AU"/>
        </w:rPr>
        <w:t xml:space="preserve">the MCID </w:t>
      </w:r>
      <w:r w:rsidR="0065697D" w:rsidRPr="00263438">
        <w:rPr>
          <w:lang w:val="en-AU"/>
        </w:rPr>
        <w:t>for shoulder function</w:t>
      </w:r>
      <w:r w:rsidR="004512D3" w:rsidRPr="00263438">
        <w:rPr>
          <w:lang w:val="en-AU"/>
        </w:rPr>
        <w:t xml:space="preserve"> of 8.3 points</w:t>
      </w:r>
      <w:r w:rsidR="005A64F7" w:rsidRPr="00263438">
        <w:rPr>
          <w:lang w:val="en-AU"/>
        </w:rPr>
        <w:t xml:space="preserve">. </w:t>
      </w:r>
      <w:r w:rsidR="009E1B03" w:rsidRPr="00263438">
        <w:rPr>
          <w:lang w:val="en-AU"/>
        </w:rPr>
        <w:t>Based on GRADE</w:t>
      </w:r>
      <w:r w:rsidR="00A255F2" w:rsidRPr="00263438">
        <w:rPr>
          <w:lang w:val="en-AU"/>
        </w:rPr>
        <w:t>,</w:t>
      </w:r>
      <w:r w:rsidR="009E1B03" w:rsidRPr="00263438">
        <w:rPr>
          <w:lang w:val="en-AU"/>
        </w:rPr>
        <w:t xml:space="preserve"> there is a</w:t>
      </w:r>
      <w:r w:rsidR="005A64F7" w:rsidRPr="00263438">
        <w:rPr>
          <w:lang w:val="en-AU"/>
        </w:rPr>
        <w:t xml:space="preserve"> </w:t>
      </w:r>
      <w:r w:rsidR="00E805E3" w:rsidRPr="00263438">
        <w:rPr>
          <w:lang w:val="en-AU"/>
        </w:rPr>
        <w:t>very</w:t>
      </w:r>
      <w:r w:rsidR="00291D11" w:rsidRPr="00263438">
        <w:rPr>
          <w:lang w:val="en-AU"/>
        </w:rPr>
        <w:t xml:space="preserve"> </w:t>
      </w:r>
      <w:r w:rsidR="005A64F7" w:rsidRPr="00263438">
        <w:rPr>
          <w:lang w:val="en-AU"/>
        </w:rPr>
        <w:t xml:space="preserve">low </w:t>
      </w:r>
      <w:r w:rsidR="001333C1" w:rsidRPr="00263438">
        <w:rPr>
          <w:lang w:val="en-AU"/>
        </w:rPr>
        <w:t>certainty</w:t>
      </w:r>
      <w:r w:rsidR="005A64F7" w:rsidRPr="00263438">
        <w:rPr>
          <w:lang w:val="en-AU"/>
        </w:rPr>
        <w:t xml:space="preserve"> of </w:t>
      </w:r>
      <w:r w:rsidR="001333C1" w:rsidRPr="00263438">
        <w:rPr>
          <w:lang w:val="en-AU"/>
        </w:rPr>
        <w:t>evidence</w:t>
      </w:r>
      <w:r w:rsidR="005A64F7" w:rsidRPr="00263438">
        <w:rPr>
          <w:lang w:val="en-AU"/>
        </w:rPr>
        <w:t xml:space="preserve"> </w:t>
      </w:r>
      <w:r w:rsidR="00E734DE" w:rsidRPr="00263438">
        <w:rPr>
          <w:lang w:val="en-AU"/>
        </w:rPr>
        <w:t xml:space="preserve">regarding SAD’s impact on </w:t>
      </w:r>
      <w:r w:rsidR="005A64F7" w:rsidRPr="00263438">
        <w:rPr>
          <w:lang w:val="en-AU"/>
        </w:rPr>
        <w:t>shoulder function</w:t>
      </w:r>
      <w:r w:rsidR="00006DF1" w:rsidRPr="00263438">
        <w:rPr>
          <w:lang w:val="en-AU"/>
        </w:rPr>
        <w:t>.</w:t>
      </w:r>
    </w:p>
    <w:p w14:paraId="282B985A" w14:textId="42CC766C" w:rsidR="00C94A1D" w:rsidRPr="00263438" w:rsidRDefault="00913585" w:rsidP="00CA35BA">
      <w:pPr>
        <w:rPr>
          <w:lang w:val="en-AU"/>
        </w:rPr>
      </w:pPr>
      <w:r w:rsidRPr="00263438">
        <w:rPr>
          <w:lang w:val="en-AU"/>
        </w:rPr>
        <w:t>SAD</w:t>
      </w:r>
      <w:r w:rsidR="006C5A32" w:rsidRPr="00263438">
        <w:rPr>
          <w:lang w:val="en-AU"/>
        </w:rPr>
        <w:t xml:space="preserve"> showed a higher shoulder function score compared to </w:t>
      </w:r>
      <w:r w:rsidR="00BE3370">
        <w:rPr>
          <w:lang w:val="en-AU"/>
        </w:rPr>
        <w:t>placebo (sham) procedure</w:t>
      </w:r>
      <w:r w:rsidR="0036686C" w:rsidRPr="00263438">
        <w:rPr>
          <w:lang w:val="en-AU"/>
        </w:rPr>
        <w:t>, although the result</w:t>
      </w:r>
      <w:r w:rsidR="0027567A" w:rsidRPr="00263438">
        <w:rPr>
          <w:lang w:val="en-AU"/>
        </w:rPr>
        <w:t>s</w:t>
      </w:r>
      <w:r w:rsidR="0036686C" w:rsidRPr="00263438">
        <w:rPr>
          <w:lang w:val="en-AU"/>
        </w:rPr>
        <w:t xml:space="preserve"> </w:t>
      </w:r>
      <w:r w:rsidR="0027567A" w:rsidRPr="00263438">
        <w:rPr>
          <w:lang w:val="en-AU"/>
        </w:rPr>
        <w:t>were</w:t>
      </w:r>
      <w:r w:rsidR="0036686C" w:rsidRPr="00263438">
        <w:rPr>
          <w:lang w:val="en-AU"/>
        </w:rPr>
        <w:t xml:space="preserve"> not </w:t>
      </w:r>
      <w:r w:rsidR="00E734DE" w:rsidRPr="00263438">
        <w:rPr>
          <w:lang w:val="en-AU"/>
        </w:rPr>
        <w:t xml:space="preserve">statistically </w:t>
      </w:r>
      <w:r w:rsidR="0036686C" w:rsidRPr="00263438">
        <w:rPr>
          <w:lang w:val="en-AU"/>
        </w:rPr>
        <w:t>significant</w:t>
      </w:r>
      <w:r w:rsidR="0027567A" w:rsidRPr="00263438">
        <w:rPr>
          <w:lang w:val="en-AU"/>
        </w:rPr>
        <w:t xml:space="preserve"> </w:t>
      </w:r>
      <w:r w:rsidR="009B35AC" w:rsidRPr="00263438">
        <w:rPr>
          <w:lang w:val="en-AU"/>
        </w:rPr>
        <w:t xml:space="preserve">for most reported timepoints </w:t>
      </w:r>
      <w:r w:rsidR="00C922E8" w:rsidRPr="00263438">
        <w:rPr>
          <w:lang w:val="en-AU"/>
        </w:rPr>
        <w:t xml:space="preserve">and were not </w:t>
      </w:r>
      <w:r w:rsidR="0027567A" w:rsidRPr="00263438">
        <w:rPr>
          <w:lang w:val="en-AU"/>
        </w:rPr>
        <w:t xml:space="preserve">clinically important. The result </w:t>
      </w:r>
      <w:r w:rsidR="00DF7A00" w:rsidRPr="00263438">
        <w:rPr>
          <w:lang w:val="en-AU"/>
        </w:rPr>
        <w:t xml:space="preserve">comparing surgery and placebo </w:t>
      </w:r>
      <w:r w:rsidR="0027567A" w:rsidRPr="00263438">
        <w:rPr>
          <w:lang w:val="en-AU"/>
        </w:rPr>
        <w:t>was</w:t>
      </w:r>
      <w:r w:rsidR="009B64A7" w:rsidRPr="00263438">
        <w:rPr>
          <w:lang w:val="en-AU"/>
        </w:rPr>
        <w:t xml:space="preserve"> of high certainty</w:t>
      </w:r>
      <w:r w:rsidR="0027567A" w:rsidRPr="00263438">
        <w:rPr>
          <w:lang w:val="en-AU"/>
        </w:rPr>
        <w:t xml:space="preserve">. </w:t>
      </w:r>
    </w:p>
    <w:p w14:paraId="79C626E9" w14:textId="41394DDD" w:rsidR="00477979" w:rsidRPr="00263438" w:rsidRDefault="00F259C9" w:rsidP="00A66FBC">
      <w:pPr>
        <w:pStyle w:val="Heading3nonumbers"/>
        <w:rPr>
          <w:lang w:val="en-AU"/>
        </w:rPr>
      </w:pPr>
      <w:bookmarkStart w:id="28" w:name="_Toc108623196"/>
      <w:bookmarkStart w:id="29" w:name="_Toc118217902"/>
      <w:r w:rsidRPr="00263438">
        <w:rPr>
          <w:lang w:val="en-AU"/>
        </w:rPr>
        <w:t>Health</w:t>
      </w:r>
      <w:r w:rsidR="00E163AA" w:rsidRPr="00263438">
        <w:rPr>
          <w:lang w:val="en-AU"/>
        </w:rPr>
        <w:t>-</w:t>
      </w:r>
      <w:r w:rsidRPr="00263438">
        <w:rPr>
          <w:lang w:val="en-AU"/>
        </w:rPr>
        <w:t>related quality of life (</w:t>
      </w:r>
      <w:proofErr w:type="spellStart"/>
      <w:r w:rsidRPr="00263438">
        <w:rPr>
          <w:lang w:val="en-AU"/>
        </w:rPr>
        <w:t>HRQoL</w:t>
      </w:r>
      <w:proofErr w:type="spellEnd"/>
      <w:r w:rsidRPr="00263438">
        <w:rPr>
          <w:lang w:val="en-AU"/>
        </w:rPr>
        <w:t>)</w:t>
      </w:r>
      <w:bookmarkEnd w:id="28"/>
      <w:bookmarkEnd w:id="29"/>
    </w:p>
    <w:p w14:paraId="7D22EB82" w14:textId="19617F7B" w:rsidR="00951B21" w:rsidRPr="00263438" w:rsidRDefault="002A3185" w:rsidP="00CA35BA">
      <w:pPr>
        <w:rPr>
          <w:lang w:val="en-AU"/>
        </w:rPr>
      </w:pPr>
      <w:r w:rsidRPr="00263438">
        <w:rPr>
          <w:lang w:val="en-AU"/>
        </w:rPr>
        <w:t xml:space="preserve">The </w:t>
      </w:r>
      <w:proofErr w:type="spellStart"/>
      <w:r w:rsidRPr="00263438">
        <w:rPr>
          <w:lang w:val="en-AU"/>
        </w:rPr>
        <w:t>HRQoL</w:t>
      </w:r>
      <w:proofErr w:type="spellEnd"/>
      <w:r w:rsidR="001C0C80" w:rsidRPr="00263438">
        <w:rPr>
          <w:lang w:val="en-AU"/>
        </w:rPr>
        <w:t xml:space="preserve"> was not significantly different at all timepoints </w:t>
      </w:r>
      <w:r w:rsidR="007B35E7" w:rsidRPr="00263438">
        <w:rPr>
          <w:lang w:val="en-AU"/>
        </w:rPr>
        <w:t xml:space="preserve">when </w:t>
      </w:r>
      <w:r w:rsidR="00DF3518" w:rsidRPr="00263438">
        <w:rPr>
          <w:lang w:val="en-AU"/>
        </w:rPr>
        <w:t xml:space="preserve">comparing </w:t>
      </w:r>
      <w:r w:rsidR="00913585" w:rsidRPr="00263438">
        <w:rPr>
          <w:lang w:val="en-AU"/>
        </w:rPr>
        <w:t>SAD</w:t>
      </w:r>
      <w:r w:rsidR="00DF3518" w:rsidRPr="00263438">
        <w:rPr>
          <w:lang w:val="en-AU"/>
        </w:rPr>
        <w:t xml:space="preserve"> with </w:t>
      </w:r>
      <w:r w:rsidR="00BE3370">
        <w:rPr>
          <w:lang w:val="en-AU"/>
        </w:rPr>
        <w:t>active conservative</w:t>
      </w:r>
      <w:r w:rsidR="004A36B1" w:rsidRPr="00263438">
        <w:rPr>
          <w:lang w:val="en-AU"/>
        </w:rPr>
        <w:t xml:space="preserve"> therapy </w:t>
      </w:r>
      <w:r w:rsidR="00EF7911" w:rsidRPr="00263438">
        <w:rPr>
          <w:lang w:val="en-AU"/>
        </w:rPr>
        <w:t>(3 RCTs)</w:t>
      </w:r>
      <w:r w:rsidR="004A36B1" w:rsidRPr="00263438">
        <w:rPr>
          <w:lang w:val="en-AU"/>
        </w:rPr>
        <w:t xml:space="preserve"> or placebo</w:t>
      </w:r>
      <w:r w:rsidR="001A7B43" w:rsidRPr="00263438">
        <w:rPr>
          <w:lang w:val="en-AU"/>
        </w:rPr>
        <w:t xml:space="preserve"> (2 RCTs)</w:t>
      </w:r>
      <w:r w:rsidR="004A36B1" w:rsidRPr="00263438">
        <w:rPr>
          <w:lang w:val="en-AU"/>
        </w:rPr>
        <w:t xml:space="preserve">. </w:t>
      </w:r>
      <w:r w:rsidR="00495E27" w:rsidRPr="00263438">
        <w:rPr>
          <w:lang w:val="en-AU"/>
        </w:rPr>
        <w:t>Therefore</w:t>
      </w:r>
      <w:r w:rsidR="00124BCD" w:rsidRPr="00263438">
        <w:rPr>
          <w:lang w:val="en-AU"/>
        </w:rPr>
        <w:t>,</w:t>
      </w:r>
      <w:r w:rsidR="002E5F4B" w:rsidRPr="00263438">
        <w:rPr>
          <w:lang w:val="en-AU"/>
        </w:rPr>
        <w:t xml:space="preserve"> </w:t>
      </w:r>
      <w:r w:rsidR="00913585" w:rsidRPr="00263438">
        <w:rPr>
          <w:lang w:val="en-AU"/>
        </w:rPr>
        <w:t>SAD</w:t>
      </w:r>
      <w:r w:rsidR="009C7552" w:rsidRPr="00263438">
        <w:rPr>
          <w:lang w:val="en-AU"/>
        </w:rPr>
        <w:t xml:space="preserve"> has little to no effect on</w:t>
      </w:r>
      <w:r w:rsidR="009C7552">
        <w:rPr>
          <w:lang w:val="en-AU"/>
        </w:rPr>
        <w:t xml:space="preserve"> </w:t>
      </w:r>
      <w:proofErr w:type="spellStart"/>
      <w:r w:rsidR="004408EB" w:rsidRPr="00263438">
        <w:rPr>
          <w:lang w:val="en-AU"/>
        </w:rPr>
        <w:t>HRQoL</w:t>
      </w:r>
      <w:proofErr w:type="spellEnd"/>
      <w:r w:rsidR="009C7552" w:rsidRPr="00263438">
        <w:rPr>
          <w:lang w:val="en-AU"/>
        </w:rPr>
        <w:t>.</w:t>
      </w:r>
      <w:r w:rsidR="004D24FD" w:rsidRPr="00263438">
        <w:rPr>
          <w:lang w:val="en-AU"/>
        </w:rPr>
        <w:t xml:space="preserve"> </w:t>
      </w:r>
      <w:r w:rsidR="00EF21CA" w:rsidRPr="00263438">
        <w:rPr>
          <w:lang w:val="en-AU"/>
        </w:rPr>
        <w:t xml:space="preserve">The </w:t>
      </w:r>
      <w:r w:rsidR="00255491" w:rsidRPr="00263438">
        <w:rPr>
          <w:lang w:val="en-AU"/>
        </w:rPr>
        <w:t xml:space="preserve">result may be influenced by the </w:t>
      </w:r>
      <w:r w:rsidR="006574C2" w:rsidRPr="00263438">
        <w:rPr>
          <w:lang w:val="en-AU"/>
        </w:rPr>
        <w:t xml:space="preserve">low number of studies included in the review and the low </w:t>
      </w:r>
      <w:r w:rsidR="00687DAB" w:rsidRPr="00263438">
        <w:rPr>
          <w:lang w:val="en-AU"/>
        </w:rPr>
        <w:t>certainty on the quality of e</w:t>
      </w:r>
      <w:r w:rsidR="00751A9D" w:rsidRPr="00263438">
        <w:rPr>
          <w:lang w:val="en-AU"/>
        </w:rPr>
        <w:t>vidence</w:t>
      </w:r>
      <w:r w:rsidR="001A512A" w:rsidRPr="00263438">
        <w:rPr>
          <w:lang w:val="en-AU"/>
        </w:rPr>
        <w:t xml:space="preserve"> </w:t>
      </w:r>
      <w:r w:rsidR="00E00CDD" w:rsidRPr="00263438">
        <w:rPr>
          <w:lang w:val="en-AU"/>
        </w:rPr>
        <w:t xml:space="preserve">for </w:t>
      </w:r>
      <w:r w:rsidR="00DD2F6B" w:rsidRPr="00263438">
        <w:rPr>
          <w:lang w:val="en-AU"/>
        </w:rPr>
        <w:t xml:space="preserve">SAD </w:t>
      </w:r>
      <w:r w:rsidR="00E00CDD" w:rsidRPr="00263438">
        <w:rPr>
          <w:lang w:val="en-AU"/>
        </w:rPr>
        <w:t xml:space="preserve">vs </w:t>
      </w:r>
      <w:r w:rsidR="00BE3370">
        <w:rPr>
          <w:lang w:val="en-AU"/>
        </w:rPr>
        <w:t>active conservative</w:t>
      </w:r>
      <w:r w:rsidR="00E00CDD" w:rsidRPr="00263438">
        <w:rPr>
          <w:lang w:val="en-AU"/>
        </w:rPr>
        <w:t xml:space="preserve"> therapy and high </w:t>
      </w:r>
      <w:r w:rsidR="00CA408C" w:rsidRPr="00263438">
        <w:rPr>
          <w:lang w:val="en-AU"/>
        </w:rPr>
        <w:t>certainty</w:t>
      </w:r>
      <w:r w:rsidR="00E00CDD" w:rsidRPr="00263438">
        <w:rPr>
          <w:lang w:val="en-AU"/>
        </w:rPr>
        <w:t xml:space="preserve"> for </w:t>
      </w:r>
      <w:r w:rsidR="00DD2F6B" w:rsidRPr="00263438">
        <w:rPr>
          <w:lang w:val="en-AU"/>
        </w:rPr>
        <w:t xml:space="preserve">SAD </w:t>
      </w:r>
      <w:r w:rsidR="00E00CDD" w:rsidRPr="00263438">
        <w:rPr>
          <w:lang w:val="en-AU"/>
        </w:rPr>
        <w:t xml:space="preserve">vs </w:t>
      </w:r>
      <w:r w:rsidR="00BE3370">
        <w:rPr>
          <w:lang w:val="en-AU"/>
        </w:rPr>
        <w:t>placebo (sham) procedure</w:t>
      </w:r>
      <w:r w:rsidR="00CA408C" w:rsidRPr="00263438">
        <w:rPr>
          <w:lang w:val="en-AU"/>
        </w:rPr>
        <w:t>.</w:t>
      </w:r>
      <w:r w:rsidR="00326436">
        <w:rPr>
          <w:lang w:val="en-AU"/>
        </w:rPr>
        <w:t xml:space="preserve"> </w:t>
      </w:r>
    </w:p>
    <w:p w14:paraId="5DD71159" w14:textId="26E133AF" w:rsidR="00DE3814" w:rsidRPr="00263438" w:rsidRDefault="001A336E" w:rsidP="00A66FBC">
      <w:pPr>
        <w:pStyle w:val="Heading3nonumbers"/>
        <w:rPr>
          <w:lang w:val="en-AU"/>
        </w:rPr>
      </w:pPr>
      <w:bookmarkStart w:id="30" w:name="_Toc108623197"/>
      <w:bookmarkStart w:id="31" w:name="_Toc118217903"/>
      <w:r w:rsidRPr="00263438">
        <w:rPr>
          <w:lang w:val="en-AU"/>
        </w:rPr>
        <w:t>Re</w:t>
      </w:r>
      <w:r w:rsidR="004E49CF" w:rsidRPr="00263438">
        <w:rPr>
          <w:lang w:val="en-AU"/>
        </w:rPr>
        <w:t>turn to work</w:t>
      </w:r>
      <w:bookmarkEnd w:id="30"/>
      <w:bookmarkEnd w:id="31"/>
    </w:p>
    <w:p w14:paraId="4782D093" w14:textId="06E33E77" w:rsidR="00A35F7E" w:rsidRPr="00263438" w:rsidRDefault="00FD3E32" w:rsidP="00CA35BA">
      <w:pPr>
        <w:rPr>
          <w:lang w:val="en-AU"/>
        </w:rPr>
      </w:pPr>
      <w:r w:rsidRPr="00263438">
        <w:rPr>
          <w:lang w:val="en-AU"/>
        </w:rPr>
        <w:t xml:space="preserve">The number of patients who were able to return to work at different timepoints </w:t>
      </w:r>
      <w:r w:rsidR="00EC55F9">
        <w:rPr>
          <w:lang w:val="en-AU"/>
        </w:rPr>
        <w:t>is</w:t>
      </w:r>
      <w:r w:rsidRPr="00263438">
        <w:rPr>
          <w:lang w:val="en-AU"/>
        </w:rPr>
        <w:t xml:space="preserve"> presented in </w:t>
      </w:r>
      <w:r w:rsidRPr="00263438">
        <w:rPr>
          <w:lang w:val="en-AU"/>
        </w:rPr>
        <w:fldChar w:fldCharType="begin"/>
      </w:r>
      <w:r w:rsidRPr="00263438">
        <w:rPr>
          <w:lang w:val="en-AU"/>
        </w:rPr>
        <w:instrText xml:space="preserve"> REF _Ref106710831 \h </w:instrText>
      </w:r>
      <w:r w:rsidRPr="00263438">
        <w:rPr>
          <w:lang w:val="en-AU"/>
        </w:rPr>
      </w:r>
      <w:r w:rsidRPr="00263438">
        <w:rPr>
          <w:lang w:val="en-AU"/>
        </w:rPr>
        <w:fldChar w:fldCharType="separate"/>
      </w:r>
      <w:r w:rsidR="00AE6F3A" w:rsidRPr="00263438">
        <w:rPr>
          <w:lang w:val="en-AU"/>
        </w:rPr>
        <w:t xml:space="preserve">Table </w:t>
      </w:r>
      <w:r w:rsidR="00AE6F3A">
        <w:rPr>
          <w:noProof/>
        </w:rPr>
        <w:t>7</w:t>
      </w:r>
      <w:r w:rsidRPr="00263438">
        <w:rPr>
          <w:lang w:val="en-AU"/>
        </w:rPr>
        <w:fldChar w:fldCharType="end"/>
      </w:r>
      <w:r w:rsidRPr="00263438">
        <w:rPr>
          <w:lang w:val="en-AU"/>
        </w:rPr>
        <w:t xml:space="preserve">. </w:t>
      </w:r>
      <w:r w:rsidR="00E608B0" w:rsidRPr="00263438">
        <w:rPr>
          <w:lang w:val="en-AU"/>
        </w:rPr>
        <w:t xml:space="preserve">Compared to </w:t>
      </w:r>
      <w:r w:rsidR="00BE3370">
        <w:rPr>
          <w:lang w:val="en-AU"/>
        </w:rPr>
        <w:t>active conservative</w:t>
      </w:r>
      <w:r w:rsidR="00E608B0" w:rsidRPr="00263438">
        <w:rPr>
          <w:lang w:val="en-AU"/>
        </w:rPr>
        <w:t xml:space="preserve"> therapy</w:t>
      </w:r>
      <w:r w:rsidR="00B90462" w:rsidRPr="00263438">
        <w:rPr>
          <w:lang w:val="en-AU"/>
        </w:rPr>
        <w:t xml:space="preserve">, </w:t>
      </w:r>
      <w:r w:rsidR="00FC400A" w:rsidRPr="00263438">
        <w:rPr>
          <w:lang w:val="en-AU"/>
        </w:rPr>
        <w:t>the percentage of patient</w:t>
      </w:r>
      <w:r w:rsidR="00124BCD" w:rsidRPr="00263438">
        <w:rPr>
          <w:lang w:val="en-AU"/>
        </w:rPr>
        <w:t>s</w:t>
      </w:r>
      <w:r w:rsidR="00FC400A" w:rsidRPr="00263438">
        <w:rPr>
          <w:lang w:val="en-AU"/>
        </w:rPr>
        <w:t xml:space="preserve"> who returned to work after surgery </w:t>
      </w:r>
      <w:r w:rsidR="008741F7" w:rsidRPr="00263438">
        <w:rPr>
          <w:lang w:val="en-AU"/>
        </w:rPr>
        <w:t xml:space="preserve">is not </w:t>
      </w:r>
      <w:r w:rsidR="00E139AB" w:rsidRPr="00263438">
        <w:rPr>
          <w:lang w:val="en-AU"/>
        </w:rPr>
        <w:t>statis</w:t>
      </w:r>
      <w:r w:rsidR="00D46FA7" w:rsidRPr="00263438">
        <w:rPr>
          <w:lang w:val="en-AU"/>
        </w:rPr>
        <w:t>tically different</w:t>
      </w:r>
      <w:r w:rsidR="00007714" w:rsidRPr="00263438">
        <w:rPr>
          <w:lang w:val="en-AU"/>
        </w:rPr>
        <w:t xml:space="preserve">. However, the evidence on the effect of </w:t>
      </w:r>
      <w:r w:rsidR="00DD2F6B" w:rsidRPr="00263438">
        <w:rPr>
          <w:lang w:val="en-AU"/>
        </w:rPr>
        <w:t>SAD</w:t>
      </w:r>
      <w:r w:rsidR="001C7B97" w:rsidRPr="00263438">
        <w:rPr>
          <w:lang w:val="en-AU"/>
        </w:rPr>
        <w:t xml:space="preserve"> vs </w:t>
      </w:r>
      <w:r w:rsidR="00BE3370">
        <w:rPr>
          <w:lang w:val="en-AU"/>
        </w:rPr>
        <w:t>active conservative</w:t>
      </w:r>
      <w:r w:rsidR="006C68C7" w:rsidRPr="00263438">
        <w:rPr>
          <w:lang w:val="en-AU"/>
        </w:rPr>
        <w:t xml:space="preserve"> therapy</w:t>
      </w:r>
      <w:r w:rsidR="00007714" w:rsidRPr="00263438">
        <w:rPr>
          <w:lang w:val="en-AU"/>
        </w:rPr>
        <w:t xml:space="preserve"> on patients</w:t>
      </w:r>
      <w:r w:rsidR="00807C2A" w:rsidRPr="00263438">
        <w:rPr>
          <w:lang w:val="en-AU"/>
        </w:rPr>
        <w:t>’</w:t>
      </w:r>
      <w:r w:rsidR="00007714" w:rsidRPr="00263438">
        <w:rPr>
          <w:lang w:val="en-AU"/>
        </w:rPr>
        <w:t xml:space="preserve"> return</w:t>
      </w:r>
      <w:r w:rsidR="00807C2A" w:rsidRPr="00263438">
        <w:rPr>
          <w:lang w:val="en-AU"/>
        </w:rPr>
        <w:t>-</w:t>
      </w:r>
      <w:r w:rsidR="00007714" w:rsidRPr="00263438">
        <w:rPr>
          <w:lang w:val="en-AU"/>
        </w:rPr>
        <w:t>to</w:t>
      </w:r>
      <w:r w:rsidR="00807C2A" w:rsidRPr="00263438">
        <w:rPr>
          <w:lang w:val="en-AU"/>
        </w:rPr>
        <w:t>-</w:t>
      </w:r>
      <w:r w:rsidR="00007714" w:rsidRPr="00263438">
        <w:rPr>
          <w:lang w:val="en-AU"/>
        </w:rPr>
        <w:t xml:space="preserve">work status or ability is uncertain due to </w:t>
      </w:r>
      <w:r w:rsidR="00B543B9" w:rsidRPr="00263438">
        <w:rPr>
          <w:lang w:val="en-AU"/>
        </w:rPr>
        <w:t xml:space="preserve">the very low level of </w:t>
      </w:r>
      <w:r w:rsidR="00C51814" w:rsidRPr="00263438">
        <w:rPr>
          <w:lang w:val="en-AU"/>
        </w:rPr>
        <w:t>cer</w:t>
      </w:r>
      <w:r w:rsidR="00470459" w:rsidRPr="00263438">
        <w:rPr>
          <w:lang w:val="en-AU"/>
        </w:rPr>
        <w:t>tainty on the quality of the studies included in the review.</w:t>
      </w:r>
      <w:r w:rsidR="00A47815" w:rsidRPr="00263438">
        <w:rPr>
          <w:lang w:val="en-AU"/>
        </w:rPr>
        <w:t xml:space="preserve"> </w:t>
      </w:r>
      <w:r w:rsidR="00703690" w:rsidRPr="00263438">
        <w:rPr>
          <w:lang w:val="en-AU"/>
        </w:rPr>
        <w:t xml:space="preserve">Only one RCT was </w:t>
      </w:r>
      <w:r w:rsidR="00127015" w:rsidRPr="00263438">
        <w:rPr>
          <w:lang w:val="en-AU"/>
        </w:rPr>
        <w:t xml:space="preserve">available </w:t>
      </w:r>
      <w:r w:rsidR="00703690" w:rsidRPr="00263438">
        <w:rPr>
          <w:lang w:val="en-AU"/>
        </w:rPr>
        <w:t xml:space="preserve">to compare </w:t>
      </w:r>
      <w:r w:rsidR="00DD2F6B" w:rsidRPr="00263438">
        <w:rPr>
          <w:lang w:val="en-AU"/>
        </w:rPr>
        <w:t>SAD</w:t>
      </w:r>
      <w:r w:rsidR="00703690" w:rsidRPr="00263438">
        <w:rPr>
          <w:lang w:val="en-AU"/>
        </w:rPr>
        <w:t xml:space="preserve"> with </w:t>
      </w:r>
      <w:r w:rsidR="00BE3370">
        <w:rPr>
          <w:lang w:val="en-AU"/>
        </w:rPr>
        <w:t>placebo (sham) procedure</w:t>
      </w:r>
      <w:r w:rsidR="0057183E">
        <w:rPr>
          <w:lang w:val="en-AU"/>
        </w:rPr>
        <w:t>,</w:t>
      </w:r>
      <w:r w:rsidR="00132411" w:rsidRPr="00263438">
        <w:rPr>
          <w:lang w:val="en-AU"/>
        </w:rPr>
        <w:t xml:space="preserve"> with moderate level of evidence certainty based on</w:t>
      </w:r>
      <w:r w:rsidR="001B7DC2" w:rsidRPr="00263438">
        <w:rPr>
          <w:lang w:val="en-AU"/>
        </w:rPr>
        <w:t xml:space="preserve"> GRADE.</w:t>
      </w:r>
    </w:p>
    <w:p w14:paraId="6413C9CF" w14:textId="740E5BAB" w:rsidR="00FD3E32" w:rsidRPr="00263438" w:rsidRDefault="00FD3E32" w:rsidP="00FD3E32">
      <w:pPr>
        <w:pStyle w:val="Caption"/>
        <w:rPr>
          <w:lang w:val="en-AU"/>
        </w:rPr>
      </w:pPr>
      <w:bookmarkStart w:id="32" w:name="_Ref106710831"/>
      <w:r w:rsidRPr="00263438">
        <w:rPr>
          <w:lang w:val="en-AU"/>
        </w:rPr>
        <w:t xml:space="preserve">Table </w:t>
      </w:r>
      <w:r w:rsidR="00876418" w:rsidRPr="00263438">
        <w:rPr>
          <w:lang w:val="en-AU"/>
        </w:rPr>
        <w:fldChar w:fldCharType="begin"/>
      </w:r>
      <w:r w:rsidR="00876418">
        <w:instrText xml:space="preserve"> SEQ Table \* ARABIC </w:instrText>
      </w:r>
      <w:r w:rsidR="00876418" w:rsidRPr="00263438">
        <w:rPr>
          <w:lang w:val="en-AU"/>
        </w:rPr>
        <w:fldChar w:fldCharType="separate"/>
      </w:r>
      <w:r w:rsidR="00AE6F3A">
        <w:rPr>
          <w:noProof/>
        </w:rPr>
        <w:t>7</w:t>
      </w:r>
      <w:r w:rsidR="00876418" w:rsidRPr="00263438">
        <w:rPr>
          <w:lang w:val="en-AU"/>
        </w:rPr>
        <w:fldChar w:fldCharType="end"/>
      </w:r>
      <w:bookmarkEnd w:id="32"/>
      <w:r w:rsidRPr="00263438">
        <w:rPr>
          <w:lang w:val="en-AU"/>
        </w:rPr>
        <w:tab/>
        <w:t>P</w:t>
      </w:r>
      <w:r w:rsidR="00212CC2">
        <w:rPr>
          <w:lang w:val="en-AU"/>
        </w:rPr>
        <w:t>ooled data from RCTs, p</w:t>
      </w:r>
      <w:r w:rsidRPr="00263438">
        <w:rPr>
          <w:lang w:val="en-AU"/>
        </w:rPr>
        <w:t>ercentage of patients who returned to work at different timepoints</w:t>
      </w:r>
    </w:p>
    <w:tbl>
      <w:tblPr>
        <w:tblStyle w:val="TableGrid"/>
        <w:tblW w:w="0" w:type="auto"/>
        <w:tblLook w:val="04A0" w:firstRow="1" w:lastRow="0" w:firstColumn="1" w:lastColumn="0" w:noHBand="0" w:noVBand="1"/>
      </w:tblPr>
      <w:tblGrid>
        <w:gridCol w:w="1838"/>
        <w:gridCol w:w="4172"/>
        <w:gridCol w:w="3006"/>
      </w:tblGrid>
      <w:tr w:rsidR="00EE2948" w:rsidRPr="00693466" w14:paraId="11EB339C" w14:textId="77777777" w:rsidTr="00502ABE">
        <w:tc>
          <w:tcPr>
            <w:tcW w:w="1838" w:type="dxa"/>
            <w:shd w:val="clear" w:color="auto" w:fill="FFFFFF" w:themeFill="background1"/>
          </w:tcPr>
          <w:p w14:paraId="2B166446" w14:textId="6F6E6EF5" w:rsidR="00EE2948" w:rsidRPr="00502ABE" w:rsidRDefault="00EE2948" w:rsidP="00502ABE">
            <w:pPr>
              <w:pStyle w:val="TableText0"/>
              <w:rPr>
                <w:b/>
                <w:lang w:val="en-AU"/>
              </w:rPr>
            </w:pPr>
            <w:r w:rsidRPr="00502ABE">
              <w:rPr>
                <w:b/>
                <w:lang w:val="en-AU"/>
              </w:rPr>
              <w:t>Timepoints</w:t>
            </w:r>
          </w:p>
        </w:tc>
        <w:tc>
          <w:tcPr>
            <w:tcW w:w="4172" w:type="dxa"/>
            <w:shd w:val="clear" w:color="auto" w:fill="FFFFFF" w:themeFill="background1"/>
          </w:tcPr>
          <w:p w14:paraId="15119D2F" w14:textId="43AF4072" w:rsidR="00EE2948" w:rsidRPr="00502ABE" w:rsidRDefault="00DD2F6B" w:rsidP="00502ABE">
            <w:pPr>
              <w:pStyle w:val="TableText0"/>
              <w:rPr>
                <w:b/>
                <w:lang w:val="en-AU"/>
              </w:rPr>
            </w:pPr>
            <w:r w:rsidRPr="00502ABE">
              <w:rPr>
                <w:b/>
                <w:lang w:val="en-AU"/>
              </w:rPr>
              <w:t>SAD</w:t>
            </w:r>
            <w:r w:rsidR="00EE2948" w:rsidRPr="00502ABE">
              <w:rPr>
                <w:b/>
                <w:lang w:val="en-AU"/>
              </w:rPr>
              <w:t xml:space="preserve"> vs conservative therapy</w:t>
            </w:r>
            <w:r w:rsidR="0096164C" w:rsidRPr="00502ABE">
              <w:rPr>
                <w:b/>
                <w:lang w:val="en-AU"/>
              </w:rPr>
              <w:t xml:space="preserve"> </w:t>
            </w:r>
            <w:bookmarkStart w:id="33" w:name="_Hlk107235263"/>
            <w:r w:rsidR="0096164C" w:rsidRPr="00502ABE">
              <w:rPr>
                <w:b/>
                <w:bCs/>
                <w:lang w:val="en-AU"/>
              </w:rPr>
              <w:t>(</w:t>
            </w:r>
            <w:r w:rsidR="008D734C" w:rsidRPr="00502ABE">
              <w:rPr>
                <w:b/>
                <w:bCs/>
                <w:lang w:val="en-AU"/>
              </w:rPr>
              <w:t>%</w:t>
            </w:r>
            <w:r w:rsidR="0096164C" w:rsidRPr="00502ABE">
              <w:rPr>
                <w:b/>
                <w:lang w:val="en-AU"/>
              </w:rPr>
              <w:t xml:space="preserve"> [n/N])</w:t>
            </w:r>
            <w:bookmarkEnd w:id="33"/>
          </w:p>
        </w:tc>
        <w:tc>
          <w:tcPr>
            <w:tcW w:w="3006" w:type="dxa"/>
            <w:shd w:val="clear" w:color="auto" w:fill="FFFFFF" w:themeFill="background1"/>
          </w:tcPr>
          <w:p w14:paraId="5FC7E00D" w14:textId="31044472" w:rsidR="00EE2948" w:rsidRPr="00502ABE" w:rsidRDefault="00DD2F6B" w:rsidP="00502ABE">
            <w:pPr>
              <w:pStyle w:val="TableText0"/>
              <w:rPr>
                <w:b/>
                <w:lang w:val="en-AU"/>
              </w:rPr>
            </w:pPr>
            <w:r w:rsidRPr="00502ABE">
              <w:rPr>
                <w:b/>
                <w:lang w:val="en-AU"/>
              </w:rPr>
              <w:t>SAD</w:t>
            </w:r>
            <w:r w:rsidR="00EE2948" w:rsidRPr="00502ABE">
              <w:rPr>
                <w:b/>
                <w:lang w:val="en-AU"/>
              </w:rPr>
              <w:t xml:space="preserve"> vs placebo</w:t>
            </w:r>
            <w:r w:rsidR="0096164C" w:rsidRPr="00502ABE">
              <w:rPr>
                <w:b/>
                <w:lang w:val="en-AU"/>
              </w:rPr>
              <w:t xml:space="preserve"> </w:t>
            </w:r>
            <w:r w:rsidR="0096164C" w:rsidRPr="00502ABE">
              <w:rPr>
                <w:b/>
                <w:bCs/>
                <w:lang w:val="en-AU"/>
              </w:rPr>
              <w:t>(</w:t>
            </w:r>
            <w:r w:rsidR="008D734C" w:rsidRPr="00502ABE">
              <w:rPr>
                <w:b/>
                <w:bCs/>
                <w:lang w:val="en-AU"/>
              </w:rPr>
              <w:t>%</w:t>
            </w:r>
            <w:r w:rsidR="0096164C" w:rsidRPr="00502ABE">
              <w:rPr>
                <w:b/>
                <w:lang w:val="en-AU"/>
              </w:rPr>
              <w:t xml:space="preserve"> [n/N])</w:t>
            </w:r>
          </w:p>
        </w:tc>
      </w:tr>
      <w:tr w:rsidR="00EE2948" w:rsidRPr="00693466" w14:paraId="2950B4F3" w14:textId="77777777" w:rsidTr="00502ABE">
        <w:tc>
          <w:tcPr>
            <w:tcW w:w="1838" w:type="dxa"/>
          </w:tcPr>
          <w:p w14:paraId="072795D5" w14:textId="7F25CCBA" w:rsidR="00EE2948" w:rsidRPr="00263438" w:rsidRDefault="00693466" w:rsidP="00502ABE">
            <w:pPr>
              <w:pStyle w:val="TableText0"/>
              <w:rPr>
                <w:lang w:val="en-AU"/>
              </w:rPr>
            </w:pPr>
            <w:r w:rsidRPr="00263438">
              <w:rPr>
                <w:lang w:val="en-AU"/>
              </w:rPr>
              <w:t>3 months</w:t>
            </w:r>
          </w:p>
        </w:tc>
        <w:tc>
          <w:tcPr>
            <w:tcW w:w="4172" w:type="dxa"/>
          </w:tcPr>
          <w:p w14:paraId="20F0AA1A" w14:textId="7D8AD2D6" w:rsidR="00EE2948" w:rsidRDefault="009C4838" w:rsidP="00502ABE">
            <w:pPr>
              <w:pStyle w:val="TableText0"/>
              <w:rPr>
                <w:szCs w:val="20"/>
              </w:rPr>
            </w:pPr>
            <w:r w:rsidRPr="00263438">
              <w:rPr>
                <w:lang w:val="en-AU"/>
              </w:rPr>
              <w:t>S</w:t>
            </w:r>
            <w:r w:rsidR="00EF7A02">
              <w:rPr>
                <w:szCs w:val="20"/>
              </w:rPr>
              <w:t>AD</w:t>
            </w:r>
            <w:r>
              <w:rPr>
                <w:szCs w:val="20"/>
              </w:rPr>
              <w:t>:</w:t>
            </w:r>
            <w:r w:rsidR="000C4803">
              <w:rPr>
                <w:szCs w:val="20"/>
              </w:rPr>
              <w:t xml:space="preserve"> </w:t>
            </w:r>
            <w:r w:rsidR="009C6801">
              <w:rPr>
                <w:szCs w:val="20"/>
              </w:rPr>
              <w:t>66% (</w:t>
            </w:r>
            <w:r w:rsidR="00C63495">
              <w:rPr>
                <w:szCs w:val="20"/>
              </w:rPr>
              <w:t>39/59</w:t>
            </w:r>
            <w:r w:rsidR="009C6801">
              <w:rPr>
                <w:szCs w:val="20"/>
              </w:rPr>
              <w:t>)</w:t>
            </w:r>
          </w:p>
          <w:p w14:paraId="14ABBBA9" w14:textId="45C0DE45" w:rsidR="00EE2948" w:rsidRPr="00263438" w:rsidRDefault="009C4838" w:rsidP="00502ABE">
            <w:pPr>
              <w:pStyle w:val="TableText0"/>
              <w:rPr>
                <w:lang w:val="en-AU"/>
              </w:rPr>
            </w:pPr>
            <w:r w:rsidRPr="00263438">
              <w:rPr>
                <w:lang w:val="en-AU"/>
              </w:rPr>
              <w:t>CT:</w:t>
            </w:r>
            <w:r w:rsidR="00857AED" w:rsidRPr="00263438">
              <w:rPr>
                <w:lang w:val="en-AU"/>
              </w:rPr>
              <w:t>69% (</w:t>
            </w:r>
            <w:r w:rsidR="00C63495" w:rsidRPr="00263438">
              <w:rPr>
                <w:lang w:val="en-AU"/>
              </w:rPr>
              <w:t>47/68</w:t>
            </w:r>
            <w:r w:rsidR="00857AED" w:rsidRPr="00263438">
              <w:rPr>
                <w:lang w:val="en-AU"/>
              </w:rPr>
              <w:t>)</w:t>
            </w:r>
          </w:p>
        </w:tc>
        <w:tc>
          <w:tcPr>
            <w:tcW w:w="3006" w:type="dxa"/>
          </w:tcPr>
          <w:p w14:paraId="1B4B0D7A" w14:textId="080ECA5C" w:rsidR="00EE2948" w:rsidRPr="00263438" w:rsidRDefault="008D5671" w:rsidP="00502ABE">
            <w:pPr>
              <w:pStyle w:val="TableText0"/>
              <w:rPr>
                <w:lang w:val="en-AU"/>
              </w:rPr>
            </w:pPr>
            <w:r w:rsidRPr="00263438">
              <w:rPr>
                <w:lang w:val="en-AU"/>
              </w:rPr>
              <w:t>NR</w:t>
            </w:r>
          </w:p>
        </w:tc>
      </w:tr>
      <w:tr w:rsidR="00EE2948" w:rsidRPr="00693466" w14:paraId="00B7ABFD" w14:textId="77777777" w:rsidTr="00502ABE">
        <w:tc>
          <w:tcPr>
            <w:tcW w:w="1838" w:type="dxa"/>
          </w:tcPr>
          <w:p w14:paraId="183A8786" w14:textId="37C89651" w:rsidR="00EE2948" w:rsidRPr="00263438" w:rsidRDefault="00693466" w:rsidP="00502ABE">
            <w:pPr>
              <w:pStyle w:val="TableText0"/>
              <w:rPr>
                <w:lang w:val="en-AU"/>
              </w:rPr>
            </w:pPr>
            <w:r w:rsidRPr="00263438">
              <w:rPr>
                <w:lang w:val="en-AU"/>
              </w:rPr>
              <w:t>6 months</w:t>
            </w:r>
          </w:p>
        </w:tc>
        <w:tc>
          <w:tcPr>
            <w:tcW w:w="4172" w:type="dxa"/>
          </w:tcPr>
          <w:p w14:paraId="7579A075" w14:textId="6A300CDD" w:rsidR="009C4838" w:rsidRPr="009C4838" w:rsidRDefault="009C4838" w:rsidP="00502ABE">
            <w:pPr>
              <w:pStyle w:val="TableText0"/>
              <w:rPr>
                <w:szCs w:val="20"/>
              </w:rPr>
            </w:pPr>
            <w:r w:rsidRPr="00263438">
              <w:rPr>
                <w:lang w:val="en-AU"/>
              </w:rPr>
              <w:t>S</w:t>
            </w:r>
            <w:r w:rsidR="00EF7A02">
              <w:rPr>
                <w:szCs w:val="20"/>
              </w:rPr>
              <w:t>AD</w:t>
            </w:r>
            <w:r w:rsidRPr="009C4838">
              <w:rPr>
                <w:szCs w:val="20"/>
              </w:rPr>
              <w:t>:</w:t>
            </w:r>
            <w:r w:rsidR="00500684">
              <w:rPr>
                <w:szCs w:val="20"/>
              </w:rPr>
              <w:t xml:space="preserve"> </w:t>
            </w:r>
            <w:r w:rsidR="00025528">
              <w:rPr>
                <w:szCs w:val="20"/>
              </w:rPr>
              <w:t>77% (</w:t>
            </w:r>
            <w:r w:rsidR="00500684">
              <w:rPr>
                <w:szCs w:val="20"/>
              </w:rPr>
              <w:t>67/87</w:t>
            </w:r>
            <w:r w:rsidR="00025528">
              <w:rPr>
                <w:szCs w:val="20"/>
              </w:rPr>
              <w:t>)</w:t>
            </w:r>
          </w:p>
          <w:p w14:paraId="186DF0D4" w14:textId="7B9CB55F" w:rsidR="00EE2948" w:rsidRPr="00263438" w:rsidRDefault="009C4838" w:rsidP="00502ABE">
            <w:pPr>
              <w:pStyle w:val="TableText0"/>
              <w:rPr>
                <w:lang w:val="en-AU"/>
              </w:rPr>
            </w:pPr>
            <w:r w:rsidRPr="00263438">
              <w:rPr>
                <w:lang w:val="en-AU"/>
              </w:rPr>
              <w:t>CT:</w:t>
            </w:r>
            <w:r w:rsidR="001041C9">
              <w:rPr>
                <w:lang w:val="en-AU"/>
              </w:rPr>
              <w:t xml:space="preserve"> </w:t>
            </w:r>
            <w:r w:rsidR="00516020" w:rsidRPr="00263438">
              <w:rPr>
                <w:lang w:val="en-AU"/>
              </w:rPr>
              <w:t>73% (</w:t>
            </w:r>
            <w:r w:rsidR="00F065C5" w:rsidRPr="00263438">
              <w:rPr>
                <w:lang w:val="en-AU"/>
              </w:rPr>
              <w:t>73/100</w:t>
            </w:r>
            <w:r w:rsidR="00516020" w:rsidRPr="00263438">
              <w:rPr>
                <w:lang w:val="en-AU"/>
              </w:rPr>
              <w:t>)</w:t>
            </w:r>
          </w:p>
        </w:tc>
        <w:tc>
          <w:tcPr>
            <w:tcW w:w="3006" w:type="dxa"/>
          </w:tcPr>
          <w:p w14:paraId="4CBCC3FD" w14:textId="58E918B9" w:rsidR="00EE2948" w:rsidRPr="00263438" w:rsidRDefault="008D5671" w:rsidP="00502ABE">
            <w:pPr>
              <w:pStyle w:val="TableText0"/>
              <w:rPr>
                <w:lang w:val="en-AU"/>
              </w:rPr>
            </w:pPr>
            <w:r w:rsidRPr="00263438">
              <w:rPr>
                <w:lang w:val="en-AU"/>
              </w:rPr>
              <w:t>NR</w:t>
            </w:r>
          </w:p>
        </w:tc>
      </w:tr>
      <w:tr w:rsidR="00EE2948" w:rsidRPr="00693466" w14:paraId="43B7A06E" w14:textId="77777777" w:rsidTr="00502ABE">
        <w:tc>
          <w:tcPr>
            <w:tcW w:w="1838" w:type="dxa"/>
          </w:tcPr>
          <w:p w14:paraId="214DABAE" w14:textId="4B92EB86" w:rsidR="00EE2948" w:rsidRPr="00263438" w:rsidRDefault="00693466" w:rsidP="00502ABE">
            <w:pPr>
              <w:pStyle w:val="TableText0"/>
              <w:rPr>
                <w:lang w:val="en-AU"/>
              </w:rPr>
            </w:pPr>
            <w:r w:rsidRPr="00263438">
              <w:rPr>
                <w:lang w:val="en-AU"/>
              </w:rPr>
              <w:t>1 year</w:t>
            </w:r>
          </w:p>
        </w:tc>
        <w:tc>
          <w:tcPr>
            <w:tcW w:w="4172" w:type="dxa"/>
          </w:tcPr>
          <w:p w14:paraId="040D6287" w14:textId="1C7D2687" w:rsidR="009C4838" w:rsidRPr="009C4838" w:rsidRDefault="009C4838" w:rsidP="00502ABE">
            <w:pPr>
              <w:pStyle w:val="TableText0"/>
              <w:rPr>
                <w:szCs w:val="20"/>
              </w:rPr>
            </w:pPr>
            <w:r w:rsidRPr="00263438">
              <w:rPr>
                <w:lang w:val="en-AU"/>
              </w:rPr>
              <w:t>S</w:t>
            </w:r>
            <w:r w:rsidR="00EF7A02">
              <w:rPr>
                <w:szCs w:val="20"/>
              </w:rPr>
              <w:t>AD</w:t>
            </w:r>
            <w:r w:rsidRPr="009C4838">
              <w:rPr>
                <w:szCs w:val="20"/>
              </w:rPr>
              <w:t>:</w:t>
            </w:r>
            <w:r w:rsidR="00516020">
              <w:rPr>
                <w:szCs w:val="20"/>
              </w:rPr>
              <w:t xml:space="preserve"> </w:t>
            </w:r>
            <w:r w:rsidR="001D2068">
              <w:rPr>
                <w:szCs w:val="20"/>
              </w:rPr>
              <w:t>86% (</w:t>
            </w:r>
            <w:r w:rsidR="00333292">
              <w:rPr>
                <w:szCs w:val="20"/>
              </w:rPr>
              <w:t>48/56</w:t>
            </w:r>
            <w:r w:rsidR="001D2068">
              <w:rPr>
                <w:szCs w:val="20"/>
              </w:rPr>
              <w:t>)</w:t>
            </w:r>
          </w:p>
          <w:p w14:paraId="3BBFF07A" w14:textId="314EC76B" w:rsidR="00EE2948" w:rsidRPr="00263438" w:rsidRDefault="009C4838" w:rsidP="00502ABE">
            <w:pPr>
              <w:pStyle w:val="TableText0"/>
              <w:rPr>
                <w:lang w:val="en-AU"/>
              </w:rPr>
            </w:pPr>
            <w:r w:rsidRPr="00263438">
              <w:rPr>
                <w:lang w:val="en-AU"/>
              </w:rPr>
              <w:t>CT:</w:t>
            </w:r>
            <w:r w:rsidR="00333292" w:rsidRPr="00263438">
              <w:rPr>
                <w:lang w:val="en-AU"/>
              </w:rPr>
              <w:t xml:space="preserve"> </w:t>
            </w:r>
            <w:r w:rsidR="00D91D09" w:rsidRPr="00263438">
              <w:rPr>
                <w:lang w:val="en-AU"/>
              </w:rPr>
              <w:t>87% (</w:t>
            </w:r>
            <w:r w:rsidR="00967E01" w:rsidRPr="00263438">
              <w:rPr>
                <w:lang w:val="en-AU"/>
              </w:rPr>
              <w:t>55/63</w:t>
            </w:r>
            <w:r w:rsidR="00D91D09" w:rsidRPr="00263438">
              <w:rPr>
                <w:lang w:val="en-AU"/>
              </w:rPr>
              <w:t>)</w:t>
            </w:r>
          </w:p>
        </w:tc>
        <w:tc>
          <w:tcPr>
            <w:tcW w:w="3006" w:type="dxa"/>
          </w:tcPr>
          <w:p w14:paraId="4D795B7D" w14:textId="4E0EC960" w:rsidR="00EE2948" w:rsidRPr="00263438" w:rsidRDefault="008D5671" w:rsidP="00502ABE">
            <w:pPr>
              <w:pStyle w:val="TableText0"/>
              <w:rPr>
                <w:lang w:val="en-AU"/>
              </w:rPr>
            </w:pPr>
            <w:r w:rsidRPr="00263438">
              <w:rPr>
                <w:lang w:val="en-AU"/>
              </w:rPr>
              <w:t>NR</w:t>
            </w:r>
          </w:p>
        </w:tc>
      </w:tr>
      <w:tr w:rsidR="00EE2948" w:rsidRPr="00693466" w14:paraId="2251FEDF" w14:textId="77777777" w:rsidTr="00502ABE">
        <w:tc>
          <w:tcPr>
            <w:tcW w:w="1838" w:type="dxa"/>
          </w:tcPr>
          <w:p w14:paraId="76926384" w14:textId="754D9778" w:rsidR="00EE2948" w:rsidRPr="00263438" w:rsidRDefault="00693466" w:rsidP="00502ABE">
            <w:pPr>
              <w:pStyle w:val="TableText0"/>
              <w:rPr>
                <w:lang w:val="en-AU"/>
              </w:rPr>
            </w:pPr>
            <w:r w:rsidRPr="00263438">
              <w:rPr>
                <w:lang w:val="en-AU"/>
              </w:rPr>
              <w:t>2 years</w:t>
            </w:r>
          </w:p>
        </w:tc>
        <w:tc>
          <w:tcPr>
            <w:tcW w:w="4172" w:type="dxa"/>
          </w:tcPr>
          <w:p w14:paraId="3ACA6C4E" w14:textId="7B0EBA32" w:rsidR="00967E01" w:rsidRDefault="009C4838" w:rsidP="00502ABE">
            <w:pPr>
              <w:pStyle w:val="TableText0"/>
              <w:rPr>
                <w:szCs w:val="20"/>
              </w:rPr>
            </w:pPr>
            <w:r w:rsidRPr="00263438">
              <w:rPr>
                <w:lang w:val="en-AU"/>
              </w:rPr>
              <w:t>S</w:t>
            </w:r>
            <w:r w:rsidR="00EF7A02">
              <w:rPr>
                <w:szCs w:val="20"/>
              </w:rPr>
              <w:t>AD</w:t>
            </w:r>
            <w:r w:rsidRPr="009C4838">
              <w:rPr>
                <w:szCs w:val="20"/>
              </w:rPr>
              <w:t>:</w:t>
            </w:r>
            <w:r w:rsidR="007B71A5">
              <w:rPr>
                <w:szCs w:val="20"/>
              </w:rPr>
              <w:t xml:space="preserve"> </w:t>
            </w:r>
            <w:r w:rsidR="003617ED">
              <w:rPr>
                <w:szCs w:val="20"/>
              </w:rPr>
              <w:t>74</w:t>
            </w:r>
            <w:r w:rsidR="00610262">
              <w:rPr>
                <w:szCs w:val="20"/>
              </w:rPr>
              <w:t>% (</w:t>
            </w:r>
            <w:r w:rsidR="0091648F">
              <w:rPr>
                <w:szCs w:val="20"/>
              </w:rPr>
              <w:t>65/88</w:t>
            </w:r>
            <w:r w:rsidR="00610262">
              <w:rPr>
                <w:szCs w:val="20"/>
              </w:rPr>
              <w:t>)</w:t>
            </w:r>
          </w:p>
          <w:p w14:paraId="6900AAB3" w14:textId="6A3974C6" w:rsidR="00EE2948" w:rsidRPr="00263438" w:rsidRDefault="009C4838" w:rsidP="00502ABE">
            <w:pPr>
              <w:pStyle w:val="TableText0"/>
              <w:rPr>
                <w:lang w:val="en-AU"/>
              </w:rPr>
            </w:pPr>
            <w:r w:rsidRPr="00263438">
              <w:rPr>
                <w:lang w:val="en-AU"/>
              </w:rPr>
              <w:t>CT:</w:t>
            </w:r>
            <w:r w:rsidR="00960233" w:rsidRPr="00263438">
              <w:rPr>
                <w:lang w:val="en-AU"/>
              </w:rPr>
              <w:t xml:space="preserve"> </w:t>
            </w:r>
            <w:r w:rsidR="008B52DC" w:rsidRPr="00263438">
              <w:rPr>
                <w:lang w:val="en-AU"/>
              </w:rPr>
              <w:t>78% (</w:t>
            </w:r>
            <w:r w:rsidR="00960233" w:rsidRPr="00263438">
              <w:rPr>
                <w:lang w:val="en-AU"/>
              </w:rPr>
              <w:t>79/101</w:t>
            </w:r>
            <w:r w:rsidR="008B52DC" w:rsidRPr="00263438">
              <w:rPr>
                <w:lang w:val="en-AU"/>
              </w:rPr>
              <w:t>)</w:t>
            </w:r>
          </w:p>
        </w:tc>
        <w:tc>
          <w:tcPr>
            <w:tcW w:w="3006" w:type="dxa"/>
          </w:tcPr>
          <w:p w14:paraId="02BF529E" w14:textId="78A4BDA6" w:rsidR="009C4838" w:rsidRPr="009C4838" w:rsidRDefault="009C4838" w:rsidP="00502ABE">
            <w:pPr>
              <w:pStyle w:val="TableText0"/>
              <w:rPr>
                <w:szCs w:val="20"/>
              </w:rPr>
            </w:pPr>
            <w:r w:rsidRPr="00263438">
              <w:rPr>
                <w:lang w:val="en-AU"/>
              </w:rPr>
              <w:t>S</w:t>
            </w:r>
            <w:r w:rsidR="00EF7A02">
              <w:rPr>
                <w:szCs w:val="20"/>
              </w:rPr>
              <w:t>AD</w:t>
            </w:r>
            <w:r w:rsidRPr="009C4838">
              <w:rPr>
                <w:szCs w:val="20"/>
              </w:rPr>
              <w:t>:</w:t>
            </w:r>
            <w:r w:rsidR="00A23509" w:rsidRPr="006B3744">
              <w:rPr>
                <w:szCs w:val="20"/>
                <w:lang w:val="en-AU"/>
              </w:rPr>
              <w:t xml:space="preserve"> </w:t>
            </w:r>
            <w:r w:rsidR="00A23509" w:rsidRPr="00A23509">
              <w:rPr>
                <w:szCs w:val="20"/>
              </w:rPr>
              <w:t>82% (47/57)</w:t>
            </w:r>
          </w:p>
          <w:p w14:paraId="59A176A8" w14:textId="29467377" w:rsidR="00EE2948" w:rsidRPr="00263438" w:rsidRDefault="009C4838" w:rsidP="00502ABE">
            <w:pPr>
              <w:pStyle w:val="TableText0"/>
              <w:rPr>
                <w:lang w:val="en-AU"/>
              </w:rPr>
            </w:pPr>
            <w:r w:rsidRPr="00263438">
              <w:rPr>
                <w:lang w:val="en-AU"/>
              </w:rPr>
              <w:t>P:</w:t>
            </w:r>
            <w:r w:rsidR="00A23509" w:rsidRPr="00263438">
              <w:rPr>
                <w:lang w:val="en-AU"/>
              </w:rPr>
              <w:t xml:space="preserve"> 80% (</w:t>
            </w:r>
            <w:r w:rsidR="000B688F" w:rsidRPr="00263438">
              <w:rPr>
                <w:lang w:val="en-AU"/>
              </w:rPr>
              <w:t>47/59)</w:t>
            </w:r>
          </w:p>
        </w:tc>
      </w:tr>
      <w:tr w:rsidR="00EE2948" w:rsidRPr="00693466" w14:paraId="07A9CECD" w14:textId="77777777" w:rsidTr="007E0CFF">
        <w:tc>
          <w:tcPr>
            <w:tcW w:w="1838" w:type="dxa"/>
            <w:tcBorders>
              <w:bottom w:val="single" w:sz="4" w:space="0" w:color="auto"/>
            </w:tcBorders>
          </w:tcPr>
          <w:p w14:paraId="3EAB83CF" w14:textId="12D7DB82" w:rsidR="00EE2948" w:rsidRPr="00263438" w:rsidRDefault="00693466" w:rsidP="00502ABE">
            <w:pPr>
              <w:pStyle w:val="TableText0"/>
              <w:rPr>
                <w:lang w:val="en-AU"/>
              </w:rPr>
            </w:pPr>
            <w:r w:rsidRPr="00263438">
              <w:rPr>
                <w:lang w:val="en-AU"/>
              </w:rPr>
              <w:t>5 years</w:t>
            </w:r>
          </w:p>
        </w:tc>
        <w:tc>
          <w:tcPr>
            <w:tcW w:w="4172" w:type="dxa"/>
            <w:tcBorders>
              <w:bottom w:val="single" w:sz="4" w:space="0" w:color="auto"/>
            </w:tcBorders>
          </w:tcPr>
          <w:p w14:paraId="02916A23" w14:textId="3E03706A" w:rsidR="009C4838" w:rsidRPr="009C4838" w:rsidRDefault="009C4838" w:rsidP="00502ABE">
            <w:pPr>
              <w:pStyle w:val="TableText0"/>
              <w:rPr>
                <w:szCs w:val="20"/>
              </w:rPr>
            </w:pPr>
            <w:r w:rsidRPr="00263438">
              <w:rPr>
                <w:lang w:val="en-AU"/>
              </w:rPr>
              <w:t>S</w:t>
            </w:r>
            <w:r w:rsidR="00EF7A02">
              <w:rPr>
                <w:szCs w:val="20"/>
              </w:rPr>
              <w:t>AD</w:t>
            </w:r>
            <w:r w:rsidRPr="009C4838">
              <w:rPr>
                <w:szCs w:val="20"/>
              </w:rPr>
              <w:t>:</w:t>
            </w:r>
            <w:r w:rsidR="004C0355">
              <w:rPr>
                <w:szCs w:val="20"/>
              </w:rPr>
              <w:t xml:space="preserve"> </w:t>
            </w:r>
            <w:r w:rsidR="00FC0659">
              <w:rPr>
                <w:szCs w:val="20"/>
              </w:rPr>
              <w:t>66% (</w:t>
            </w:r>
            <w:r w:rsidR="004C0355">
              <w:rPr>
                <w:szCs w:val="20"/>
              </w:rPr>
              <w:t>110/153</w:t>
            </w:r>
            <w:r w:rsidR="00FC0659">
              <w:rPr>
                <w:szCs w:val="20"/>
              </w:rPr>
              <w:t>)</w:t>
            </w:r>
          </w:p>
          <w:p w14:paraId="54EC6B06" w14:textId="38DF012E" w:rsidR="00EE2948" w:rsidRPr="00263438" w:rsidRDefault="009C4838" w:rsidP="00502ABE">
            <w:pPr>
              <w:pStyle w:val="TableText0"/>
              <w:rPr>
                <w:lang w:val="en-AU"/>
              </w:rPr>
            </w:pPr>
            <w:r w:rsidRPr="00263438">
              <w:rPr>
                <w:lang w:val="en-AU"/>
              </w:rPr>
              <w:t>CT:</w:t>
            </w:r>
            <w:r w:rsidR="004C0355" w:rsidRPr="00263438">
              <w:rPr>
                <w:lang w:val="en-AU"/>
              </w:rPr>
              <w:t xml:space="preserve"> </w:t>
            </w:r>
            <w:r w:rsidR="00834AFE" w:rsidRPr="00263438">
              <w:rPr>
                <w:lang w:val="en-AU"/>
              </w:rPr>
              <w:t>67% (</w:t>
            </w:r>
            <w:r w:rsidR="004C0355" w:rsidRPr="00263438">
              <w:rPr>
                <w:lang w:val="en-AU"/>
              </w:rPr>
              <w:t>107/160</w:t>
            </w:r>
            <w:r w:rsidR="00834AFE" w:rsidRPr="00263438">
              <w:rPr>
                <w:lang w:val="en-AU"/>
              </w:rPr>
              <w:t>)</w:t>
            </w:r>
          </w:p>
        </w:tc>
        <w:tc>
          <w:tcPr>
            <w:tcW w:w="3006" w:type="dxa"/>
            <w:tcBorders>
              <w:bottom w:val="single" w:sz="4" w:space="0" w:color="auto"/>
            </w:tcBorders>
          </w:tcPr>
          <w:p w14:paraId="25F62F86" w14:textId="73884C06" w:rsidR="009C4838" w:rsidRPr="009C4838" w:rsidRDefault="009C4838" w:rsidP="00502ABE">
            <w:pPr>
              <w:pStyle w:val="TableText0"/>
              <w:rPr>
                <w:szCs w:val="20"/>
              </w:rPr>
            </w:pPr>
            <w:r w:rsidRPr="00263438">
              <w:rPr>
                <w:lang w:val="en-AU"/>
              </w:rPr>
              <w:t>S</w:t>
            </w:r>
            <w:r w:rsidR="00EF7A02">
              <w:rPr>
                <w:szCs w:val="20"/>
              </w:rPr>
              <w:t>AD</w:t>
            </w:r>
            <w:r w:rsidRPr="009C4838">
              <w:rPr>
                <w:szCs w:val="20"/>
              </w:rPr>
              <w:t>:</w:t>
            </w:r>
            <w:r w:rsidR="008813F0">
              <w:rPr>
                <w:szCs w:val="20"/>
              </w:rPr>
              <w:t xml:space="preserve"> </w:t>
            </w:r>
            <w:r w:rsidR="00D660F5">
              <w:rPr>
                <w:szCs w:val="20"/>
              </w:rPr>
              <w:t>67% (38/57)</w:t>
            </w:r>
          </w:p>
          <w:p w14:paraId="0CD2A252" w14:textId="281A6087" w:rsidR="00EE2948" w:rsidRPr="00263438" w:rsidRDefault="009C4838" w:rsidP="00502ABE">
            <w:pPr>
              <w:pStyle w:val="TableText0"/>
              <w:rPr>
                <w:lang w:val="en-AU"/>
              </w:rPr>
            </w:pPr>
            <w:r w:rsidRPr="00263438">
              <w:rPr>
                <w:lang w:val="en-AU"/>
              </w:rPr>
              <w:t>P:</w:t>
            </w:r>
            <w:r w:rsidR="001D513D" w:rsidRPr="00263438">
              <w:rPr>
                <w:lang w:val="en-AU"/>
              </w:rPr>
              <w:t xml:space="preserve"> 69% (41/59)</w:t>
            </w:r>
          </w:p>
        </w:tc>
      </w:tr>
      <w:tr w:rsidR="00693466" w:rsidRPr="00693466" w14:paraId="1821423C" w14:textId="77777777" w:rsidTr="007E0CFF">
        <w:tc>
          <w:tcPr>
            <w:tcW w:w="1838" w:type="dxa"/>
            <w:tcBorders>
              <w:bottom w:val="single" w:sz="4" w:space="0" w:color="auto"/>
            </w:tcBorders>
          </w:tcPr>
          <w:p w14:paraId="62782EF8" w14:textId="3CFA398F" w:rsidR="00693466" w:rsidRPr="00263438" w:rsidRDefault="00693466" w:rsidP="00502ABE">
            <w:pPr>
              <w:pStyle w:val="TableText0"/>
              <w:rPr>
                <w:lang w:val="en-AU"/>
              </w:rPr>
            </w:pPr>
            <w:r w:rsidRPr="00263438">
              <w:rPr>
                <w:lang w:val="en-AU"/>
              </w:rPr>
              <w:t>10 years</w:t>
            </w:r>
          </w:p>
        </w:tc>
        <w:tc>
          <w:tcPr>
            <w:tcW w:w="4172" w:type="dxa"/>
            <w:tcBorders>
              <w:bottom w:val="single" w:sz="4" w:space="0" w:color="auto"/>
            </w:tcBorders>
          </w:tcPr>
          <w:p w14:paraId="04AA2813" w14:textId="46B7A8A6" w:rsidR="009C4838" w:rsidRPr="009C4838" w:rsidRDefault="009C4838" w:rsidP="00502ABE">
            <w:pPr>
              <w:pStyle w:val="TableText0"/>
              <w:rPr>
                <w:szCs w:val="20"/>
              </w:rPr>
            </w:pPr>
            <w:r w:rsidRPr="00263438">
              <w:rPr>
                <w:lang w:val="en-AU"/>
              </w:rPr>
              <w:t>S</w:t>
            </w:r>
            <w:r w:rsidR="00EF7A02">
              <w:rPr>
                <w:szCs w:val="20"/>
              </w:rPr>
              <w:t>AD</w:t>
            </w:r>
            <w:r w:rsidRPr="009C4838">
              <w:rPr>
                <w:szCs w:val="20"/>
              </w:rPr>
              <w:t>:</w:t>
            </w:r>
            <w:r w:rsidR="001041C9">
              <w:rPr>
                <w:szCs w:val="20"/>
              </w:rPr>
              <w:t xml:space="preserve"> </w:t>
            </w:r>
            <w:r w:rsidR="00935C9D">
              <w:rPr>
                <w:szCs w:val="20"/>
              </w:rPr>
              <w:t>98% (</w:t>
            </w:r>
            <w:r w:rsidR="004C0355">
              <w:rPr>
                <w:szCs w:val="20"/>
              </w:rPr>
              <w:t>43/44</w:t>
            </w:r>
            <w:r w:rsidR="00935C9D">
              <w:rPr>
                <w:szCs w:val="20"/>
              </w:rPr>
              <w:t>)</w:t>
            </w:r>
          </w:p>
          <w:p w14:paraId="37AEDC67" w14:textId="079DBCD1" w:rsidR="00693466" w:rsidRPr="00263438" w:rsidRDefault="009C4838" w:rsidP="00502ABE">
            <w:pPr>
              <w:pStyle w:val="TableText0"/>
              <w:rPr>
                <w:lang w:val="en-AU"/>
              </w:rPr>
            </w:pPr>
            <w:r w:rsidRPr="00263438">
              <w:rPr>
                <w:lang w:val="en-AU"/>
              </w:rPr>
              <w:t>CT:</w:t>
            </w:r>
            <w:r w:rsidR="004C0355" w:rsidRPr="00263438">
              <w:rPr>
                <w:lang w:val="en-AU"/>
              </w:rPr>
              <w:t xml:space="preserve"> </w:t>
            </w:r>
            <w:r w:rsidR="00F76991" w:rsidRPr="00263438">
              <w:rPr>
                <w:lang w:val="en-AU"/>
              </w:rPr>
              <w:t xml:space="preserve">91% </w:t>
            </w:r>
            <w:r w:rsidR="003177D0" w:rsidRPr="00263438">
              <w:rPr>
                <w:lang w:val="en-AU"/>
              </w:rPr>
              <w:t>(</w:t>
            </w:r>
            <w:r w:rsidR="004C0355" w:rsidRPr="00263438">
              <w:rPr>
                <w:lang w:val="en-AU"/>
              </w:rPr>
              <w:t>42/46</w:t>
            </w:r>
            <w:r w:rsidR="003177D0" w:rsidRPr="00263438">
              <w:rPr>
                <w:lang w:val="en-AU"/>
              </w:rPr>
              <w:t>)</w:t>
            </w:r>
          </w:p>
        </w:tc>
        <w:tc>
          <w:tcPr>
            <w:tcW w:w="3006" w:type="dxa"/>
            <w:tcBorders>
              <w:bottom w:val="single" w:sz="4" w:space="0" w:color="auto"/>
            </w:tcBorders>
          </w:tcPr>
          <w:p w14:paraId="4A4A1C01" w14:textId="2801BD1F" w:rsidR="00693466" w:rsidRPr="00263438" w:rsidRDefault="008D5671" w:rsidP="00502ABE">
            <w:pPr>
              <w:pStyle w:val="TableText0"/>
              <w:rPr>
                <w:lang w:val="en-AU"/>
              </w:rPr>
            </w:pPr>
            <w:r w:rsidRPr="00263438">
              <w:rPr>
                <w:lang w:val="en-AU"/>
              </w:rPr>
              <w:t>NR</w:t>
            </w:r>
          </w:p>
        </w:tc>
      </w:tr>
    </w:tbl>
    <w:p w14:paraId="3597DC85" w14:textId="1B2E8E3B" w:rsidR="007140A1" w:rsidRPr="00502ABE" w:rsidRDefault="008D5671" w:rsidP="00502ABE">
      <w:pPr>
        <w:spacing w:before="0" w:after="0"/>
        <w:rPr>
          <w:rFonts w:ascii="Arial Narrow" w:hAnsi="Arial Narrow"/>
          <w:b/>
          <w:sz w:val="18"/>
          <w:szCs w:val="18"/>
          <w:u w:val="single"/>
          <w:lang w:val="en-AU"/>
        </w:rPr>
      </w:pPr>
      <w:r w:rsidRPr="00502ABE">
        <w:rPr>
          <w:rFonts w:ascii="Arial Narrow" w:hAnsi="Arial Narrow"/>
          <w:b/>
          <w:sz w:val="18"/>
          <w:szCs w:val="18"/>
          <w:u w:val="single"/>
          <w:lang w:val="en-AU"/>
        </w:rPr>
        <w:t>Abbreviation</w:t>
      </w:r>
      <w:r w:rsidR="00F338EF" w:rsidRPr="00502ABE">
        <w:rPr>
          <w:rFonts w:ascii="Arial Narrow" w:hAnsi="Arial Narrow"/>
          <w:b/>
          <w:sz w:val="18"/>
          <w:szCs w:val="18"/>
          <w:u w:val="single"/>
          <w:lang w:val="en-AU"/>
        </w:rPr>
        <w:t>s</w:t>
      </w:r>
    </w:p>
    <w:p w14:paraId="5B65581A" w14:textId="5333B510" w:rsidR="00EE6A68" w:rsidRDefault="007F4574" w:rsidP="001B745E">
      <w:pPr>
        <w:spacing w:before="0" w:after="0"/>
        <w:rPr>
          <w:rFonts w:ascii="Arial Narrow" w:hAnsi="Arial Narrow"/>
          <w:sz w:val="18"/>
          <w:szCs w:val="18"/>
          <w:lang w:val="en-AU"/>
        </w:rPr>
      </w:pPr>
      <w:r w:rsidRPr="001B745E">
        <w:rPr>
          <w:rFonts w:ascii="Arial Narrow" w:hAnsi="Arial Narrow"/>
          <w:sz w:val="18"/>
          <w:szCs w:val="18"/>
          <w:lang w:val="en-AU"/>
        </w:rPr>
        <w:t>CT</w:t>
      </w:r>
      <w:r w:rsidR="00540485" w:rsidRPr="00502ABE">
        <w:rPr>
          <w:rFonts w:ascii="Arial Narrow" w:hAnsi="Arial Narrow"/>
          <w:sz w:val="18"/>
          <w:szCs w:val="18"/>
          <w:lang w:val="en-AU"/>
        </w:rPr>
        <w:t xml:space="preserve"> </w:t>
      </w:r>
      <w:r w:rsidR="007140A1" w:rsidRPr="00502ABE">
        <w:rPr>
          <w:rFonts w:ascii="Arial Narrow" w:hAnsi="Arial Narrow"/>
          <w:sz w:val="18"/>
          <w:szCs w:val="18"/>
          <w:lang w:val="en-AU"/>
        </w:rPr>
        <w:t>=</w:t>
      </w:r>
      <w:r w:rsidR="00540485" w:rsidRPr="00502ABE">
        <w:rPr>
          <w:rFonts w:ascii="Arial Narrow" w:hAnsi="Arial Narrow"/>
          <w:sz w:val="18"/>
          <w:szCs w:val="18"/>
          <w:lang w:val="en-AU"/>
        </w:rPr>
        <w:t xml:space="preserve"> </w:t>
      </w:r>
      <w:r w:rsidRPr="00502ABE">
        <w:rPr>
          <w:rFonts w:ascii="Arial Narrow" w:hAnsi="Arial Narrow"/>
          <w:sz w:val="18"/>
          <w:szCs w:val="18"/>
          <w:lang w:val="en-AU"/>
        </w:rPr>
        <w:t xml:space="preserve">conservative </w:t>
      </w:r>
      <w:r w:rsidRPr="00464341">
        <w:rPr>
          <w:rFonts w:ascii="Arial Narrow" w:hAnsi="Arial Narrow"/>
          <w:sz w:val="18"/>
          <w:szCs w:val="18"/>
          <w:lang w:val="en-AU"/>
        </w:rPr>
        <w:t>therapy</w:t>
      </w:r>
      <w:r w:rsidR="00127800" w:rsidRPr="00464341">
        <w:rPr>
          <w:rFonts w:ascii="Arial Narrow" w:hAnsi="Arial Narrow"/>
          <w:sz w:val="18"/>
          <w:szCs w:val="18"/>
          <w:lang w:val="en-AU"/>
        </w:rPr>
        <w:t>,</w:t>
      </w:r>
      <w:r w:rsidRPr="00502ABE">
        <w:rPr>
          <w:rFonts w:ascii="Arial Narrow" w:hAnsi="Arial Narrow"/>
          <w:sz w:val="18"/>
          <w:szCs w:val="18"/>
          <w:lang w:val="en-AU"/>
        </w:rPr>
        <w:t xml:space="preserve"> </w:t>
      </w:r>
      <w:r w:rsidR="008D5671" w:rsidRPr="001B745E">
        <w:rPr>
          <w:rFonts w:ascii="Arial Narrow" w:hAnsi="Arial Narrow"/>
          <w:sz w:val="18"/>
          <w:szCs w:val="18"/>
          <w:lang w:val="en-AU"/>
        </w:rPr>
        <w:t>NR</w:t>
      </w:r>
      <w:r w:rsidR="00540485" w:rsidRPr="00502ABE">
        <w:rPr>
          <w:rFonts w:ascii="Arial Narrow" w:hAnsi="Arial Narrow"/>
          <w:sz w:val="18"/>
          <w:szCs w:val="18"/>
          <w:lang w:val="en-AU"/>
        </w:rPr>
        <w:t xml:space="preserve"> </w:t>
      </w:r>
      <w:r w:rsidR="007140A1" w:rsidRPr="00502ABE">
        <w:rPr>
          <w:rFonts w:ascii="Arial Narrow" w:hAnsi="Arial Narrow"/>
          <w:sz w:val="18"/>
          <w:szCs w:val="18"/>
          <w:lang w:val="en-AU"/>
        </w:rPr>
        <w:t>=</w:t>
      </w:r>
      <w:r w:rsidR="00540485" w:rsidRPr="00502ABE">
        <w:rPr>
          <w:rFonts w:ascii="Arial Narrow" w:hAnsi="Arial Narrow"/>
          <w:sz w:val="18"/>
          <w:szCs w:val="18"/>
          <w:lang w:val="en-AU"/>
        </w:rPr>
        <w:t xml:space="preserve"> </w:t>
      </w:r>
      <w:r w:rsidR="008D5671" w:rsidRPr="00502ABE">
        <w:rPr>
          <w:rFonts w:ascii="Arial Narrow" w:hAnsi="Arial Narrow"/>
          <w:sz w:val="18"/>
          <w:szCs w:val="18"/>
          <w:lang w:val="en-AU"/>
        </w:rPr>
        <w:t>not reported</w:t>
      </w:r>
      <w:r w:rsidR="00127800">
        <w:rPr>
          <w:rFonts w:ascii="Arial Narrow" w:hAnsi="Arial Narrow"/>
          <w:sz w:val="18"/>
          <w:szCs w:val="18"/>
          <w:lang w:val="en-AU"/>
        </w:rPr>
        <w:t>,</w:t>
      </w:r>
      <w:r w:rsidR="000E5598" w:rsidRPr="00502ABE">
        <w:rPr>
          <w:rFonts w:ascii="Arial Narrow" w:hAnsi="Arial Narrow"/>
          <w:sz w:val="18"/>
          <w:szCs w:val="18"/>
          <w:lang w:val="en-AU"/>
        </w:rPr>
        <w:t xml:space="preserve"> </w:t>
      </w:r>
      <w:r w:rsidR="000E5598" w:rsidRPr="001B745E">
        <w:rPr>
          <w:rFonts w:ascii="Arial Narrow" w:hAnsi="Arial Narrow"/>
          <w:sz w:val="18"/>
          <w:szCs w:val="18"/>
          <w:lang w:val="en-AU"/>
        </w:rPr>
        <w:t>P</w:t>
      </w:r>
      <w:r w:rsidR="000E5598" w:rsidRPr="00502ABE">
        <w:rPr>
          <w:rFonts w:ascii="Arial Narrow" w:hAnsi="Arial Narrow"/>
          <w:sz w:val="18"/>
          <w:szCs w:val="18"/>
          <w:lang w:val="en-AU"/>
        </w:rPr>
        <w:t xml:space="preserve"> = placebo</w:t>
      </w:r>
      <w:r w:rsidR="00127800">
        <w:rPr>
          <w:rFonts w:ascii="Arial Narrow" w:hAnsi="Arial Narrow"/>
          <w:sz w:val="18"/>
          <w:szCs w:val="18"/>
          <w:lang w:val="en-AU"/>
        </w:rPr>
        <w:t>,</w:t>
      </w:r>
      <w:r w:rsidRPr="00502ABE">
        <w:rPr>
          <w:rFonts w:ascii="Arial Narrow" w:hAnsi="Arial Narrow"/>
          <w:sz w:val="18"/>
          <w:szCs w:val="18"/>
          <w:lang w:val="en-AU"/>
        </w:rPr>
        <w:t xml:space="preserve"> </w:t>
      </w:r>
      <w:r w:rsidRPr="001B745E">
        <w:rPr>
          <w:rFonts w:ascii="Arial Narrow" w:hAnsi="Arial Narrow"/>
          <w:sz w:val="18"/>
          <w:szCs w:val="18"/>
          <w:lang w:val="en-AU"/>
        </w:rPr>
        <w:t>S</w:t>
      </w:r>
      <w:r w:rsidR="00205150" w:rsidRPr="001B745E">
        <w:rPr>
          <w:rFonts w:ascii="Arial Narrow" w:hAnsi="Arial Narrow"/>
          <w:sz w:val="18"/>
          <w:szCs w:val="18"/>
          <w:lang w:val="en-AU"/>
        </w:rPr>
        <w:t>AD</w:t>
      </w:r>
      <w:r w:rsidR="00540485" w:rsidRPr="00502ABE">
        <w:rPr>
          <w:rFonts w:ascii="Arial Narrow" w:hAnsi="Arial Narrow"/>
          <w:sz w:val="18"/>
          <w:szCs w:val="18"/>
          <w:lang w:val="en-AU"/>
        </w:rPr>
        <w:t xml:space="preserve"> </w:t>
      </w:r>
      <w:r w:rsidR="007140A1" w:rsidRPr="00502ABE">
        <w:rPr>
          <w:rFonts w:ascii="Arial Narrow" w:hAnsi="Arial Narrow"/>
          <w:sz w:val="18"/>
          <w:szCs w:val="18"/>
          <w:lang w:val="en-AU"/>
        </w:rPr>
        <w:t>=</w:t>
      </w:r>
      <w:r w:rsidR="00540485" w:rsidRPr="00502ABE">
        <w:rPr>
          <w:rFonts w:ascii="Arial Narrow" w:hAnsi="Arial Narrow"/>
          <w:sz w:val="18"/>
          <w:szCs w:val="18"/>
          <w:lang w:val="en-AU"/>
        </w:rPr>
        <w:t xml:space="preserve"> s</w:t>
      </w:r>
      <w:r w:rsidRPr="00502ABE">
        <w:rPr>
          <w:rFonts w:ascii="Arial Narrow" w:hAnsi="Arial Narrow"/>
          <w:sz w:val="18"/>
          <w:szCs w:val="18"/>
          <w:lang w:val="en-AU"/>
        </w:rPr>
        <w:t>ubacromial decompression surgery</w:t>
      </w:r>
      <w:r w:rsidR="00540485" w:rsidRPr="00502ABE">
        <w:rPr>
          <w:rFonts w:ascii="Arial Narrow" w:hAnsi="Arial Narrow"/>
          <w:sz w:val="18"/>
          <w:szCs w:val="18"/>
          <w:lang w:val="en-AU"/>
        </w:rPr>
        <w:t>.</w:t>
      </w:r>
    </w:p>
    <w:p w14:paraId="3B24F412" w14:textId="18C2EED4" w:rsidR="00E07195" w:rsidRPr="001B745E" w:rsidRDefault="00E07195" w:rsidP="001B745E">
      <w:pPr>
        <w:spacing w:before="0" w:after="0"/>
        <w:rPr>
          <w:rFonts w:ascii="Arial Narrow" w:hAnsi="Arial Narrow"/>
          <w:b/>
          <w:bCs/>
          <w:sz w:val="18"/>
          <w:szCs w:val="18"/>
          <w:u w:val="single"/>
          <w:lang w:val="en-AU"/>
        </w:rPr>
      </w:pPr>
      <w:r w:rsidRPr="001B745E">
        <w:rPr>
          <w:rFonts w:ascii="Arial Narrow" w:hAnsi="Arial Narrow"/>
          <w:b/>
          <w:bCs/>
          <w:sz w:val="18"/>
          <w:szCs w:val="18"/>
          <w:u w:val="single"/>
          <w:lang w:val="en-AU"/>
        </w:rPr>
        <w:t>Source</w:t>
      </w:r>
    </w:p>
    <w:p w14:paraId="0366AC18" w14:textId="7FD605C2" w:rsidR="00E07195" w:rsidRPr="00502ABE" w:rsidRDefault="00F12A9F" w:rsidP="001B745E">
      <w:pPr>
        <w:spacing w:before="0" w:after="0"/>
        <w:rPr>
          <w:rFonts w:ascii="Arial Narrow" w:hAnsi="Arial Narrow"/>
          <w:sz w:val="18"/>
          <w:szCs w:val="18"/>
          <w:lang w:val="en-AU"/>
        </w:rPr>
      </w:pPr>
      <w:r>
        <w:rPr>
          <w:rFonts w:ascii="Arial Narrow" w:hAnsi="Arial Narrow"/>
          <w:sz w:val="18"/>
          <w:szCs w:val="18"/>
          <w:lang w:val="en-AU"/>
        </w:rPr>
        <w:fldChar w:fldCharType="begin"/>
      </w:r>
      <w:r>
        <w:rPr>
          <w:rFonts w:ascii="Arial Narrow" w:hAnsi="Arial Narrow"/>
          <w:sz w:val="18"/>
          <w:szCs w:val="18"/>
          <w:lang w:val="en-AU"/>
        </w:rPr>
        <w:instrText xml:space="preserve"> REF _Ref106618796 \h </w:instrText>
      </w:r>
      <w:r w:rsidR="00610BC1">
        <w:rPr>
          <w:rFonts w:ascii="Arial Narrow" w:hAnsi="Arial Narrow"/>
          <w:sz w:val="18"/>
          <w:szCs w:val="18"/>
          <w:lang w:val="en-AU"/>
        </w:rPr>
        <w:instrText xml:space="preserve"> \* MERGEFORMAT </w:instrText>
      </w:r>
      <w:r>
        <w:rPr>
          <w:rFonts w:ascii="Arial Narrow" w:hAnsi="Arial Narrow"/>
          <w:sz w:val="18"/>
          <w:szCs w:val="18"/>
          <w:lang w:val="en-AU"/>
        </w:rPr>
      </w:r>
      <w:r>
        <w:rPr>
          <w:rFonts w:ascii="Arial Narrow" w:hAnsi="Arial Narrow"/>
          <w:sz w:val="18"/>
          <w:szCs w:val="18"/>
          <w:lang w:val="en-AU"/>
        </w:rPr>
        <w:fldChar w:fldCharType="separate"/>
      </w:r>
      <w:r w:rsidR="00AE6F3A" w:rsidRPr="00AE6F3A">
        <w:rPr>
          <w:rFonts w:ascii="Arial Narrow" w:hAnsi="Arial Narrow"/>
          <w:sz w:val="18"/>
          <w:szCs w:val="18"/>
          <w:lang w:val="en-AU"/>
        </w:rPr>
        <w:t>Figure 9</w:t>
      </w:r>
      <w:r>
        <w:rPr>
          <w:rFonts w:ascii="Arial Narrow" w:hAnsi="Arial Narrow"/>
          <w:sz w:val="18"/>
          <w:szCs w:val="18"/>
          <w:lang w:val="en-AU"/>
        </w:rPr>
        <w:fldChar w:fldCharType="end"/>
      </w:r>
      <w:r>
        <w:rPr>
          <w:rFonts w:ascii="Arial Narrow" w:hAnsi="Arial Narrow"/>
          <w:sz w:val="18"/>
          <w:szCs w:val="18"/>
          <w:lang w:val="en-AU"/>
        </w:rPr>
        <w:t xml:space="preserve">, </w:t>
      </w:r>
      <w:r w:rsidR="00610BC1">
        <w:rPr>
          <w:rFonts w:ascii="Arial Narrow" w:hAnsi="Arial Narrow"/>
          <w:sz w:val="18"/>
          <w:szCs w:val="18"/>
          <w:lang w:val="en-AU"/>
        </w:rPr>
        <w:t>Section 2.2.3</w:t>
      </w:r>
    </w:p>
    <w:p w14:paraId="15FDEE70" w14:textId="15AD163D" w:rsidR="00AB614A" w:rsidRPr="00263438" w:rsidRDefault="00AB614A" w:rsidP="007140A1">
      <w:pPr>
        <w:pStyle w:val="Heading3nonumbers"/>
        <w:rPr>
          <w:lang w:val="en-AU"/>
        </w:rPr>
      </w:pPr>
      <w:bookmarkStart w:id="34" w:name="_Toc108623198"/>
      <w:bookmarkStart w:id="35" w:name="_Toc118217904"/>
      <w:r w:rsidRPr="00263438">
        <w:rPr>
          <w:lang w:val="en-AU"/>
        </w:rPr>
        <w:lastRenderedPageBreak/>
        <w:t xml:space="preserve">Failure of </w:t>
      </w:r>
      <w:r w:rsidR="00B02F0D" w:rsidRPr="00263438">
        <w:rPr>
          <w:lang w:val="en-AU"/>
        </w:rPr>
        <w:t>surgery and reoperations</w:t>
      </w:r>
      <w:bookmarkEnd w:id="34"/>
      <w:bookmarkEnd w:id="35"/>
    </w:p>
    <w:p w14:paraId="1F716293" w14:textId="56E00111" w:rsidR="00D000F0" w:rsidRPr="00263438" w:rsidRDefault="00D000F0" w:rsidP="00D000F0">
      <w:pPr>
        <w:rPr>
          <w:lang w:val="en-AU"/>
        </w:rPr>
      </w:pPr>
      <w:r w:rsidRPr="00263438">
        <w:rPr>
          <w:lang w:val="en-AU"/>
        </w:rPr>
        <w:t xml:space="preserve">Compared with </w:t>
      </w:r>
      <w:r w:rsidR="00BE3370">
        <w:rPr>
          <w:lang w:val="en-AU"/>
        </w:rPr>
        <w:t>active conservative</w:t>
      </w:r>
      <w:r w:rsidRPr="00263438">
        <w:rPr>
          <w:lang w:val="en-AU"/>
        </w:rPr>
        <w:t xml:space="preserve"> therapy, the presence of full-thickness tears as identified with MRI was similar at 5 years (1 study) and improved for patients following SAD at 13 years (1 study).</w:t>
      </w:r>
    </w:p>
    <w:p w14:paraId="67004CF2" w14:textId="6A95DEF6" w:rsidR="00B02F0D" w:rsidRPr="00263438" w:rsidRDefault="00D000F0" w:rsidP="00B02F0D">
      <w:pPr>
        <w:rPr>
          <w:lang w:val="en-AU"/>
        </w:rPr>
      </w:pPr>
      <w:r w:rsidRPr="00263438">
        <w:rPr>
          <w:lang w:val="en-AU"/>
        </w:rPr>
        <w:t xml:space="preserve">Additional surgery or reoperation was not commonly reported. One trial reported a total of 4 reoperations (1/59 for SAD, 3/15 for patients who converted to SAD from </w:t>
      </w:r>
      <w:r w:rsidR="00BE3370">
        <w:rPr>
          <w:lang w:val="en-AU"/>
        </w:rPr>
        <w:t>active conservative</w:t>
      </w:r>
      <w:r w:rsidRPr="00263438">
        <w:rPr>
          <w:lang w:val="en-AU"/>
        </w:rPr>
        <w:t xml:space="preserve"> therapy) including additional SAD, distal clavicle resection, and long head of biceps repair (</w:t>
      </w:r>
      <w:r w:rsidR="00C4384B" w:rsidRPr="00263438">
        <w:rPr>
          <w:lang w:val="en-AU"/>
        </w:rPr>
        <w:t>Paavola</w:t>
      </w:r>
      <w:r w:rsidRPr="00263438">
        <w:rPr>
          <w:lang w:val="en-AU"/>
        </w:rPr>
        <w:t xml:space="preserve">). </w:t>
      </w:r>
      <w:r w:rsidR="0082377E" w:rsidRPr="00263438">
        <w:rPr>
          <w:lang w:val="en-AU"/>
        </w:rPr>
        <w:t>There were no other reported reoperations</w:t>
      </w:r>
      <w:r w:rsidR="00A526DB" w:rsidRPr="00263438">
        <w:rPr>
          <w:lang w:val="en-AU"/>
        </w:rPr>
        <w:t xml:space="preserve">, and none in </w:t>
      </w:r>
      <w:r w:rsidR="003A16F8" w:rsidRPr="00263438">
        <w:rPr>
          <w:lang w:val="en-AU"/>
        </w:rPr>
        <w:t>patients treated with diagnostic arthroscopy</w:t>
      </w:r>
      <w:r w:rsidR="0082377E" w:rsidRPr="00263438">
        <w:rPr>
          <w:lang w:val="en-AU"/>
        </w:rPr>
        <w:t>.</w:t>
      </w:r>
    </w:p>
    <w:p w14:paraId="291DF99B" w14:textId="085DEA9B" w:rsidR="00833CC4" w:rsidRPr="00263438" w:rsidRDefault="00833CC4" w:rsidP="007140A1">
      <w:pPr>
        <w:pStyle w:val="Heading3nonumbers"/>
        <w:rPr>
          <w:lang w:val="en-AU"/>
        </w:rPr>
      </w:pPr>
      <w:bookmarkStart w:id="36" w:name="_Toc108623199"/>
      <w:bookmarkStart w:id="37" w:name="_Toc118217905"/>
      <w:r w:rsidRPr="00263438">
        <w:rPr>
          <w:lang w:val="en-AU"/>
        </w:rPr>
        <w:t>GRADE quality assessment</w:t>
      </w:r>
      <w:bookmarkEnd w:id="36"/>
      <w:bookmarkEnd w:id="37"/>
    </w:p>
    <w:p w14:paraId="5DF0ABA3" w14:textId="621B6458" w:rsidR="00C123D9" w:rsidRPr="00263438" w:rsidRDefault="00833CC4" w:rsidP="00C123D9">
      <w:pPr>
        <w:rPr>
          <w:shd w:val="clear" w:color="auto" w:fill="FFFFFF" w:themeFill="background1"/>
          <w:lang w:val="en-AU"/>
        </w:rPr>
      </w:pPr>
      <w:r w:rsidRPr="00263438">
        <w:rPr>
          <w:lang w:val="en-AU"/>
        </w:rPr>
        <w:t>The s</w:t>
      </w:r>
      <w:r w:rsidR="00182990" w:rsidRPr="00263438">
        <w:rPr>
          <w:lang w:val="en-AU"/>
        </w:rPr>
        <w:t>ummary of fin</w:t>
      </w:r>
      <w:r w:rsidR="00245610" w:rsidRPr="00263438">
        <w:rPr>
          <w:lang w:val="en-AU"/>
        </w:rPr>
        <w:t xml:space="preserve">dings for the GRADE quality assessment is shown in </w:t>
      </w:r>
      <w:r w:rsidR="00C123D9" w:rsidRPr="00263438">
        <w:rPr>
          <w:shd w:val="clear" w:color="auto" w:fill="FFFFFF" w:themeFill="background1"/>
          <w:lang w:val="en-AU"/>
        </w:rPr>
        <w:fldChar w:fldCharType="begin"/>
      </w:r>
      <w:r w:rsidR="00C123D9" w:rsidRPr="00263438">
        <w:rPr>
          <w:shd w:val="clear" w:color="auto" w:fill="FFFFFF" w:themeFill="background1"/>
          <w:lang w:val="en-AU"/>
        </w:rPr>
        <w:instrText xml:space="preserve"> REF _Ref108424314 \h </w:instrText>
      </w:r>
      <w:r w:rsidR="00C123D9" w:rsidRPr="00263438">
        <w:rPr>
          <w:shd w:val="clear" w:color="auto" w:fill="FFFFFF" w:themeFill="background1"/>
          <w:lang w:val="en-AU"/>
        </w:rPr>
      </w:r>
      <w:r w:rsidR="00C123D9" w:rsidRPr="00263438">
        <w:rPr>
          <w:shd w:val="clear" w:color="auto" w:fill="FFFFFF" w:themeFill="background1"/>
          <w:lang w:val="en-AU"/>
        </w:rPr>
        <w:fldChar w:fldCharType="separate"/>
      </w:r>
      <w:r w:rsidR="00AE6F3A" w:rsidRPr="00263438">
        <w:rPr>
          <w:lang w:val="en-AU"/>
        </w:rPr>
        <w:t xml:space="preserve">Table </w:t>
      </w:r>
      <w:r w:rsidR="00AE6F3A">
        <w:rPr>
          <w:noProof/>
        </w:rPr>
        <w:t>8</w:t>
      </w:r>
      <w:r w:rsidR="00C123D9" w:rsidRPr="00263438">
        <w:rPr>
          <w:shd w:val="clear" w:color="auto" w:fill="FFFFFF" w:themeFill="background1"/>
          <w:lang w:val="en-AU"/>
        </w:rPr>
        <w:fldChar w:fldCharType="end"/>
      </w:r>
      <w:r w:rsidR="00C276DA" w:rsidRPr="00263438">
        <w:rPr>
          <w:shd w:val="clear" w:color="auto" w:fill="FFFFFF" w:themeFill="background1"/>
          <w:lang w:val="en-AU"/>
        </w:rPr>
        <w:t xml:space="preserve"> and </w:t>
      </w:r>
      <w:r w:rsidR="005549B0" w:rsidRPr="00263438">
        <w:rPr>
          <w:shd w:val="clear" w:color="auto" w:fill="FFFFFF" w:themeFill="background1"/>
          <w:lang w:val="en-AU"/>
        </w:rPr>
        <w:fldChar w:fldCharType="begin"/>
      </w:r>
      <w:r w:rsidR="005549B0" w:rsidRPr="00263438">
        <w:rPr>
          <w:shd w:val="clear" w:color="auto" w:fill="FFFFFF" w:themeFill="background1"/>
          <w:lang w:val="en-AU"/>
        </w:rPr>
        <w:instrText xml:space="preserve"> REF _Ref108618473 \h </w:instrText>
      </w:r>
      <w:r w:rsidR="005549B0" w:rsidRPr="00263438">
        <w:rPr>
          <w:shd w:val="clear" w:color="auto" w:fill="FFFFFF" w:themeFill="background1"/>
          <w:lang w:val="en-AU"/>
        </w:rPr>
      </w:r>
      <w:r w:rsidR="005549B0" w:rsidRPr="00263438">
        <w:rPr>
          <w:shd w:val="clear" w:color="auto" w:fill="FFFFFF" w:themeFill="background1"/>
          <w:lang w:val="en-AU"/>
        </w:rPr>
        <w:fldChar w:fldCharType="separate"/>
      </w:r>
      <w:r w:rsidR="00AE6F3A" w:rsidRPr="00263438">
        <w:rPr>
          <w:lang w:val="en-AU"/>
        </w:rPr>
        <w:t xml:space="preserve">Table </w:t>
      </w:r>
      <w:r w:rsidR="00AE6F3A">
        <w:rPr>
          <w:noProof/>
        </w:rPr>
        <w:t>9</w:t>
      </w:r>
      <w:r w:rsidR="005549B0" w:rsidRPr="00263438">
        <w:rPr>
          <w:shd w:val="clear" w:color="auto" w:fill="FFFFFF" w:themeFill="background1"/>
          <w:lang w:val="en-AU"/>
        </w:rPr>
        <w:fldChar w:fldCharType="end"/>
      </w:r>
      <w:r w:rsidR="00C123D9" w:rsidRPr="00263438">
        <w:rPr>
          <w:shd w:val="clear" w:color="auto" w:fill="FFFFFF" w:themeFill="background1"/>
          <w:lang w:val="en-AU"/>
        </w:rPr>
        <w:t>.</w:t>
      </w:r>
    </w:p>
    <w:p w14:paraId="748C129E" w14:textId="129771E4" w:rsidR="00EB656B" w:rsidRPr="00263438" w:rsidRDefault="00EB656B" w:rsidP="00C123D9">
      <w:pPr>
        <w:rPr>
          <w:lang w:val="en-AU"/>
        </w:rPr>
      </w:pPr>
      <w:r w:rsidRPr="00263438">
        <w:rPr>
          <w:lang w:val="en-AU"/>
        </w:rPr>
        <w:t xml:space="preserve">Depending on the reported outcome, the number of RCTs available for the comparison with </w:t>
      </w:r>
      <w:r w:rsidR="00BE3370">
        <w:rPr>
          <w:lang w:val="en-AU"/>
        </w:rPr>
        <w:t>active conservative</w:t>
      </w:r>
      <w:r w:rsidRPr="00263438">
        <w:rPr>
          <w:lang w:val="en-AU"/>
        </w:rPr>
        <w:t xml:space="preserve"> therapy varied. Accordingly, the certainty of evidence varied from moderate to very low based on the number and risk of bias of the RCTs. At 12 months there were no statistically significant differences reported for pain (low certainty evidence</w:t>
      </w:r>
      <w:r w:rsidR="00CE4D21">
        <w:rPr>
          <w:lang w:val="en-AU"/>
        </w:rPr>
        <w:t>)</w:t>
      </w:r>
      <w:r w:rsidRPr="00263438">
        <w:rPr>
          <w:lang w:val="en-AU"/>
        </w:rPr>
        <w:t xml:space="preserve">, </w:t>
      </w:r>
      <w:proofErr w:type="spellStart"/>
      <w:r w:rsidRPr="00263438">
        <w:rPr>
          <w:lang w:val="en-AU"/>
        </w:rPr>
        <w:t>HRQoL</w:t>
      </w:r>
      <w:proofErr w:type="spellEnd"/>
      <w:r w:rsidRPr="00263438">
        <w:rPr>
          <w:lang w:val="en-AU"/>
        </w:rPr>
        <w:t xml:space="preserve"> (low certainty evidence) and return to work (very low certainty evidence). The main reason the evidence was downgraded was due to the risk of detection and performance bias, as participants were not blinded to their treatment allocations. Moderate</w:t>
      </w:r>
      <w:r w:rsidR="00E43F5C">
        <w:rPr>
          <w:lang w:val="en-AU"/>
        </w:rPr>
        <w:t>-</w:t>
      </w:r>
      <w:r w:rsidRPr="00263438">
        <w:rPr>
          <w:lang w:val="en-AU"/>
        </w:rPr>
        <w:t>certainty evidence shows no statistically significant difference reported on the total adverse events. However, the certainty of evidence was downgraded due to imprecision and the low event rates reported.</w:t>
      </w:r>
    </w:p>
    <w:p w14:paraId="53614A2C" w14:textId="56F8E83B" w:rsidR="00B074EC" w:rsidRPr="00263438" w:rsidRDefault="00B074EC" w:rsidP="00C276DA">
      <w:pPr>
        <w:pStyle w:val="Caption"/>
        <w:rPr>
          <w:lang w:val="en-AU"/>
        </w:rPr>
      </w:pPr>
      <w:bookmarkStart w:id="38" w:name="_Ref108424314"/>
      <w:r w:rsidRPr="00263438">
        <w:rPr>
          <w:lang w:val="en-AU"/>
        </w:rPr>
        <w:t xml:space="preserve">Table </w:t>
      </w:r>
      <w:r w:rsidR="00876418" w:rsidRPr="00263438">
        <w:rPr>
          <w:lang w:val="en-AU"/>
        </w:rPr>
        <w:fldChar w:fldCharType="begin"/>
      </w:r>
      <w:r w:rsidR="00876418">
        <w:instrText xml:space="preserve"> SEQ Table \* ARABIC </w:instrText>
      </w:r>
      <w:r w:rsidR="00876418" w:rsidRPr="00263438">
        <w:rPr>
          <w:lang w:val="en-AU"/>
        </w:rPr>
        <w:fldChar w:fldCharType="separate"/>
      </w:r>
      <w:r w:rsidR="00AE6F3A">
        <w:rPr>
          <w:noProof/>
        </w:rPr>
        <w:t>8</w:t>
      </w:r>
      <w:r w:rsidR="00876418" w:rsidRPr="00263438">
        <w:rPr>
          <w:lang w:val="en-AU"/>
        </w:rPr>
        <w:fldChar w:fldCharType="end"/>
      </w:r>
      <w:bookmarkEnd w:id="38"/>
      <w:r w:rsidRPr="00263438">
        <w:rPr>
          <w:lang w:val="en-AU"/>
        </w:rPr>
        <w:tab/>
        <w:t xml:space="preserve">Clinical benefit and harm using SAD versus </w:t>
      </w:r>
      <w:r w:rsidR="00BE3370">
        <w:rPr>
          <w:lang w:val="en-AU"/>
        </w:rPr>
        <w:t>active conservative</w:t>
      </w:r>
      <w:r w:rsidRPr="00263438">
        <w:rPr>
          <w:lang w:val="en-AU"/>
        </w:rPr>
        <w:t xml:space="preserve"> therapy</w:t>
      </w:r>
    </w:p>
    <w:tbl>
      <w:tblPr>
        <w:tblStyle w:val="TableGrid"/>
        <w:tblW w:w="0" w:type="auto"/>
        <w:tblLook w:val="04A0" w:firstRow="1" w:lastRow="0" w:firstColumn="1" w:lastColumn="0" w:noHBand="0" w:noVBand="1"/>
      </w:tblPr>
      <w:tblGrid>
        <w:gridCol w:w="1776"/>
        <w:gridCol w:w="1793"/>
        <w:gridCol w:w="1899"/>
        <w:gridCol w:w="1771"/>
        <w:gridCol w:w="1777"/>
      </w:tblGrid>
      <w:tr w:rsidR="008F42DC" w:rsidRPr="008F42DC" w14:paraId="30381794" w14:textId="77777777" w:rsidTr="00C276DA">
        <w:tc>
          <w:tcPr>
            <w:tcW w:w="1776" w:type="dxa"/>
          </w:tcPr>
          <w:p w14:paraId="780BA9A2" w14:textId="77777777" w:rsidR="008F42DC" w:rsidRPr="008F42DC" w:rsidRDefault="008F42DC" w:rsidP="00502ABE">
            <w:pPr>
              <w:pStyle w:val="TableText0"/>
              <w:rPr>
                <w:b/>
                <w:bCs/>
                <w:szCs w:val="20"/>
              </w:rPr>
            </w:pPr>
            <w:r w:rsidRPr="00502ABE">
              <w:rPr>
                <w:b/>
                <w:lang w:val="en-AU"/>
              </w:rPr>
              <w:t xml:space="preserve">Outcome </w:t>
            </w:r>
            <w:r w:rsidRPr="008F42DC">
              <w:rPr>
                <w:b/>
                <w:bCs/>
                <w:szCs w:val="20"/>
              </w:rPr>
              <w:t>(units)</w:t>
            </w:r>
          </w:p>
          <w:p w14:paraId="7277AC0D" w14:textId="7CED6647" w:rsidR="008F42DC" w:rsidRPr="008F42DC" w:rsidRDefault="008F42DC" w:rsidP="00502ABE">
            <w:pPr>
              <w:pStyle w:val="TableText0"/>
              <w:rPr>
                <w:b/>
                <w:bCs/>
                <w:szCs w:val="20"/>
              </w:rPr>
            </w:pPr>
            <w:r w:rsidRPr="00502ABE">
              <w:rPr>
                <w:b/>
                <w:lang w:val="en-AU"/>
              </w:rPr>
              <w:t>Follow</w:t>
            </w:r>
            <w:r w:rsidR="000B785C">
              <w:rPr>
                <w:b/>
                <w:bCs/>
                <w:szCs w:val="20"/>
              </w:rPr>
              <w:t>-</w:t>
            </w:r>
            <w:r w:rsidRPr="008F42DC">
              <w:rPr>
                <w:b/>
                <w:bCs/>
                <w:szCs w:val="20"/>
              </w:rPr>
              <w:t>up</w:t>
            </w:r>
          </w:p>
        </w:tc>
        <w:tc>
          <w:tcPr>
            <w:tcW w:w="1793" w:type="dxa"/>
          </w:tcPr>
          <w:p w14:paraId="741066D4" w14:textId="77777777" w:rsidR="008F42DC" w:rsidRPr="008F42DC" w:rsidRDefault="008F42DC" w:rsidP="00502ABE">
            <w:pPr>
              <w:pStyle w:val="TableText0"/>
              <w:rPr>
                <w:b/>
                <w:bCs/>
                <w:szCs w:val="20"/>
              </w:rPr>
            </w:pPr>
            <w:r w:rsidRPr="00502ABE">
              <w:rPr>
                <w:b/>
                <w:lang w:val="en-AU"/>
              </w:rPr>
              <w:t>Participants (studies)</w:t>
            </w:r>
          </w:p>
        </w:tc>
        <w:tc>
          <w:tcPr>
            <w:tcW w:w="1899" w:type="dxa"/>
          </w:tcPr>
          <w:p w14:paraId="3445D9D0" w14:textId="77777777" w:rsidR="008F42DC" w:rsidRPr="008F42DC" w:rsidRDefault="008F42DC" w:rsidP="00502ABE">
            <w:pPr>
              <w:pStyle w:val="TableText0"/>
              <w:rPr>
                <w:b/>
                <w:bCs/>
                <w:szCs w:val="20"/>
              </w:rPr>
            </w:pPr>
            <w:r w:rsidRPr="00502ABE">
              <w:rPr>
                <w:b/>
                <w:lang w:val="en-AU"/>
              </w:rPr>
              <w:t>Quality of evidence</w:t>
            </w:r>
          </w:p>
        </w:tc>
        <w:tc>
          <w:tcPr>
            <w:tcW w:w="1771" w:type="dxa"/>
          </w:tcPr>
          <w:p w14:paraId="76C1D1B5" w14:textId="3A79A3D6" w:rsidR="008F42DC" w:rsidRPr="008F42DC" w:rsidRDefault="008F42DC" w:rsidP="00502ABE">
            <w:pPr>
              <w:pStyle w:val="TableText0"/>
              <w:rPr>
                <w:b/>
                <w:bCs/>
                <w:szCs w:val="20"/>
              </w:rPr>
            </w:pPr>
            <w:r w:rsidRPr="00502ABE">
              <w:rPr>
                <w:b/>
                <w:lang w:val="en-AU"/>
              </w:rPr>
              <w:t xml:space="preserve">Risk of </w:t>
            </w:r>
            <w:r w:rsidR="003275C8">
              <w:rPr>
                <w:b/>
                <w:bCs/>
                <w:szCs w:val="20"/>
              </w:rPr>
              <w:t>b</w:t>
            </w:r>
            <w:r w:rsidRPr="008F42DC">
              <w:rPr>
                <w:b/>
                <w:bCs/>
                <w:szCs w:val="20"/>
              </w:rPr>
              <w:t>ias</w:t>
            </w:r>
          </w:p>
        </w:tc>
        <w:tc>
          <w:tcPr>
            <w:tcW w:w="1777" w:type="dxa"/>
          </w:tcPr>
          <w:p w14:paraId="04970218" w14:textId="77777777" w:rsidR="008F42DC" w:rsidRPr="008F42DC" w:rsidRDefault="008F42DC" w:rsidP="00502ABE">
            <w:pPr>
              <w:pStyle w:val="TableText0"/>
              <w:rPr>
                <w:b/>
                <w:bCs/>
                <w:szCs w:val="20"/>
              </w:rPr>
            </w:pPr>
            <w:r w:rsidRPr="00502ABE">
              <w:rPr>
                <w:b/>
                <w:lang w:val="en-AU"/>
              </w:rPr>
              <w:t>Range of effect</w:t>
            </w:r>
          </w:p>
        </w:tc>
      </w:tr>
      <w:tr w:rsidR="008F42DC" w:rsidRPr="008F42DC" w14:paraId="0313198B" w14:textId="77777777" w:rsidTr="00C276DA">
        <w:tc>
          <w:tcPr>
            <w:tcW w:w="1776" w:type="dxa"/>
          </w:tcPr>
          <w:p w14:paraId="72ED5FD4" w14:textId="77777777" w:rsidR="008F42DC" w:rsidRPr="008F42DC" w:rsidRDefault="008F42DC" w:rsidP="00502ABE">
            <w:pPr>
              <w:pStyle w:val="TableText0"/>
              <w:rPr>
                <w:szCs w:val="20"/>
              </w:rPr>
            </w:pPr>
            <w:r w:rsidRPr="00263438">
              <w:rPr>
                <w:lang w:val="en-AU"/>
              </w:rPr>
              <w:t>Pain</w:t>
            </w:r>
          </w:p>
          <w:p w14:paraId="17824AC5" w14:textId="77777777" w:rsidR="008F42DC" w:rsidRPr="008F42DC" w:rsidRDefault="008F42DC" w:rsidP="00502ABE">
            <w:pPr>
              <w:pStyle w:val="TableText0"/>
              <w:rPr>
                <w:szCs w:val="20"/>
              </w:rPr>
            </w:pPr>
            <w:r w:rsidRPr="00263438">
              <w:rPr>
                <w:lang w:val="en-AU"/>
              </w:rPr>
              <w:t>(12 months)</w:t>
            </w:r>
          </w:p>
        </w:tc>
        <w:tc>
          <w:tcPr>
            <w:tcW w:w="1793" w:type="dxa"/>
          </w:tcPr>
          <w:p w14:paraId="7C7B19B1" w14:textId="0ECDBAE1" w:rsidR="008F42DC" w:rsidRPr="008F42DC" w:rsidRDefault="008F42DC" w:rsidP="00502ABE">
            <w:pPr>
              <w:pStyle w:val="TableText0"/>
              <w:rPr>
                <w:szCs w:val="20"/>
              </w:rPr>
            </w:pPr>
            <w:r w:rsidRPr="00263438">
              <w:rPr>
                <w:lang w:val="en-AU"/>
              </w:rPr>
              <w:t>316 participants</w:t>
            </w:r>
            <w:r w:rsidR="001041C9">
              <w:rPr>
                <w:lang w:val="en-AU"/>
              </w:rPr>
              <w:t xml:space="preserve"> </w:t>
            </w:r>
          </w:p>
          <w:p w14:paraId="19958900" w14:textId="678F0DE6" w:rsidR="008F42DC" w:rsidRPr="008F42DC" w:rsidRDefault="008F42DC" w:rsidP="00502ABE">
            <w:pPr>
              <w:pStyle w:val="TableText0"/>
              <w:rPr>
                <w:szCs w:val="20"/>
              </w:rPr>
            </w:pPr>
            <w:r w:rsidRPr="00263438">
              <w:rPr>
                <w:lang w:val="en-AU"/>
              </w:rPr>
              <w:t>(k=3)</w:t>
            </w:r>
          </w:p>
        </w:tc>
        <w:tc>
          <w:tcPr>
            <w:tcW w:w="1899" w:type="dxa"/>
          </w:tcPr>
          <w:p w14:paraId="18B5757B" w14:textId="77777777" w:rsidR="008F42DC" w:rsidRPr="008F42DC" w:rsidRDefault="008F42DC" w:rsidP="00502ABE">
            <w:pPr>
              <w:pStyle w:val="TableText0"/>
              <w:rPr>
                <w:szCs w:val="20"/>
              </w:rPr>
            </w:pPr>
            <w:r w:rsidRPr="00263438">
              <w:rPr>
                <w:rFonts w:ascii="Cambria Math" w:hAnsi="Cambria Math" w:cs="Cambria Math"/>
                <w:lang w:val="en-AU"/>
              </w:rPr>
              <w:t>⨁⨁</w:t>
            </w:r>
            <w:r w:rsidRPr="008F42DC">
              <w:rPr>
                <w:rFonts w:ascii="Cambria Math" w:hAnsi="Cambria Math" w:cs="Cambria Math"/>
                <w:szCs w:val="20"/>
              </w:rPr>
              <w:t>◯◯</w:t>
            </w:r>
          </w:p>
          <w:p w14:paraId="0468B72B" w14:textId="77777777" w:rsidR="008F42DC" w:rsidRPr="008F42DC" w:rsidRDefault="008F42DC" w:rsidP="00502ABE">
            <w:pPr>
              <w:pStyle w:val="TableText0"/>
              <w:rPr>
                <w:szCs w:val="20"/>
              </w:rPr>
            </w:pPr>
            <w:r w:rsidRPr="00263438">
              <w:rPr>
                <w:lang w:val="en-AU"/>
              </w:rPr>
              <w:t>Low</w:t>
            </w:r>
          </w:p>
        </w:tc>
        <w:tc>
          <w:tcPr>
            <w:tcW w:w="1771" w:type="dxa"/>
          </w:tcPr>
          <w:p w14:paraId="4047AB09" w14:textId="77777777" w:rsidR="008F42DC" w:rsidRPr="008F42DC" w:rsidRDefault="008F42DC" w:rsidP="00502ABE">
            <w:pPr>
              <w:pStyle w:val="TableText0"/>
              <w:rPr>
                <w:szCs w:val="20"/>
              </w:rPr>
            </w:pPr>
            <w:r w:rsidRPr="00263438">
              <w:rPr>
                <w:lang w:val="en-AU"/>
              </w:rPr>
              <w:t>Serious</w:t>
            </w:r>
          </w:p>
        </w:tc>
        <w:tc>
          <w:tcPr>
            <w:tcW w:w="1777" w:type="dxa"/>
          </w:tcPr>
          <w:p w14:paraId="18795DE0" w14:textId="77777777" w:rsidR="008F42DC" w:rsidRPr="008F42DC" w:rsidRDefault="008F42DC" w:rsidP="00502ABE">
            <w:pPr>
              <w:pStyle w:val="TableText0"/>
              <w:rPr>
                <w:szCs w:val="20"/>
              </w:rPr>
            </w:pPr>
            <w:r w:rsidRPr="00263438">
              <w:rPr>
                <w:lang w:val="en-AU"/>
              </w:rPr>
              <w:t>0.77 p</w:t>
            </w:r>
            <w:proofErr w:type="spellStart"/>
            <w:r w:rsidRPr="008F42DC">
              <w:rPr>
                <w:szCs w:val="20"/>
              </w:rPr>
              <w:t>oints</w:t>
            </w:r>
            <w:proofErr w:type="spellEnd"/>
            <w:r w:rsidRPr="008F42DC">
              <w:rPr>
                <w:szCs w:val="20"/>
              </w:rPr>
              <w:t xml:space="preserve"> lower to 1 point higher</w:t>
            </w:r>
          </w:p>
        </w:tc>
      </w:tr>
      <w:tr w:rsidR="008F42DC" w:rsidRPr="008F42DC" w14:paraId="08E490A6" w14:textId="77777777" w:rsidTr="00C276DA">
        <w:tc>
          <w:tcPr>
            <w:tcW w:w="1776" w:type="dxa"/>
          </w:tcPr>
          <w:p w14:paraId="0EC7A1B2" w14:textId="77777777" w:rsidR="008F42DC" w:rsidRPr="008F42DC" w:rsidRDefault="008F42DC" w:rsidP="00502ABE">
            <w:pPr>
              <w:pStyle w:val="TableText0"/>
              <w:rPr>
                <w:szCs w:val="20"/>
              </w:rPr>
            </w:pPr>
            <w:r w:rsidRPr="00263438">
              <w:rPr>
                <w:lang w:val="en-AU"/>
              </w:rPr>
              <w:t xml:space="preserve">Shoulder </w:t>
            </w:r>
            <w:r w:rsidRPr="008F42DC">
              <w:rPr>
                <w:szCs w:val="20"/>
              </w:rPr>
              <w:t>function</w:t>
            </w:r>
          </w:p>
          <w:p w14:paraId="1B92E5FC" w14:textId="77777777" w:rsidR="008F42DC" w:rsidRPr="008F42DC" w:rsidRDefault="008F42DC" w:rsidP="00502ABE">
            <w:pPr>
              <w:pStyle w:val="TableText0"/>
              <w:rPr>
                <w:szCs w:val="20"/>
              </w:rPr>
            </w:pPr>
            <w:r w:rsidRPr="00263438">
              <w:rPr>
                <w:lang w:val="en-AU"/>
              </w:rPr>
              <w:t>(12 months)</w:t>
            </w:r>
          </w:p>
        </w:tc>
        <w:tc>
          <w:tcPr>
            <w:tcW w:w="1793" w:type="dxa"/>
          </w:tcPr>
          <w:p w14:paraId="6D8DC77D" w14:textId="77777777" w:rsidR="008F42DC" w:rsidRPr="008F42DC" w:rsidRDefault="008F42DC" w:rsidP="00502ABE">
            <w:pPr>
              <w:pStyle w:val="TableText0"/>
              <w:rPr>
                <w:szCs w:val="20"/>
              </w:rPr>
            </w:pPr>
            <w:r w:rsidRPr="00263438">
              <w:rPr>
                <w:lang w:val="en-AU"/>
              </w:rPr>
              <w:t>259 participants</w:t>
            </w:r>
          </w:p>
          <w:p w14:paraId="732B0988" w14:textId="1D85D8A0" w:rsidR="008F42DC" w:rsidRPr="008F42DC" w:rsidRDefault="008F42DC" w:rsidP="00502ABE">
            <w:pPr>
              <w:pStyle w:val="TableText0"/>
              <w:rPr>
                <w:szCs w:val="20"/>
              </w:rPr>
            </w:pPr>
            <w:r w:rsidRPr="00263438">
              <w:rPr>
                <w:lang w:val="en-AU"/>
              </w:rPr>
              <w:t>(k=3)</w:t>
            </w:r>
          </w:p>
        </w:tc>
        <w:tc>
          <w:tcPr>
            <w:tcW w:w="1899" w:type="dxa"/>
          </w:tcPr>
          <w:p w14:paraId="5519A1D0" w14:textId="77777777" w:rsidR="008F42DC" w:rsidRPr="008F42DC" w:rsidRDefault="008F42DC" w:rsidP="00502ABE">
            <w:pPr>
              <w:pStyle w:val="TableText0"/>
              <w:rPr>
                <w:szCs w:val="20"/>
              </w:rPr>
            </w:pPr>
            <w:r w:rsidRPr="00263438">
              <w:rPr>
                <w:rFonts w:ascii="Cambria Math" w:hAnsi="Cambria Math" w:cs="Cambria Math"/>
                <w:lang w:val="en-AU"/>
              </w:rPr>
              <w:t>⨁</w:t>
            </w:r>
            <w:r w:rsidRPr="008F42DC">
              <w:rPr>
                <w:rFonts w:ascii="Cambria Math" w:hAnsi="Cambria Math" w:cs="Cambria Math"/>
                <w:szCs w:val="20"/>
              </w:rPr>
              <w:t>◯◯◯</w:t>
            </w:r>
          </w:p>
          <w:p w14:paraId="536188B2" w14:textId="77777777" w:rsidR="008F42DC" w:rsidRPr="008F42DC" w:rsidRDefault="008F42DC" w:rsidP="00502ABE">
            <w:pPr>
              <w:pStyle w:val="TableText0"/>
              <w:rPr>
                <w:szCs w:val="20"/>
              </w:rPr>
            </w:pPr>
            <w:r w:rsidRPr="00263438">
              <w:rPr>
                <w:lang w:val="en-AU"/>
              </w:rPr>
              <w:t>Very low</w:t>
            </w:r>
          </w:p>
        </w:tc>
        <w:tc>
          <w:tcPr>
            <w:tcW w:w="1771" w:type="dxa"/>
          </w:tcPr>
          <w:p w14:paraId="5FC5F03A" w14:textId="77777777" w:rsidR="008F42DC" w:rsidRPr="008F42DC" w:rsidRDefault="008F42DC" w:rsidP="00502ABE">
            <w:pPr>
              <w:pStyle w:val="TableText0"/>
              <w:rPr>
                <w:szCs w:val="20"/>
              </w:rPr>
            </w:pPr>
            <w:r w:rsidRPr="00263438">
              <w:rPr>
                <w:lang w:val="en-AU"/>
              </w:rPr>
              <w:t>Serious</w:t>
            </w:r>
          </w:p>
        </w:tc>
        <w:tc>
          <w:tcPr>
            <w:tcW w:w="1777" w:type="dxa"/>
          </w:tcPr>
          <w:p w14:paraId="479DB98F" w14:textId="77777777" w:rsidR="008F42DC" w:rsidRPr="008F42DC" w:rsidRDefault="008F42DC" w:rsidP="00502ABE">
            <w:pPr>
              <w:pStyle w:val="TableText0"/>
              <w:rPr>
                <w:szCs w:val="20"/>
              </w:rPr>
            </w:pPr>
            <w:r w:rsidRPr="00263438">
              <w:rPr>
                <w:lang w:val="en-AU"/>
              </w:rPr>
              <w:t>2.71 to 9.59 points higher</w:t>
            </w:r>
          </w:p>
        </w:tc>
      </w:tr>
      <w:tr w:rsidR="008F42DC" w:rsidRPr="008F42DC" w14:paraId="1908B114" w14:textId="77777777" w:rsidTr="00C276DA">
        <w:tc>
          <w:tcPr>
            <w:tcW w:w="1776" w:type="dxa"/>
          </w:tcPr>
          <w:p w14:paraId="438DE0C9" w14:textId="77777777" w:rsidR="008F42DC" w:rsidRPr="008F42DC" w:rsidRDefault="008F42DC" w:rsidP="00502ABE">
            <w:pPr>
              <w:pStyle w:val="TableText0"/>
              <w:rPr>
                <w:szCs w:val="20"/>
              </w:rPr>
            </w:pPr>
            <w:proofErr w:type="spellStart"/>
            <w:r w:rsidRPr="00263438">
              <w:rPr>
                <w:lang w:val="en-AU"/>
              </w:rPr>
              <w:t>HRQoL</w:t>
            </w:r>
            <w:proofErr w:type="spellEnd"/>
          </w:p>
          <w:p w14:paraId="34F54681" w14:textId="77777777" w:rsidR="008F42DC" w:rsidRPr="008F42DC" w:rsidRDefault="008F42DC" w:rsidP="00502ABE">
            <w:pPr>
              <w:pStyle w:val="TableText0"/>
              <w:rPr>
                <w:szCs w:val="20"/>
              </w:rPr>
            </w:pPr>
            <w:r w:rsidRPr="00263438">
              <w:rPr>
                <w:lang w:val="en-AU"/>
              </w:rPr>
              <w:t>(12 months)</w:t>
            </w:r>
          </w:p>
        </w:tc>
        <w:tc>
          <w:tcPr>
            <w:tcW w:w="1793" w:type="dxa"/>
          </w:tcPr>
          <w:p w14:paraId="409E8147" w14:textId="77777777" w:rsidR="008F42DC" w:rsidRPr="008F42DC" w:rsidRDefault="008F42DC" w:rsidP="00502ABE">
            <w:pPr>
              <w:pStyle w:val="TableText0"/>
              <w:rPr>
                <w:szCs w:val="20"/>
              </w:rPr>
            </w:pPr>
            <w:r w:rsidRPr="00263438">
              <w:rPr>
                <w:lang w:val="en-AU"/>
              </w:rPr>
              <w:t>116 participants</w:t>
            </w:r>
          </w:p>
          <w:p w14:paraId="1BD26666" w14:textId="32D42B5F" w:rsidR="008F42DC" w:rsidRPr="008F42DC" w:rsidRDefault="008F42DC" w:rsidP="00502ABE">
            <w:pPr>
              <w:pStyle w:val="TableText0"/>
              <w:rPr>
                <w:szCs w:val="20"/>
              </w:rPr>
            </w:pPr>
            <w:r w:rsidRPr="00263438">
              <w:rPr>
                <w:lang w:val="en-AU"/>
              </w:rPr>
              <w:t>(k=1)</w:t>
            </w:r>
          </w:p>
        </w:tc>
        <w:tc>
          <w:tcPr>
            <w:tcW w:w="1899" w:type="dxa"/>
          </w:tcPr>
          <w:p w14:paraId="71AF1637" w14:textId="77777777" w:rsidR="008F42DC" w:rsidRPr="008F42DC" w:rsidRDefault="008F42DC" w:rsidP="00502ABE">
            <w:pPr>
              <w:pStyle w:val="TableText0"/>
              <w:rPr>
                <w:szCs w:val="20"/>
              </w:rPr>
            </w:pPr>
            <w:r w:rsidRPr="00263438">
              <w:rPr>
                <w:rFonts w:ascii="Cambria Math" w:hAnsi="Cambria Math" w:cs="Cambria Math"/>
                <w:lang w:val="en-AU"/>
              </w:rPr>
              <w:t>⨁⨁</w:t>
            </w:r>
            <w:r w:rsidRPr="008F42DC">
              <w:rPr>
                <w:rFonts w:ascii="Cambria Math" w:hAnsi="Cambria Math" w:cs="Cambria Math"/>
                <w:szCs w:val="20"/>
              </w:rPr>
              <w:t>◯◯</w:t>
            </w:r>
          </w:p>
          <w:p w14:paraId="64F440E7" w14:textId="77777777" w:rsidR="008F42DC" w:rsidRPr="008F42DC" w:rsidRDefault="008F42DC" w:rsidP="00502ABE">
            <w:pPr>
              <w:pStyle w:val="TableText0"/>
              <w:rPr>
                <w:szCs w:val="20"/>
              </w:rPr>
            </w:pPr>
            <w:r w:rsidRPr="00263438">
              <w:rPr>
                <w:lang w:val="en-AU"/>
              </w:rPr>
              <w:t>Low</w:t>
            </w:r>
          </w:p>
        </w:tc>
        <w:tc>
          <w:tcPr>
            <w:tcW w:w="1771" w:type="dxa"/>
          </w:tcPr>
          <w:p w14:paraId="096AC0C1" w14:textId="77777777" w:rsidR="008F42DC" w:rsidRPr="008F42DC" w:rsidRDefault="008F42DC" w:rsidP="00502ABE">
            <w:pPr>
              <w:pStyle w:val="TableText0"/>
              <w:rPr>
                <w:szCs w:val="20"/>
              </w:rPr>
            </w:pPr>
            <w:r w:rsidRPr="00263438">
              <w:rPr>
                <w:lang w:val="en-AU"/>
              </w:rPr>
              <w:t>Serious</w:t>
            </w:r>
          </w:p>
        </w:tc>
        <w:tc>
          <w:tcPr>
            <w:tcW w:w="1777" w:type="dxa"/>
          </w:tcPr>
          <w:p w14:paraId="5F714FA1" w14:textId="40E04A2E" w:rsidR="008F42DC" w:rsidRPr="008F42DC" w:rsidRDefault="00953930" w:rsidP="00502ABE">
            <w:pPr>
              <w:pStyle w:val="TableText0"/>
              <w:rPr>
                <w:szCs w:val="20"/>
              </w:rPr>
            </w:pPr>
            <w:r w:rsidRPr="00263438">
              <w:rPr>
                <w:lang w:val="en-AU"/>
              </w:rPr>
              <w:t xml:space="preserve">Not </w:t>
            </w:r>
            <w:r>
              <w:rPr>
                <w:szCs w:val="20"/>
              </w:rPr>
              <w:t>estimable</w:t>
            </w:r>
          </w:p>
        </w:tc>
      </w:tr>
      <w:tr w:rsidR="008F42DC" w:rsidRPr="008F42DC" w14:paraId="2FE3869E" w14:textId="77777777" w:rsidTr="00C276DA">
        <w:tc>
          <w:tcPr>
            <w:tcW w:w="1776" w:type="dxa"/>
          </w:tcPr>
          <w:p w14:paraId="7D7DFAB8" w14:textId="77777777" w:rsidR="008F42DC" w:rsidRPr="008F42DC" w:rsidRDefault="008F42DC" w:rsidP="00502ABE">
            <w:pPr>
              <w:pStyle w:val="TableText0"/>
              <w:rPr>
                <w:szCs w:val="20"/>
              </w:rPr>
            </w:pPr>
            <w:r w:rsidRPr="00263438">
              <w:rPr>
                <w:lang w:val="en-AU"/>
              </w:rPr>
              <w:t>Return to work</w:t>
            </w:r>
          </w:p>
          <w:p w14:paraId="6508565C" w14:textId="77777777" w:rsidR="008F42DC" w:rsidRPr="008F42DC" w:rsidRDefault="008F42DC" w:rsidP="00502ABE">
            <w:pPr>
              <w:pStyle w:val="TableText0"/>
              <w:rPr>
                <w:szCs w:val="20"/>
              </w:rPr>
            </w:pPr>
            <w:r w:rsidRPr="00263438">
              <w:rPr>
                <w:lang w:val="en-AU"/>
              </w:rPr>
              <w:t>(5 years)</w:t>
            </w:r>
          </w:p>
        </w:tc>
        <w:tc>
          <w:tcPr>
            <w:tcW w:w="1793" w:type="dxa"/>
          </w:tcPr>
          <w:p w14:paraId="0BE5E875" w14:textId="77777777" w:rsidR="008F42DC" w:rsidRPr="008F42DC" w:rsidRDefault="008F42DC" w:rsidP="00502ABE">
            <w:pPr>
              <w:pStyle w:val="TableText0"/>
              <w:rPr>
                <w:szCs w:val="20"/>
              </w:rPr>
            </w:pPr>
            <w:r w:rsidRPr="00263438">
              <w:rPr>
                <w:lang w:val="en-AU"/>
              </w:rPr>
              <w:t>3</w:t>
            </w:r>
            <w:r w:rsidRPr="008F42DC">
              <w:rPr>
                <w:szCs w:val="20"/>
              </w:rPr>
              <w:t>13 participants</w:t>
            </w:r>
          </w:p>
          <w:p w14:paraId="0E138C9A" w14:textId="193C9E5F" w:rsidR="008F42DC" w:rsidRPr="008F42DC" w:rsidRDefault="008F42DC" w:rsidP="00502ABE">
            <w:pPr>
              <w:pStyle w:val="TableText0"/>
              <w:rPr>
                <w:szCs w:val="20"/>
              </w:rPr>
            </w:pPr>
            <w:r w:rsidRPr="00263438">
              <w:rPr>
                <w:lang w:val="en-AU"/>
              </w:rPr>
              <w:t>(k=3)</w:t>
            </w:r>
          </w:p>
        </w:tc>
        <w:tc>
          <w:tcPr>
            <w:tcW w:w="1899" w:type="dxa"/>
          </w:tcPr>
          <w:p w14:paraId="1F0596FC" w14:textId="77777777" w:rsidR="008F42DC" w:rsidRPr="008F42DC" w:rsidRDefault="008F42DC" w:rsidP="00502ABE">
            <w:pPr>
              <w:pStyle w:val="TableText0"/>
              <w:rPr>
                <w:szCs w:val="20"/>
              </w:rPr>
            </w:pPr>
            <w:r w:rsidRPr="00263438">
              <w:rPr>
                <w:rFonts w:ascii="Cambria Math" w:hAnsi="Cambria Math" w:cs="Cambria Math"/>
                <w:lang w:val="en-AU"/>
              </w:rPr>
              <w:t>⨁</w:t>
            </w:r>
            <w:r w:rsidRPr="008F42DC">
              <w:rPr>
                <w:rFonts w:ascii="Cambria Math" w:hAnsi="Cambria Math" w:cs="Cambria Math"/>
                <w:szCs w:val="20"/>
              </w:rPr>
              <w:t>◯◯◯</w:t>
            </w:r>
          </w:p>
          <w:p w14:paraId="347E0D60" w14:textId="77777777" w:rsidR="008F42DC" w:rsidRPr="008F42DC" w:rsidRDefault="008F42DC" w:rsidP="00502ABE">
            <w:pPr>
              <w:pStyle w:val="TableText0"/>
              <w:rPr>
                <w:szCs w:val="20"/>
              </w:rPr>
            </w:pPr>
            <w:r w:rsidRPr="00263438">
              <w:rPr>
                <w:lang w:val="en-AU"/>
              </w:rPr>
              <w:t>Very low</w:t>
            </w:r>
          </w:p>
        </w:tc>
        <w:tc>
          <w:tcPr>
            <w:tcW w:w="1771" w:type="dxa"/>
          </w:tcPr>
          <w:p w14:paraId="62D3EED2" w14:textId="77777777" w:rsidR="008F42DC" w:rsidRPr="008F42DC" w:rsidRDefault="008F42DC" w:rsidP="00502ABE">
            <w:pPr>
              <w:pStyle w:val="TableText0"/>
              <w:rPr>
                <w:szCs w:val="20"/>
              </w:rPr>
            </w:pPr>
            <w:r w:rsidRPr="00263438">
              <w:rPr>
                <w:lang w:val="en-AU"/>
              </w:rPr>
              <w:t>Serious</w:t>
            </w:r>
          </w:p>
        </w:tc>
        <w:tc>
          <w:tcPr>
            <w:tcW w:w="1777" w:type="dxa"/>
          </w:tcPr>
          <w:p w14:paraId="777DCB0C" w14:textId="6ED9E7C4" w:rsidR="008F42DC" w:rsidRPr="008F42DC" w:rsidRDefault="00A21759" w:rsidP="00502ABE">
            <w:pPr>
              <w:pStyle w:val="TableText0"/>
              <w:rPr>
                <w:szCs w:val="20"/>
              </w:rPr>
            </w:pPr>
            <w:r w:rsidRPr="00263438">
              <w:rPr>
                <w:lang w:val="en-AU"/>
              </w:rPr>
              <w:t xml:space="preserve">27 fewer to 167 </w:t>
            </w:r>
            <w:r>
              <w:rPr>
                <w:szCs w:val="20"/>
              </w:rPr>
              <w:t>more people</w:t>
            </w:r>
          </w:p>
        </w:tc>
      </w:tr>
      <w:tr w:rsidR="008F42DC" w:rsidRPr="008F42DC" w14:paraId="085F6B65" w14:textId="77777777" w:rsidTr="00C276DA">
        <w:tc>
          <w:tcPr>
            <w:tcW w:w="1776" w:type="dxa"/>
          </w:tcPr>
          <w:p w14:paraId="46B02D98" w14:textId="77777777" w:rsidR="008F42DC" w:rsidRPr="008F42DC" w:rsidRDefault="008F42DC" w:rsidP="00502ABE">
            <w:pPr>
              <w:pStyle w:val="TableText0"/>
              <w:rPr>
                <w:szCs w:val="20"/>
              </w:rPr>
            </w:pPr>
            <w:r w:rsidRPr="00263438">
              <w:rPr>
                <w:lang w:val="en-AU"/>
              </w:rPr>
              <w:t>Total adverse events</w:t>
            </w:r>
          </w:p>
          <w:p w14:paraId="6FD20405" w14:textId="20CF1D41" w:rsidR="008F42DC" w:rsidRPr="008F42DC" w:rsidRDefault="008F42DC" w:rsidP="00502ABE">
            <w:pPr>
              <w:pStyle w:val="TableText0"/>
              <w:rPr>
                <w:szCs w:val="20"/>
              </w:rPr>
            </w:pPr>
            <w:r w:rsidRPr="00263438">
              <w:rPr>
                <w:lang w:val="en-AU"/>
              </w:rPr>
              <w:t>(12–24 months)</w:t>
            </w:r>
          </w:p>
        </w:tc>
        <w:tc>
          <w:tcPr>
            <w:tcW w:w="1793" w:type="dxa"/>
          </w:tcPr>
          <w:p w14:paraId="66F131EB" w14:textId="77777777" w:rsidR="008F42DC" w:rsidRPr="008F42DC" w:rsidRDefault="008F42DC" w:rsidP="00502ABE">
            <w:pPr>
              <w:pStyle w:val="TableText0"/>
              <w:rPr>
                <w:szCs w:val="20"/>
              </w:rPr>
            </w:pPr>
            <w:r w:rsidRPr="00263438">
              <w:rPr>
                <w:lang w:val="en-AU"/>
              </w:rPr>
              <w:t xml:space="preserve">406 </w:t>
            </w:r>
            <w:r w:rsidRPr="008F42DC">
              <w:rPr>
                <w:szCs w:val="20"/>
              </w:rPr>
              <w:t>participants</w:t>
            </w:r>
          </w:p>
          <w:p w14:paraId="4E14F92F" w14:textId="16BEC21D" w:rsidR="008F42DC" w:rsidRPr="008F42DC" w:rsidRDefault="008F42DC" w:rsidP="00502ABE">
            <w:pPr>
              <w:pStyle w:val="TableText0"/>
              <w:rPr>
                <w:szCs w:val="20"/>
              </w:rPr>
            </w:pPr>
            <w:r w:rsidRPr="00263438">
              <w:rPr>
                <w:lang w:val="en-AU"/>
              </w:rPr>
              <w:t>(k=2)</w:t>
            </w:r>
          </w:p>
        </w:tc>
        <w:tc>
          <w:tcPr>
            <w:tcW w:w="1899" w:type="dxa"/>
          </w:tcPr>
          <w:p w14:paraId="15A860BC" w14:textId="77777777" w:rsidR="008F42DC" w:rsidRPr="008F42DC" w:rsidRDefault="008F42DC" w:rsidP="00502ABE">
            <w:pPr>
              <w:pStyle w:val="TableText0"/>
              <w:rPr>
                <w:szCs w:val="20"/>
              </w:rPr>
            </w:pPr>
            <w:r w:rsidRPr="00263438">
              <w:rPr>
                <w:rFonts w:ascii="Cambria Math" w:hAnsi="Cambria Math" w:cs="Cambria Math"/>
                <w:lang w:val="en-AU"/>
              </w:rPr>
              <w:t>⨁⨁⨁</w:t>
            </w:r>
            <w:r w:rsidRPr="008F42DC">
              <w:rPr>
                <w:rFonts w:ascii="Cambria Math" w:hAnsi="Cambria Math" w:cs="Cambria Math"/>
                <w:szCs w:val="20"/>
              </w:rPr>
              <w:t>◯</w:t>
            </w:r>
          </w:p>
          <w:p w14:paraId="7793CBE8" w14:textId="77777777" w:rsidR="008F42DC" w:rsidRPr="008F42DC" w:rsidRDefault="008F42DC" w:rsidP="00502ABE">
            <w:pPr>
              <w:pStyle w:val="TableText0"/>
              <w:rPr>
                <w:szCs w:val="20"/>
              </w:rPr>
            </w:pPr>
            <w:r w:rsidRPr="00263438">
              <w:rPr>
                <w:lang w:val="en-AU"/>
              </w:rPr>
              <w:t>Moderate</w:t>
            </w:r>
          </w:p>
        </w:tc>
        <w:tc>
          <w:tcPr>
            <w:tcW w:w="1771" w:type="dxa"/>
          </w:tcPr>
          <w:p w14:paraId="7C028BA6" w14:textId="77777777" w:rsidR="008F42DC" w:rsidRPr="008F42DC" w:rsidRDefault="008F42DC" w:rsidP="00502ABE">
            <w:pPr>
              <w:pStyle w:val="TableText0"/>
              <w:rPr>
                <w:szCs w:val="20"/>
              </w:rPr>
            </w:pPr>
            <w:r w:rsidRPr="00263438">
              <w:rPr>
                <w:lang w:val="en-AU"/>
              </w:rPr>
              <w:t>Serious</w:t>
            </w:r>
          </w:p>
        </w:tc>
        <w:tc>
          <w:tcPr>
            <w:tcW w:w="1777" w:type="dxa"/>
          </w:tcPr>
          <w:p w14:paraId="08B44FA0" w14:textId="37F2CEDB" w:rsidR="008F42DC" w:rsidRPr="008F42DC" w:rsidRDefault="00A16FEA" w:rsidP="00502ABE">
            <w:pPr>
              <w:pStyle w:val="TableText0"/>
              <w:rPr>
                <w:szCs w:val="20"/>
              </w:rPr>
            </w:pPr>
            <w:r w:rsidRPr="00263438">
              <w:rPr>
                <w:lang w:val="en-AU"/>
              </w:rPr>
              <w:t>26 fewer to 62 more people</w:t>
            </w:r>
          </w:p>
        </w:tc>
      </w:tr>
    </w:tbl>
    <w:p w14:paraId="262E8175" w14:textId="77777777" w:rsidR="00012D62" w:rsidRPr="00502ABE" w:rsidRDefault="00012D62" w:rsidP="00502ABE">
      <w:pPr>
        <w:spacing w:before="0" w:after="0"/>
        <w:rPr>
          <w:rFonts w:ascii="Arial Narrow" w:hAnsi="Arial Narrow"/>
          <w:b/>
          <w:sz w:val="18"/>
          <w:szCs w:val="18"/>
          <w:u w:val="single"/>
          <w:lang w:val="en-AU"/>
        </w:rPr>
      </w:pPr>
      <w:r w:rsidRPr="00502ABE">
        <w:rPr>
          <w:rFonts w:ascii="Arial Narrow" w:hAnsi="Arial Narrow"/>
          <w:b/>
          <w:sz w:val="18"/>
          <w:szCs w:val="18"/>
          <w:u w:val="single"/>
          <w:lang w:val="en-AU"/>
        </w:rPr>
        <w:t>Abbreviations</w:t>
      </w:r>
    </w:p>
    <w:p w14:paraId="7F502FBE" w14:textId="3234A2ED" w:rsidR="00AA70BA" w:rsidRDefault="00012D62" w:rsidP="001B745E">
      <w:pPr>
        <w:spacing w:before="0" w:after="0"/>
        <w:rPr>
          <w:rFonts w:ascii="Arial Narrow" w:hAnsi="Arial Narrow"/>
          <w:sz w:val="18"/>
          <w:szCs w:val="18"/>
          <w:lang w:val="en-AU"/>
        </w:rPr>
      </w:pPr>
      <w:proofErr w:type="spellStart"/>
      <w:r w:rsidRPr="00391B7A">
        <w:rPr>
          <w:rFonts w:ascii="Arial Narrow" w:hAnsi="Arial Narrow"/>
          <w:b/>
          <w:bCs/>
          <w:sz w:val="18"/>
          <w:szCs w:val="18"/>
          <w:lang w:val="en-AU"/>
        </w:rPr>
        <w:t>HRQoL</w:t>
      </w:r>
      <w:proofErr w:type="spellEnd"/>
      <w:r w:rsidRPr="00502ABE">
        <w:rPr>
          <w:rFonts w:ascii="Arial Narrow" w:hAnsi="Arial Narrow"/>
          <w:sz w:val="18"/>
          <w:szCs w:val="18"/>
          <w:lang w:val="en-AU"/>
        </w:rPr>
        <w:t xml:space="preserve"> = </w:t>
      </w:r>
      <w:r w:rsidR="001410A3" w:rsidRPr="00502ABE">
        <w:rPr>
          <w:rFonts w:ascii="Arial Narrow" w:hAnsi="Arial Narrow"/>
          <w:sz w:val="18"/>
          <w:szCs w:val="18"/>
          <w:lang w:val="en-AU"/>
        </w:rPr>
        <w:t>health-related quality of life</w:t>
      </w:r>
      <w:r w:rsidR="00C476E0">
        <w:rPr>
          <w:rFonts w:ascii="Arial Narrow" w:hAnsi="Arial Narrow"/>
          <w:sz w:val="18"/>
          <w:szCs w:val="18"/>
          <w:lang w:val="en-AU"/>
        </w:rPr>
        <w:t>,</w:t>
      </w:r>
      <w:r w:rsidR="00EE74C3">
        <w:rPr>
          <w:rFonts w:ascii="Arial Narrow" w:hAnsi="Arial Narrow"/>
          <w:sz w:val="18"/>
          <w:szCs w:val="18"/>
          <w:lang w:val="en-AU"/>
        </w:rPr>
        <w:t xml:space="preserve"> </w:t>
      </w:r>
      <w:r w:rsidR="00EE74C3" w:rsidRPr="00905073">
        <w:rPr>
          <w:rFonts w:ascii="Arial Narrow" w:hAnsi="Arial Narrow"/>
          <w:b/>
          <w:bCs/>
          <w:sz w:val="18"/>
          <w:szCs w:val="18"/>
          <w:lang w:val="en-AU"/>
        </w:rPr>
        <w:t>SAD</w:t>
      </w:r>
      <w:r w:rsidR="00EE74C3" w:rsidRPr="00502ABE">
        <w:rPr>
          <w:rFonts w:ascii="Arial Narrow" w:hAnsi="Arial Narrow"/>
          <w:sz w:val="18"/>
          <w:szCs w:val="18"/>
          <w:lang w:val="en-AU"/>
        </w:rPr>
        <w:t xml:space="preserve"> = subacromial decompression surgery</w:t>
      </w:r>
      <w:bookmarkStart w:id="39" w:name="_Ref106714281"/>
      <w:r w:rsidR="001038C6">
        <w:rPr>
          <w:rFonts w:ascii="Arial Narrow" w:hAnsi="Arial Narrow"/>
          <w:sz w:val="18"/>
          <w:szCs w:val="18"/>
          <w:lang w:val="en-AU"/>
        </w:rPr>
        <w:t>.</w:t>
      </w:r>
    </w:p>
    <w:p w14:paraId="6D642A55" w14:textId="31673CD1" w:rsidR="00F10FBE" w:rsidRPr="001B745E" w:rsidRDefault="00F10FBE" w:rsidP="001B745E">
      <w:pPr>
        <w:spacing w:before="0" w:after="0"/>
        <w:rPr>
          <w:rFonts w:ascii="Arial Narrow" w:hAnsi="Arial Narrow"/>
          <w:b/>
          <w:bCs/>
          <w:sz w:val="18"/>
          <w:szCs w:val="18"/>
          <w:u w:val="single"/>
          <w:lang w:val="en-AU"/>
        </w:rPr>
      </w:pPr>
      <w:r w:rsidRPr="001B745E">
        <w:rPr>
          <w:rFonts w:ascii="Arial Narrow" w:hAnsi="Arial Narrow"/>
          <w:b/>
          <w:bCs/>
          <w:sz w:val="18"/>
          <w:szCs w:val="18"/>
          <w:u w:val="single"/>
          <w:lang w:val="en-AU"/>
        </w:rPr>
        <w:t>Source</w:t>
      </w:r>
    </w:p>
    <w:p w14:paraId="55189BB6" w14:textId="5A701D9C" w:rsidR="00AA6F20" w:rsidRPr="00AA6F20" w:rsidRDefault="00391B7A" w:rsidP="00AA6F20">
      <w:pPr>
        <w:spacing w:before="0" w:after="0"/>
        <w:rPr>
          <w:rFonts w:ascii="Arial Narrow" w:hAnsi="Arial Narrow"/>
          <w:sz w:val="18"/>
          <w:szCs w:val="18"/>
          <w:lang w:val="en-AU"/>
        </w:rPr>
      </w:pPr>
      <w:r>
        <w:rPr>
          <w:rFonts w:ascii="Arial Narrow" w:hAnsi="Arial Narrow"/>
          <w:sz w:val="18"/>
          <w:szCs w:val="18"/>
          <w:lang w:val="en-AU"/>
        </w:rPr>
        <w:fldChar w:fldCharType="begin"/>
      </w:r>
      <w:r>
        <w:rPr>
          <w:rFonts w:ascii="Arial Narrow" w:hAnsi="Arial Narrow"/>
          <w:sz w:val="18"/>
          <w:szCs w:val="18"/>
          <w:lang w:val="en-AU"/>
        </w:rPr>
        <w:instrText xml:space="preserve"> REF _Ref106710890 \h  \* MERGEFORMAT </w:instrText>
      </w:r>
      <w:r>
        <w:rPr>
          <w:rFonts w:ascii="Arial Narrow" w:hAnsi="Arial Narrow"/>
          <w:sz w:val="18"/>
          <w:szCs w:val="18"/>
          <w:lang w:val="en-AU"/>
        </w:rPr>
      </w:r>
      <w:r>
        <w:rPr>
          <w:rFonts w:ascii="Arial Narrow" w:hAnsi="Arial Narrow"/>
          <w:sz w:val="18"/>
          <w:szCs w:val="18"/>
          <w:lang w:val="en-AU"/>
        </w:rPr>
        <w:fldChar w:fldCharType="separate"/>
      </w:r>
      <w:r w:rsidR="00AE6F3A" w:rsidRPr="00AE6F3A">
        <w:rPr>
          <w:rFonts w:ascii="Arial Narrow" w:hAnsi="Arial Narrow"/>
          <w:sz w:val="18"/>
          <w:szCs w:val="18"/>
          <w:lang w:val="en-AU"/>
        </w:rPr>
        <w:t>Table 63</w:t>
      </w:r>
      <w:r>
        <w:rPr>
          <w:rFonts w:ascii="Arial Narrow" w:hAnsi="Arial Narrow"/>
          <w:sz w:val="18"/>
          <w:szCs w:val="18"/>
          <w:lang w:val="en-AU"/>
        </w:rPr>
        <w:fldChar w:fldCharType="end"/>
      </w:r>
      <w:bookmarkStart w:id="40" w:name="_Ref108618473"/>
      <w:r w:rsidR="00AA6F20">
        <w:rPr>
          <w:lang w:val="en-AU"/>
        </w:rPr>
        <w:br w:type="page"/>
      </w:r>
    </w:p>
    <w:p w14:paraId="44627628" w14:textId="625AEBE5" w:rsidR="000D45A6" w:rsidRPr="00263438" w:rsidRDefault="000D45A6" w:rsidP="00FF0015">
      <w:pPr>
        <w:pStyle w:val="Caption"/>
        <w:rPr>
          <w:lang w:val="en-AU"/>
        </w:rPr>
      </w:pPr>
      <w:r w:rsidRPr="00263438">
        <w:rPr>
          <w:lang w:val="en-AU"/>
        </w:rPr>
        <w:lastRenderedPageBreak/>
        <w:t xml:space="preserve">Table </w:t>
      </w:r>
      <w:r w:rsidR="00876418" w:rsidRPr="00263438">
        <w:rPr>
          <w:lang w:val="en-AU"/>
        </w:rPr>
        <w:fldChar w:fldCharType="begin"/>
      </w:r>
      <w:r w:rsidR="00876418">
        <w:instrText xml:space="preserve"> SEQ Table \* ARABIC </w:instrText>
      </w:r>
      <w:r w:rsidR="00876418" w:rsidRPr="00263438">
        <w:rPr>
          <w:lang w:val="en-AU"/>
        </w:rPr>
        <w:fldChar w:fldCharType="separate"/>
      </w:r>
      <w:r w:rsidR="00AE6F3A">
        <w:rPr>
          <w:noProof/>
        </w:rPr>
        <w:t>9</w:t>
      </w:r>
      <w:r w:rsidR="00876418" w:rsidRPr="00263438">
        <w:rPr>
          <w:lang w:val="en-AU"/>
        </w:rPr>
        <w:fldChar w:fldCharType="end"/>
      </w:r>
      <w:bookmarkEnd w:id="39"/>
      <w:bookmarkEnd w:id="40"/>
      <w:r w:rsidR="00BB0F0C" w:rsidRPr="00263438">
        <w:rPr>
          <w:lang w:val="en-AU"/>
        </w:rPr>
        <w:tab/>
      </w:r>
      <w:r w:rsidRPr="00263438">
        <w:rPr>
          <w:lang w:val="en-AU"/>
        </w:rPr>
        <w:t xml:space="preserve">Clinical benefit and harm of using </w:t>
      </w:r>
      <w:r w:rsidR="00EE74C3" w:rsidRPr="00263438">
        <w:rPr>
          <w:lang w:val="en-AU"/>
        </w:rPr>
        <w:t>SAD</w:t>
      </w:r>
      <w:r w:rsidRPr="00263438">
        <w:rPr>
          <w:lang w:val="en-AU"/>
        </w:rPr>
        <w:t xml:space="preserve"> versus </w:t>
      </w:r>
      <w:r w:rsidR="00BE3370">
        <w:rPr>
          <w:lang w:val="en-AU"/>
        </w:rPr>
        <w:t>placebo (sham) procedure</w:t>
      </w:r>
    </w:p>
    <w:tbl>
      <w:tblPr>
        <w:tblStyle w:val="TableGrid"/>
        <w:tblW w:w="0" w:type="auto"/>
        <w:tblLook w:val="04A0" w:firstRow="1" w:lastRow="0" w:firstColumn="1" w:lastColumn="0" w:noHBand="0" w:noVBand="1"/>
      </w:tblPr>
      <w:tblGrid>
        <w:gridCol w:w="1803"/>
        <w:gridCol w:w="1803"/>
        <w:gridCol w:w="1803"/>
        <w:gridCol w:w="1803"/>
        <w:gridCol w:w="1804"/>
      </w:tblGrid>
      <w:tr w:rsidR="00D34924" w:rsidRPr="00D34924" w14:paraId="5C891A1D" w14:textId="77777777">
        <w:tc>
          <w:tcPr>
            <w:tcW w:w="1803" w:type="dxa"/>
          </w:tcPr>
          <w:p w14:paraId="6E17B57C" w14:textId="77777777" w:rsidR="00D34924" w:rsidRPr="00D34924" w:rsidRDefault="00D34924" w:rsidP="00FF0015">
            <w:pPr>
              <w:pStyle w:val="TableText0"/>
              <w:keepNext/>
              <w:rPr>
                <w:b/>
                <w:bCs/>
                <w:szCs w:val="20"/>
              </w:rPr>
            </w:pPr>
            <w:r w:rsidRPr="00502ABE">
              <w:rPr>
                <w:b/>
                <w:lang w:val="en-AU"/>
              </w:rPr>
              <w:t>Outcome (units)</w:t>
            </w:r>
          </w:p>
          <w:p w14:paraId="1E9A52A8" w14:textId="3B1F9FE4" w:rsidR="00D34924" w:rsidRPr="005559D1" w:rsidRDefault="00D34924" w:rsidP="00FF0015">
            <w:pPr>
              <w:pStyle w:val="TableText0"/>
              <w:keepNext/>
              <w:rPr>
                <w:b/>
                <w:szCs w:val="20"/>
                <w:lang w:val="en-AU"/>
              </w:rPr>
            </w:pPr>
            <w:r w:rsidRPr="00502ABE">
              <w:rPr>
                <w:b/>
                <w:lang w:val="en-AU"/>
              </w:rPr>
              <w:t>Follow</w:t>
            </w:r>
            <w:r w:rsidR="00FA1C51" w:rsidRPr="005559D1">
              <w:rPr>
                <w:b/>
                <w:szCs w:val="20"/>
                <w:lang w:val="en-AU"/>
              </w:rPr>
              <w:t>-</w:t>
            </w:r>
            <w:r w:rsidRPr="005559D1">
              <w:rPr>
                <w:b/>
                <w:szCs w:val="20"/>
                <w:lang w:val="en-AU"/>
              </w:rPr>
              <w:t>up</w:t>
            </w:r>
          </w:p>
        </w:tc>
        <w:tc>
          <w:tcPr>
            <w:tcW w:w="1803" w:type="dxa"/>
          </w:tcPr>
          <w:p w14:paraId="2161AD35" w14:textId="77777777" w:rsidR="00D34924" w:rsidRPr="005559D1" w:rsidRDefault="00D34924" w:rsidP="00FF0015">
            <w:pPr>
              <w:pStyle w:val="TableText0"/>
              <w:keepNext/>
              <w:rPr>
                <w:b/>
                <w:szCs w:val="20"/>
                <w:lang w:val="en-AU"/>
              </w:rPr>
            </w:pPr>
            <w:r w:rsidRPr="00502ABE">
              <w:rPr>
                <w:b/>
                <w:lang w:val="en-AU"/>
              </w:rPr>
              <w:t>Participants (studies)</w:t>
            </w:r>
          </w:p>
        </w:tc>
        <w:tc>
          <w:tcPr>
            <w:tcW w:w="1803" w:type="dxa"/>
          </w:tcPr>
          <w:p w14:paraId="3B3E8A3E" w14:textId="77777777" w:rsidR="00D34924" w:rsidRPr="005559D1" w:rsidRDefault="00D34924" w:rsidP="00FF0015">
            <w:pPr>
              <w:pStyle w:val="TableText0"/>
              <w:keepNext/>
              <w:rPr>
                <w:b/>
                <w:szCs w:val="20"/>
                <w:lang w:val="en-AU"/>
              </w:rPr>
            </w:pPr>
            <w:r w:rsidRPr="00502ABE">
              <w:rPr>
                <w:b/>
                <w:lang w:val="en-AU"/>
              </w:rPr>
              <w:t>Quality of evidence</w:t>
            </w:r>
          </w:p>
        </w:tc>
        <w:tc>
          <w:tcPr>
            <w:tcW w:w="1803" w:type="dxa"/>
          </w:tcPr>
          <w:p w14:paraId="694A4B01" w14:textId="4745BC47" w:rsidR="00D34924" w:rsidRPr="005559D1" w:rsidRDefault="00D34924" w:rsidP="00FF0015">
            <w:pPr>
              <w:pStyle w:val="TableText0"/>
              <w:keepNext/>
              <w:rPr>
                <w:b/>
                <w:szCs w:val="20"/>
                <w:lang w:val="en-AU"/>
              </w:rPr>
            </w:pPr>
            <w:r w:rsidRPr="00502ABE">
              <w:rPr>
                <w:b/>
                <w:lang w:val="en-AU"/>
              </w:rPr>
              <w:t xml:space="preserve">Risk of </w:t>
            </w:r>
            <w:r w:rsidR="00566FFB" w:rsidRPr="005559D1">
              <w:rPr>
                <w:b/>
                <w:szCs w:val="20"/>
                <w:lang w:val="en-AU"/>
              </w:rPr>
              <w:t>b</w:t>
            </w:r>
            <w:r w:rsidRPr="005559D1">
              <w:rPr>
                <w:b/>
                <w:szCs w:val="20"/>
                <w:lang w:val="en-AU"/>
              </w:rPr>
              <w:t>ias</w:t>
            </w:r>
          </w:p>
        </w:tc>
        <w:tc>
          <w:tcPr>
            <w:tcW w:w="1804" w:type="dxa"/>
          </w:tcPr>
          <w:p w14:paraId="622C6770" w14:textId="77777777" w:rsidR="00D34924" w:rsidRPr="005559D1" w:rsidRDefault="00D34924" w:rsidP="00FF0015">
            <w:pPr>
              <w:pStyle w:val="TableText0"/>
              <w:keepNext/>
              <w:rPr>
                <w:b/>
                <w:szCs w:val="20"/>
                <w:lang w:val="en-AU"/>
              </w:rPr>
            </w:pPr>
            <w:r w:rsidRPr="00502ABE">
              <w:rPr>
                <w:b/>
                <w:lang w:val="en-AU"/>
              </w:rPr>
              <w:t>Range of effect</w:t>
            </w:r>
          </w:p>
        </w:tc>
      </w:tr>
      <w:tr w:rsidR="00D34924" w:rsidRPr="00D34924" w14:paraId="61246D8F" w14:textId="77777777">
        <w:tc>
          <w:tcPr>
            <w:tcW w:w="1803" w:type="dxa"/>
          </w:tcPr>
          <w:p w14:paraId="12BBAFFE" w14:textId="77777777" w:rsidR="00D34924" w:rsidRPr="006B3744" w:rsidRDefault="00D34924" w:rsidP="00FF0015">
            <w:pPr>
              <w:pStyle w:val="TableText0"/>
              <w:keepNext/>
              <w:rPr>
                <w:szCs w:val="20"/>
                <w:lang w:val="en-AU"/>
              </w:rPr>
            </w:pPr>
            <w:r w:rsidRPr="00263438">
              <w:rPr>
                <w:lang w:val="en-AU"/>
              </w:rPr>
              <w:t>Pain</w:t>
            </w:r>
          </w:p>
        </w:tc>
        <w:tc>
          <w:tcPr>
            <w:tcW w:w="1803" w:type="dxa"/>
          </w:tcPr>
          <w:p w14:paraId="7A456575" w14:textId="77777777" w:rsidR="00686C6B" w:rsidRDefault="00686C6B" w:rsidP="00FF0015">
            <w:pPr>
              <w:pStyle w:val="TableText0"/>
              <w:keepNext/>
              <w:rPr>
                <w:szCs w:val="20"/>
              </w:rPr>
            </w:pPr>
            <w:r w:rsidRPr="00263438">
              <w:rPr>
                <w:lang w:val="en-AU"/>
              </w:rPr>
              <w:t xml:space="preserve">281 participants </w:t>
            </w:r>
          </w:p>
          <w:p w14:paraId="455B5480" w14:textId="25CDB1C2" w:rsidR="00D34924" w:rsidRPr="006B3744" w:rsidRDefault="00686C6B" w:rsidP="00FF0015">
            <w:pPr>
              <w:pStyle w:val="TableText0"/>
              <w:keepNext/>
              <w:rPr>
                <w:szCs w:val="20"/>
                <w:lang w:val="en-AU"/>
              </w:rPr>
            </w:pPr>
            <w:r w:rsidRPr="00263438">
              <w:rPr>
                <w:lang w:val="en-AU"/>
              </w:rPr>
              <w:t>(k=2)</w:t>
            </w:r>
          </w:p>
        </w:tc>
        <w:tc>
          <w:tcPr>
            <w:tcW w:w="1803" w:type="dxa"/>
          </w:tcPr>
          <w:p w14:paraId="5BC5994D" w14:textId="77777777" w:rsidR="00D34924" w:rsidRPr="00D34924" w:rsidRDefault="00D34924" w:rsidP="00FF0015">
            <w:pPr>
              <w:pStyle w:val="TableText0"/>
              <w:keepNext/>
              <w:rPr>
                <w:szCs w:val="20"/>
              </w:rPr>
            </w:pPr>
            <w:r w:rsidRPr="00263438">
              <w:rPr>
                <w:rFonts w:ascii="Cambria Math" w:hAnsi="Cambria Math" w:cs="Cambria Math"/>
                <w:lang w:val="en-AU"/>
              </w:rPr>
              <w:t>⨁⨁⨁⨁</w:t>
            </w:r>
          </w:p>
          <w:p w14:paraId="469700E7" w14:textId="77777777" w:rsidR="00D34924" w:rsidRPr="006B3744" w:rsidRDefault="00D34924" w:rsidP="00FF0015">
            <w:pPr>
              <w:pStyle w:val="TableText0"/>
              <w:keepNext/>
              <w:rPr>
                <w:szCs w:val="20"/>
                <w:lang w:val="en-AU"/>
              </w:rPr>
            </w:pPr>
            <w:r w:rsidRPr="00263438">
              <w:rPr>
                <w:lang w:val="en-AU"/>
              </w:rPr>
              <w:t>High</w:t>
            </w:r>
          </w:p>
        </w:tc>
        <w:tc>
          <w:tcPr>
            <w:tcW w:w="1803" w:type="dxa"/>
          </w:tcPr>
          <w:p w14:paraId="2A0A8745" w14:textId="77777777" w:rsidR="00D34924" w:rsidRPr="006B3744" w:rsidRDefault="00D34924" w:rsidP="00FF0015">
            <w:pPr>
              <w:pStyle w:val="TableText0"/>
              <w:keepNext/>
              <w:rPr>
                <w:szCs w:val="20"/>
                <w:lang w:val="en-AU"/>
              </w:rPr>
            </w:pPr>
            <w:r w:rsidRPr="00263438">
              <w:rPr>
                <w:lang w:val="en-AU"/>
              </w:rPr>
              <w:t>Not serious</w:t>
            </w:r>
          </w:p>
        </w:tc>
        <w:tc>
          <w:tcPr>
            <w:tcW w:w="1804" w:type="dxa"/>
          </w:tcPr>
          <w:p w14:paraId="70F42460" w14:textId="43F30657" w:rsidR="00D34924" w:rsidRPr="006B3744" w:rsidRDefault="008B1928" w:rsidP="00FF0015">
            <w:pPr>
              <w:pStyle w:val="TableText0"/>
              <w:keepNext/>
              <w:rPr>
                <w:szCs w:val="20"/>
                <w:lang w:val="en-AU"/>
              </w:rPr>
            </w:pPr>
            <w:r w:rsidRPr="00263438">
              <w:rPr>
                <w:lang w:val="en-AU"/>
              </w:rPr>
              <w:t xml:space="preserve">0.85 </w:t>
            </w:r>
            <w:r w:rsidRPr="00502ABE">
              <w:rPr>
                <w:lang w:val="en-AU"/>
              </w:rPr>
              <w:t>point</w:t>
            </w:r>
            <w:r w:rsidR="00AB47A9">
              <w:rPr>
                <w:szCs w:val="20"/>
                <w:lang w:val="en-AU"/>
              </w:rPr>
              <w:t>s</w:t>
            </w:r>
            <w:r w:rsidRPr="006B3744">
              <w:rPr>
                <w:szCs w:val="20"/>
                <w:lang w:val="en-AU"/>
              </w:rPr>
              <w:t xml:space="preserve"> lowe</w:t>
            </w:r>
            <w:r w:rsidR="00263C1A" w:rsidRPr="006B3744">
              <w:rPr>
                <w:szCs w:val="20"/>
                <w:lang w:val="en-AU"/>
              </w:rPr>
              <w:t>r to 0.31 point</w:t>
            </w:r>
            <w:r w:rsidR="00923E0D">
              <w:rPr>
                <w:szCs w:val="20"/>
                <w:lang w:val="en-AU"/>
              </w:rPr>
              <w:t>s</w:t>
            </w:r>
            <w:r w:rsidR="00263C1A" w:rsidRPr="006B3744">
              <w:rPr>
                <w:szCs w:val="20"/>
                <w:lang w:val="en-AU"/>
              </w:rPr>
              <w:t xml:space="preserve"> higher</w:t>
            </w:r>
          </w:p>
        </w:tc>
      </w:tr>
      <w:tr w:rsidR="00D34924" w:rsidRPr="00D34924" w14:paraId="13E654D1" w14:textId="77777777">
        <w:tc>
          <w:tcPr>
            <w:tcW w:w="1803" w:type="dxa"/>
          </w:tcPr>
          <w:p w14:paraId="4D8BFC5D" w14:textId="77777777" w:rsidR="00D34924" w:rsidRPr="006B3744" w:rsidRDefault="00D34924" w:rsidP="00FF0015">
            <w:pPr>
              <w:pStyle w:val="TableText0"/>
              <w:keepNext/>
              <w:rPr>
                <w:szCs w:val="20"/>
                <w:lang w:val="en-AU"/>
              </w:rPr>
            </w:pPr>
            <w:r w:rsidRPr="00263438">
              <w:rPr>
                <w:lang w:val="en-AU"/>
              </w:rPr>
              <w:t>Shoulder function</w:t>
            </w:r>
          </w:p>
        </w:tc>
        <w:tc>
          <w:tcPr>
            <w:tcW w:w="1803" w:type="dxa"/>
          </w:tcPr>
          <w:p w14:paraId="4C7221B7" w14:textId="77777777" w:rsidR="00686C6B" w:rsidRDefault="00686C6B" w:rsidP="00FF0015">
            <w:pPr>
              <w:pStyle w:val="TableText0"/>
              <w:keepNext/>
              <w:rPr>
                <w:szCs w:val="20"/>
              </w:rPr>
            </w:pPr>
            <w:r w:rsidRPr="00263438">
              <w:rPr>
                <w:lang w:val="en-AU"/>
              </w:rPr>
              <w:t xml:space="preserve">157 participants </w:t>
            </w:r>
          </w:p>
          <w:p w14:paraId="0E5D4777" w14:textId="47023E37" w:rsidR="00D34924" w:rsidRPr="006B3744" w:rsidRDefault="00686C6B" w:rsidP="00FF0015">
            <w:pPr>
              <w:pStyle w:val="TableText0"/>
              <w:keepNext/>
              <w:rPr>
                <w:szCs w:val="20"/>
                <w:lang w:val="en-AU"/>
              </w:rPr>
            </w:pPr>
            <w:r w:rsidRPr="00263438">
              <w:rPr>
                <w:lang w:val="en-AU"/>
              </w:rPr>
              <w:t>(k=1)</w:t>
            </w:r>
          </w:p>
        </w:tc>
        <w:tc>
          <w:tcPr>
            <w:tcW w:w="1803" w:type="dxa"/>
          </w:tcPr>
          <w:p w14:paraId="2B8B653E" w14:textId="77777777" w:rsidR="00D34924" w:rsidRPr="00D34924" w:rsidRDefault="00D34924" w:rsidP="00FF0015">
            <w:pPr>
              <w:pStyle w:val="TableText0"/>
              <w:keepNext/>
              <w:rPr>
                <w:szCs w:val="20"/>
              </w:rPr>
            </w:pPr>
            <w:r w:rsidRPr="00263438">
              <w:rPr>
                <w:rFonts w:ascii="Cambria Math" w:hAnsi="Cambria Math" w:cs="Cambria Math"/>
                <w:lang w:val="en-AU"/>
              </w:rPr>
              <w:t>⨁⨁⨁⨁</w:t>
            </w:r>
          </w:p>
          <w:p w14:paraId="1DB7BA2A" w14:textId="77777777" w:rsidR="00D34924" w:rsidRPr="006B3744" w:rsidRDefault="00D34924" w:rsidP="00FF0015">
            <w:pPr>
              <w:pStyle w:val="TableText0"/>
              <w:keepNext/>
              <w:rPr>
                <w:szCs w:val="20"/>
                <w:lang w:val="en-AU"/>
              </w:rPr>
            </w:pPr>
            <w:r w:rsidRPr="00263438">
              <w:rPr>
                <w:lang w:val="en-AU"/>
              </w:rPr>
              <w:t>High</w:t>
            </w:r>
          </w:p>
        </w:tc>
        <w:tc>
          <w:tcPr>
            <w:tcW w:w="1803" w:type="dxa"/>
          </w:tcPr>
          <w:p w14:paraId="2C6DB167" w14:textId="77777777" w:rsidR="00D34924" w:rsidRPr="006B3744" w:rsidRDefault="00D34924" w:rsidP="00FF0015">
            <w:pPr>
              <w:pStyle w:val="TableText0"/>
              <w:keepNext/>
              <w:rPr>
                <w:szCs w:val="20"/>
                <w:lang w:val="en-AU"/>
              </w:rPr>
            </w:pPr>
            <w:r w:rsidRPr="00263438">
              <w:rPr>
                <w:lang w:val="en-AU"/>
              </w:rPr>
              <w:t>Not serious</w:t>
            </w:r>
          </w:p>
        </w:tc>
        <w:tc>
          <w:tcPr>
            <w:tcW w:w="1804" w:type="dxa"/>
          </w:tcPr>
          <w:p w14:paraId="073B9596" w14:textId="67819AA4" w:rsidR="00D34924" w:rsidRPr="006B3744" w:rsidRDefault="00263C1A" w:rsidP="00FF0015">
            <w:pPr>
              <w:pStyle w:val="TableText0"/>
              <w:keepNext/>
              <w:rPr>
                <w:szCs w:val="20"/>
                <w:lang w:val="en-AU"/>
              </w:rPr>
            </w:pPr>
            <w:r w:rsidRPr="00263438">
              <w:rPr>
                <w:lang w:val="en-AU"/>
              </w:rPr>
              <w:t xml:space="preserve">4.57 </w:t>
            </w:r>
            <w:r w:rsidR="00C63716" w:rsidRPr="006B3744">
              <w:rPr>
                <w:szCs w:val="20"/>
                <w:lang w:val="en-AU"/>
              </w:rPr>
              <w:t>points lower to 7.13 points higher</w:t>
            </w:r>
          </w:p>
        </w:tc>
      </w:tr>
      <w:tr w:rsidR="00D34924" w:rsidRPr="00D34924" w14:paraId="20F9DFC1" w14:textId="77777777">
        <w:tc>
          <w:tcPr>
            <w:tcW w:w="1803" w:type="dxa"/>
          </w:tcPr>
          <w:p w14:paraId="065087AF" w14:textId="77777777" w:rsidR="00D34924" w:rsidRPr="006B3744" w:rsidRDefault="00D34924" w:rsidP="00FF0015">
            <w:pPr>
              <w:pStyle w:val="TableText0"/>
              <w:keepNext/>
              <w:rPr>
                <w:szCs w:val="20"/>
                <w:lang w:val="en-AU"/>
              </w:rPr>
            </w:pPr>
            <w:proofErr w:type="spellStart"/>
            <w:r w:rsidRPr="00263438">
              <w:rPr>
                <w:lang w:val="en-AU"/>
              </w:rPr>
              <w:t>HRQoL</w:t>
            </w:r>
            <w:proofErr w:type="spellEnd"/>
          </w:p>
        </w:tc>
        <w:tc>
          <w:tcPr>
            <w:tcW w:w="1803" w:type="dxa"/>
          </w:tcPr>
          <w:p w14:paraId="40FF97A3" w14:textId="77777777" w:rsidR="00686C6B" w:rsidRDefault="00686C6B" w:rsidP="00FF0015">
            <w:pPr>
              <w:pStyle w:val="TableText0"/>
              <w:keepNext/>
              <w:rPr>
                <w:szCs w:val="20"/>
              </w:rPr>
            </w:pPr>
            <w:r w:rsidRPr="00263438">
              <w:rPr>
                <w:lang w:val="en-AU"/>
              </w:rPr>
              <w:t xml:space="preserve">285 participants </w:t>
            </w:r>
          </w:p>
          <w:p w14:paraId="5A71E910" w14:textId="3F636078" w:rsidR="00D34924" w:rsidRPr="006B3744" w:rsidRDefault="00686C6B" w:rsidP="00FF0015">
            <w:pPr>
              <w:pStyle w:val="TableText0"/>
              <w:keepNext/>
              <w:rPr>
                <w:szCs w:val="20"/>
                <w:lang w:val="en-AU"/>
              </w:rPr>
            </w:pPr>
            <w:r w:rsidRPr="00263438">
              <w:rPr>
                <w:lang w:val="en-AU"/>
              </w:rPr>
              <w:t>(k=2)</w:t>
            </w:r>
          </w:p>
        </w:tc>
        <w:tc>
          <w:tcPr>
            <w:tcW w:w="1803" w:type="dxa"/>
          </w:tcPr>
          <w:p w14:paraId="5F06F642" w14:textId="77777777" w:rsidR="00D34924" w:rsidRPr="00D34924" w:rsidRDefault="00D34924" w:rsidP="00FF0015">
            <w:pPr>
              <w:pStyle w:val="TableText0"/>
              <w:keepNext/>
              <w:rPr>
                <w:szCs w:val="20"/>
              </w:rPr>
            </w:pPr>
            <w:r w:rsidRPr="00263438">
              <w:rPr>
                <w:rFonts w:ascii="Cambria Math" w:hAnsi="Cambria Math" w:cs="Cambria Math"/>
                <w:lang w:val="en-AU"/>
              </w:rPr>
              <w:t>⨁⨁⨁⨁</w:t>
            </w:r>
          </w:p>
          <w:p w14:paraId="29222DF3" w14:textId="77777777" w:rsidR="00D34924" w:rsidRPr="006B3744" w:rsidRDefault="00D34924" w:rsidP="00FF0015">
            <w:pPr>
              <w:pStyle w:val="TableText0"/>
              <w:keepNext/>
              <w:rPr>
                <w:szCs w:val="20"/>
                <w:lang w:val="en-AU"/>
              </w:rPr>
            </w:pPr>
            <w:r w:rsidRPr="00263438">
              <w:rPr>
                <w:lang w:val="en-AU"/>
              </w:rPr>
              <w:t>High</w:t>
            </w:r>
          </w:p>
        </w:tc>
        <w:tc>
          <w:tcPr>
            <w:tcW w:w="1803" w:type="dxa"/>
          </w:tcPr>
          <w:p w14:paraId="1F49934E" w14:textId="77777777" w:rsidR="00D34924" w:rsidRPr="006B3744" w:rsidRDefault="00D34924" w:rsidP="00FF0015">
            <w:pPr>
              <w:pStyle w:val="TableText0"/>
              <w:keepNext/>
              <w:rPr>
                <w:szCs w:val="20"/>
                <w:lang w:val="en-AU"/>
              </w:rPr>
            </w:pPr>
            <w:r w:rsidRPr="00263438">
              <w:rPr>
                <w:lang w:val="en-AU"/>
              </w:rPr>
              <w:t>Not serious</w:t>
            </w:r>
          </w:p>
        </w:tc>
        <w:tc>
          <w:tcPr>
            <w:tcW w:w="1804" w:type="dxa"/>
          </w:tcPr>
          <w:p w14:paraId="64A4CA83" w14:textId="1856B874" w:rsidR="00D34924" w:rsidRPr="006B3744" w:rsidRDefault="00C63716" w:rsidP="00FF0015">
            <w:pPr>
              <w:pStyle w:val="TableText0"/>
              <w:keepNext/>
              <w:rPr>
                <w:szCs w:val="20"/>
                <w:lang w:val="en-AU"/>
              </w:rPr>
            </w:pPr>
            <w:r w:rsidRPr="00263438">
              <w:rPr>
                <w:lang w:val="en-AU"/>
              </w:rPr>
              <w:t xml:space="preserve">0.28 points lower to </w:t>
            </w:r>
            <w:r w:rsidR="00EB1EB1" w:rsidRPr="006B3744">
              <w:rPr>
                <w:szCs w:val="20"/>
                <w:lang w:val="en-AU"/>
              </w:rPr>
              <w:t>0.18 points higher</w:t>
            </w:r>
          </w:p>
        </w:tc>
      </w:tr>
      <w:tr w:rsidR="00D34924" w:rsidRPr="00D34924" w14:paraId="15AA3A0C" w14:textId="77777777">
        <w:tc>
          <w:tcPr>
            <w:tcW w:w="1803" w:type="dxa"/>
          </w:tcPr>
          <w:p w14:paraId="2D09B2A0" w14:textId="77777777" w:rsidR="00D34924" w:rsidRPr="006B3744" w:rsidRDefault="00D34924" w:rsidP="00502ABE">
            <w:pPr>
              <w:pStyle w:val="TableText0"/>
              <w:rPr>
                <w:szCs w:val="20"/>
                <w:lang w:val="en-AU"/>
              </w:rPr>
            </w:pPr>
            <w:r w:rsidRPr="00263438">
              <w:rPr>
                <w:lang w:val="en-AU"/>
              </w:rPr>
              <w:t>Return to work</w:t>
            </w:r>
          </w:p>
        </w:tc>
        <w:tc>
          <w:tcPr>
            <w:tcW w:w="1803" w:type="dxa"/>
          </w:tcPr>
          <w:p w14:paraId="7DABE75E" w14:textId="77777777" w:rsidR="00FE078D" w:rsidRDefault="008D52B8" w:rsidP="00502ABE">
            <w:pPr>
              <w:pStyle w:val="TableText0"/>
              <w:rPr>
                <w:szCs w:val="20"/>
              </w:rPr>
            </w:pPr>
            <w:r w:rsidRPr="00263438">
              <w:rPr>
                <w:lang w:val="en-AU"/>
              </w:rPr>
              <w:t>116</w:t>
            </w:r>
            <w:r w:rsidR="00FE078D">
              <w:rPr>
                <w:szCs w:val="20"/>
              </w:rPr>
              <w:t xml:space="preserve"> participants </w:t>
            </w:r>
          </w:p>
          <w:p w14:paraId="681670D9" w14:textId="49B02DB2" w:rsidR="00D34924" w:rsidRPr="006B3744" w:rsidRDefault="00FE078D" w:rsidP="00502ABE">
            <w:pPr>
              <w:pStyle w:val="TableText0"/>
              <w:rPr>
                <w:szCs w:val="20"/>
                <w:lang w:val="en-AU"/>
              </w:rPr>
            </w:pPr>
            <w:r w:rsidRPr="00263438">
              <w:rPr>
                <w:lang w:val="en-AU"/>
              </w:rPr>
              <w:t>(k=1)</w:t>
            </w:r>
          </w:p>
        </w:tc>
        <w:tc>
          <w:tcPr>
            <w:tcW w:w="1803" w:type="dxa"/>
          </w:tcPr>
          <w:p w14:paraId="3FF43509" w14:textId="77777777" w:rsidR="00D34924" w:rsidRPr="00D34924" w:rsidRDefault="00D34924" w:rsidP="00502ABE">
            <w:pPr>
              <w:pStyle w:val="TableText0"/>
              <w:rPr>
                <w:szCs w:val="20"/>
              </w:rPr>
            </w:pPr>
            <w:r w:rsidRPr="00263438">
              <w:rPr>
                <w:rFonts w:ascii="Cambria Math" w:hAnsi="Cambria Math" w:cs="Cambria Math"/>
                <w:lang w:val="en-AU"/>
              </w:rPr>
              <w:t>⨁⨁</w:t>
            </w:r>
            <w:r w:rsidRPr="00D34924">
              <w:rPr>
                <w:rFonts w:ascii="Cambria Math" w:hAnsi="Cambria Math" w:cs="Cambria Math"/>
                <w:szCs w:val="20"/>
              </w:rPr>
              <w:t>⨁◯</w:t>
            </w:r>
          </w:p>
          <w:p w14:paraId="16A36BF2" w14:textId="77777777" w:rsidR="00D34924" w:rsidRPr="006B3744" w:rsidRDefault="00D34924" w:rsidP="00502ABE">
            <w:pPr>
              <w:pStyle w:val="TableText0"/>
              <w:rPr>
                <w:szCs w:val="20"/>
                <w:lang w:val="en-AU"/>
              </w:rPr>
            </w:pPr>
            <w:r w:rsidRPr="00263438">
              <w:rPr>
                <w:lang w:val="en-AU"/>
              </w:rPr>
              <w:t>Moderate</w:t>
            </w:r>
          </w:p>
        </w:tc>
        <w:tc>
          <w:tcPr>
            <w:tcW w:w="1803" w:type="dxa"/>
          </w:tcPr>
          <w:p w14:paraId="1670D5F1" w14:textId="77777777" w:rsidR="00D34924" w:rsidRPr="006B3744" w:rsidRDefault="00D34924" w:rsidP="00502ABE">
            <w:pPr>
              <w:pStyle w:val="TableText0"/>
              <w:rPr>
                <w:szCs w:val="20"/>
                <w:lang w:val="en-AU"/>
              </w:rPr>
            </w:pPr>
            <w:r w:rsidRPr="00263438">
              <w:rPr>
                <w:lang w:val="en-AU"/>
              </w:rPr>
              <w:t>Serious</w:t>
            </w:r>
          </w:p>
        </w:tc>
        <w:tc>
          <w:tcPr>
            <w:tcW w:w="1804" w:type="dxa"/>
          </w:tcPr>
          <w:p w14:paraId="01CC4CC8" w14:textId="2BC435F0" w:rsidR="00D34924" w:rsidRPr="006B3744" w:rsidRDefault="00EB1EB1" w:rsidP="00502ABE">
            <w:pPr>
              <w:pStyle w:val="TableText0"/>
              <w:rPr>
                <w:szCs w:val="20"/>
                <w:lang w:val="en-AU"/>
              </w:rPr>
            </w:pPr>
            <w:r w:rsidRPr="00263438">
              <w:rPr>
                <w:lang w:val="en-AU"/>
              </w:rPr>
              <w:t xml:space="preserve">100 fewer to </w:t>
            </w:r>
            <w:r w:rsidR="00D859DC" w:rsidRPr="006B3744">
              <w:rPr>
                <w:szCs w:val="20"/>
                <w:lang w:val="en-AU"/>
              </w:rPr>
              <w:t>183 more people</w:t>
            </w:r>
          </w:p>
        </w:tc>
      </w:tr>
    </w:tbl>
    <w:p w14:paraId="638D571A" w14:textId="77777777" w:rsidR="002F61E7" w:rsidRPr="00502ABE" w:rsidRDefault="002F61E7" w:rsidP="00502ABE">
      <w:pPr>
        <w:spacing w:before="0" w:after="0"/>
        <w:rPr>
          <w:rFonts w:ascii="Arial Narrow" w:hAnsi="Arial Narrow"/>
          <w:b/>
          <w:sz w:val="18"/>
          <w:szCs w:val="18"/>
          <w:u w:val="single"/>
          <w:lang w:val="en-AU"/>
        </w:rPr>
      </w:pPr>
      <w:r w:rsidRPr="00502ABE">
        <w:rPr>
          <w:rFonts w:ascii="Arial Narrow" w:hAnsi="Arial Narrow"/>
          <w:b/>
          <w:sz w:val="18"/>
          <w:szCs w:val="18"/>
          <w:u w:val="single"/>
          <w:lang w:val="en-AU"/>
        </w:rPr>
        <w:t>Abbreviations</w:t>
      </w:r>
    </w:p>
    <w:p w14:paraId="79C8B7E0" w14:textId="1491795C" w:rsidR="00905073" w:rsidRPr="00502ABE" w:rsidRDefault="002F61E7" w:rsidP="00390FBF">
      <w:pPr>
        <w:spacing w:before="0" w:after="240"/>
        <w:rPr>
          <w:rFonts w:ascii="Arial Narrow" w:hAnsi="Arial Narrow"/>
          <w:sz w:val="18"/>
          <w:szCs w:val="18"/>
          <w:lang w:val="en-AU"/>
        </w:rPr>
      </w:pPr>
      <w:proofErr w:type="spellStart"/>
      <w:r w:rsidRPr="00502ABE">
        <w:rPr>
          <w:rFonts w:ascii="Arial Narrow" w:hAnsi="Arial Narrow"/>
          <w:b/>
          <w:sz w:val="18"/>
          <w:szCs w:val="18"/>
          <w:lang w:val="en-AU"/>
        </w:rPr>
        <w:t>HRQoL</w:t>
      </w:r>
      <w:proofErr w:type="spellEnd"/>
      <w:r w:rsidRPr="00502ABE">
        <w:rPr>
          <w:rFonts w:ascii="Arial Narrow" w:hAnsi="Arial Narrow"/>
          <w:sz w:val="18"/>
          <w:szCs w:val="18"/>
          <w:lang w:val="en-AU"/>
        </w:rPr>
        <w:t xml:space="preserve"> = health-related quality of life</w:t>
      </w:r>
      <w:r w:rsidR="00C476E0">
        <w:rPr>
          <w:rFonts w:ascii="Arial Narrow" w:hAnsi="Arial Narrow"/>
          <w:sz w:val="18"/>
          <w:szCs w:val="18"/>
          <w:lang w:val="en-AU"/>
        </w:rPr>
        <w:t>,</w:t>
      </w:r>
      <w:r w:rsidR="00EE74C3" w:rsidRPr="00502ABE">
        <w:rPr>
          <w:rFonts w:ascii="Arial Narrow" w:hAnsi="Arial Narrow"/>
          <w:sz w:val="18"/>
          <w:szCs w:val="18"/>
          <w:lang w:val="en-AU"/>
        </w:rPr>
        <w:t xml:space="preserve"> </w:t>
      </w:r>
      <w:r w:rsidR="00EE74C3" w:rsidRPr="00502ABE">
        <w:rPr>
          <w:rFonts w:ascii="Arial Narrow" w:hAnsi="Arial Narrow"/>
          <w:b/>
          <w:sz w:val="18"/>
          <w:szCs w:val="18"/>
          <w:lang w:val="en-AU"/>
        </w:rPr>
        <w:t>SAD</w:t>
      </w:r>
      <w:r w:rsidR="00EE74C3" w:rsidRPr="00502ABE">
        <w:rPr>
          <w:rFonts w:ascii="Arial Narrow" w:hAnsi="Arial Narrow"/>
          <w:sz w:val="18"/>
          <w:szCs w:val="18"/>
          <w:lang w:val="en-AU"/>
        </w:rPr>
        <w:t xml:space="preserve"> = subacromial decompression surgery</w:t>
      </w:r>
      <w:r w:rsidR="001038C6">
        <w:rPr>
          <w:rFonts w:ascii="Arial Narrow" w:hAnsi="Arial Narrow"/>
          <w:sz w:val="18"/>
          <w:szCs w:val="18"/>
          <w:lang w:val="en-AU"/>
        </w:rPr>
        <w:t>.</w:t>
      </w:r>
      <w:r w:rsidR="00240FBF">
        <w:rPr>
          <w:rFonts w:ascii="Arial Narrow" w:hAnsi="Arial Narrow"/>
          <w:sz w:val="18"/>
          <w:szCs w:val="18"/>
          <w:lang w:val="en-AU"/>
        </w:rPr>
        <w:br/>
      </w:r>
      <w:r w:rsidR="00391B7A" w:rsidRPr="001B745E">
        <w:rPr>
          <w:rFonts w:ascii="Arial Narrow" w:hAnsi="Arial Narrow"/>
          <w:b/>
          <w:bCs/>
          <w:sz w:val="18"/>
          <w:szCs w:val="18"/>
          <w:u w:val="single"/>
          <w:lang w:val="en-AU"/>
        </w:rPr>
        <w:t>Source</w:t>
      </w:r>
      <w:r w:rsidR="00974DE2">
        <w:rPr>
          <w:rFonts w:ascii="Arial Narrow" w:hAnsi="Arial Narrow"/>
          <w:b/>
          <w:bCs/>
          <w:sz w:val="18"/>
          <w:szCs w:val="18"/>
          <w:u w:val="single"/>
          <w:lang w:val="en-AU"/>
        </w:rPr>
        <w:br/>
      </w:r>
      <w:r w:rsidR="00391B7A">
        <w:rPr>
          <w:rFonts w:ascii="Arial Narrow" w:hAnsi="Arial Narrow"/>
          <w:sz w:val="18"/>
          <w:szCs w:val="18"/>
          <w:lang w:val="en-AU"/>
        </w:rPr>
        <w:fldChar w:fldCharType="begin"/>
      </w:r>
      <w:r w:rsidR="00391B7A">
        <w:rPr>
          <w:rFonts w:ascii="Arial Narrow" w:hAnsi="Arial Narrow"/>
          <w:sz w:val="18"/>
          <w:szCs w:val="18"/>
          <w:lang w:val="en-AU"/>
        </w:rPr>
        <w:instrText xml:space="preserve"> REF _Ref106710893 \h </w:instrText>
      </w:r>
      <w:r w:rsidR="00905073">
        <w:rPr>
          <w:rFonts w:ascii="Arial Narrow" w:hAnsi="Arial Narrow"/>
          <w:sz w:val="18"/>
          <w:szCs w:val="18"/>
          <w:lang w:val="en-AU"/>
        </w:rPr>
        <w:instrText xml:space="preserve"> \* MERGEFORMAT </w:instrText>
      </w:r>
      <w:r w:rsidR="00391B7A">
        <w:rPr>
          <w:rFonts w:ascii="Arial Narrow" w:hAnsi="Arial Narrow"/>
          <w:sz w:val="18"/>
          <w:szCs w:val="18"/>
          <w:lang w:val="en-AU"/>
        </w:rPr>
      </w:r>
      <w:r w:rsidR="00391B7A">
        <w:rPr>
          <w:rFonts w:ascii="Arial Narrow" w:hAnsi="Arial Narrow"/>
          <w:sz w:val="18"/>
          <w:szCs w:val="18"/>
          <w:lang w:val="en-AU"/>
        </w:rPr>
        <w:fldChar w:fldCharType="separate"/>
      </w:r>
      <w:r w:rsidR="00AE6F3A" w:rsidRPr="00AE6F3A">
        <w:rPr>
          <w:rFonts w:ascii="Arial Narrow" w:hAnsi="Arial Narrow"/>
          <w:sz w:val="18"/>
          <w:szCs w:val="18"/>
          <w:lang w:val="en-AU"/>
        </w:rPr>
        <w:t>Table 64</w:t>
      </w:r>
      <w:r w:rsidR="00391B7A">
        <w:rPr>
          <w:rFonts w:ascii="Arial Narrow" w:hAnsi="Arial Narrow"/>
          <w:sz w:val="18"/>
          <w:szCs w:val="18"/>
          <w:lang w:val="en-AU"/>
        </w:rPr>
        <w:fldChar w:fldCharType="end"/>
      </w:r>
    </w:p>
    <w:p w14:paraId="5A9C0080" w14:textId="12EFEBD0" w:rsidR="0075126E" w:rsidRPr="00263438" w:rsidRDefault="00C97A06" w:rsidP="00F20CF8">
      <w:pPr>
        <w:rPr>
          <w:lang w:val="en-AU"/>
        </w:rPr>
      </w:pPr>
      <w:r w:rsidRPr="00263438">
        <w:rPr>
          <w:lang w:val="en-AU"/>
        </w:rPr>
        <w:t>High</w:t>
      </w:r>
      <w:r w:rsidR="00E43F5C">
        <w:rPr>
          <w:lang w:val="en-AU"/>
        </w:rPr>
        <w:t>-</w:t>
      </w:r>
      <w:r w:rsidRPr="00263438">
        <w:rPr>
          <w:lang w:val="en-AU"/>
        </w:rPr>
        <w:t xml:space="preserve">certainty evidence indicates that SAD compared to </w:t>
      </w:r>
      <w:r w:rsidR="00BE3370">
        <w:rPr>
          <w:lang w:val="en-AU"/>
        </w:rPr>
        <w:t>placebo (sham) procedure</w:t>
      </w:r>
      <w:r w:rsidRPr="00263438">
        <w:rPr>
          <w:lang w:val="en-AU"/>
        </w:rPr>
        <w:t xml:space="preserve"> provides </w:t>
      </w:r>
      <w:r w:rsidR="002573A6" w:rsidRPr="00263438">
        <w:rPr>
          <w:lang w:val="en-AU"/>
        </w:rPr>
        <w:t>no improvement in pain, shoulder function</w:t>
      </w:r>
      <w:r w:rsidR="008D15FE" w:rsidRPr="00263438">
        <w:rPr>
          <w:lang w:val="en-AU"/>
        </w:rPr>
        <w:t xml:space="preserve"> or </w:t>
      </w:r>
      <w:proofErr w:type="spellStart"/>
      <w:r w:rsidR="00E43F5C">
        <w:rPr>
          <w:lang w:val="en-AU"/>
        </w:rPr>
        <w:t>HRQoL</w:t>
      </w:r>
      <w:proofErr w:type="spellEnd"/>
      <w:r w:rsidR="00B15812" w:rsidRPr="00263438">
        <w:rPr>
          <w:lang w:val="en-AU"/>
        </w:rPr>
        <w:t xml:space="preserve">. There is </w:t>
      </w:r>
      <w:r w:rsidR="00593CB8" w:rsidRPr="00263438">
        <w:rPr>
          <w:lang w:val="en-AU"/>
        </w:rPr>
        <w:t xml:space="preserve">no </w:t>
      </w:r>
      <w:r w:rsidR="00B34206" w:rsidRPr="00263438">
        <w:rPr>
          <w:lang w:val="en-AU"/>
        </w:rPr>
        <w:t xml:space="preserve">statistically significant difference </w:t>
      </w:r>
      <w:r w:rsidR="00464569" w:rsidRPr="00263438">
        <w:rPr>
          <w:lang w:val="en-AU"/>
        </w:rPr>
        <w:t xml:space="preserve">reported </w:t>
      </w:r>
      <w:r w:rsidR="00D154E7">
        <w:rPr>
          <w:lang w:val="en-AU"/>
        </w:rPr>
        <w:t>i</w:t>
      </w:r>
      <w:r w:rsidR="00464569" w:rsidRPr="00263438">
        <w:rPr>
          <w:lang w:val="en-AU"/>
        </w:rPr>
        <w:t>n the return</w:t>
      </w:r>
      <w:r w:rsidR="0009417D" w:rsidRPr="00263438">
        <w:rPr>
          <w:lang w:val="en-AU"/>
        </w:rPr>
        <w:t>-</w:t>
      </w:r>
      <w:r w:rsidR="00464569" w:rsidRPr="00263438">
        <w:rPr>
          <w:lang w:val="en-AU"/>
        </w:rPr>
        <w:t>to</w:t>
      </w:r>
      <w:r w:rsidR="0009417D" w:rsidRPr="00263438">
        <w:rPr>
          <w:lang w:val="en-AU"/>
        </w:rPr>
        <w:t>-</w:t>
      </w:r>
      <w:r w:rsidR="00464569" w:rsidRPr="00263438">
        <w:rPr>
          <w:lang w:val="en-AU"/>
        </w:rPr>
        <w:t xml:space="preserve">work outcome </w:t>
      </w:r>
      <w:r w:rsidR="00C40013" w:rsidRPr="00263438">
        <w:rPr>
          <w:lang w:val="en-AU"/>
        </w:rPr>
        <w:t xml:space="preserve">between SAD and </w:t>
      </w:r>
      <w:r w:rsidR="00BE3370">
        <w:rPr>
          <w:lang w:val="en-AU"/>
        </w:rPr>
        <w:t>placebo (sham) procedure</w:t>
      </w:r>
      <w:r w:rsidR="00C40013" w:rsidRPr="00263438">
        <w:rPr>
          <w:lang w:val="en-AU"/>
        </w:rPr>
        <w:t xml:space="preserve"> based on moderate</w:t>
      </w:r>
      <w:r w:rsidR="00D154E7">
        <w:rPr>
          <w:lang w:val="en-AU"/>
        </w:rPr>
        <w:t>-</w:t>
      </w:r>
      <w:r w:rsidR="00F03C75" w:rsidRPr="00263438">
        <w:rPr>
          <w:lang w:val="en-AU"/>
        </w:rPr>
        <w:t xml:space="preserve">certainty evidence. </w:t>
      </w:r>
    </w:p>
    <w:p w14:paraId="2D661F1A" w14:textId="6DEA1042" w:rsidR="001E3671" w:rsidRPr="00263438" w:rsidRDefault="001E3671" w:rsidP="00F20CF8">
      <w:pPr>
        <w:rPr>
          <w:lang w:val="en-AU"/>
        </w:rPr>
      </w:pPr>
      <w:r w:rsidRPr="00263438">
        <w:rPr>
          <w:lang w:val="en-AU"/>
        </w:rPr>
        <w:t xml:space="preserve">The certainty of evidence was </w:t>
      </w:r>
      <w:r w:rsidR="0022422D" w:rsidRPr="00263438">
        <w:rPr>
          <w:lang w:val="en-AU"/>
        </w:rPr>
        <w:t>moderate to high due to the inclusion of 2 RCTs at low risk of bias.</w:t>
      </w:r>
    </w:p>
    <w:p w14:paraId="130441B5" w14:textId="243BC4B7" w:rsidR="002A2AD6" w:rsidRPr="00263438" w:rsidRDefault="00BA5ED8" w:rsidP="006376BC">
      <w:pPr>
        <w:pStyle w:val="Heading3nonumbers"/>
        <w:rPr>
          <w:lang w:val="en-AU"/>
        </w:rPr>
      </w:pPr>
      <w:bookmarkStart w:id="41" w:name="_Toc108623200"/>
      <w:bookmarkStart w:id="42" w:name="_Toc118217906"/>
      <w:r w:rsidRPr="00263438">
        <w:rPr>
          <w:lang w:val="en-AU"/>
        </w:rPr>
        <w:t>Overall clinical claim</w:t>
      </w:r>
      <w:bookmarkEnd w:id="41"/>
      <w:bookmarkEnd w:id="42"/>
    </w:p>
    <w:p w14:paraId="46D5467F" w14:textId="533E5D0D" w:rsidR="00E366F9" w:rsidRPr="00263438" w:rsidRDefault="003B681C" w:rsidP="00E366F9">
      <w:pPr>
        <w:rPr>
          <w:lang w:val="en-AU"/>
        </w:rPr>
      </w:pPr>
      <w:r w:rsidRPr="00263438">
        <w:rPr>
          <w:lang w:val="en-AU"/>
        </w:rPr>
        <w:t xml:space="preserve">This review is not based on a formal application with a defined clinical claim. However, based </w:t>
      </w:r>
      <w:r w:rsidR="001F0093" w:rsidRPr="00263438">
        <w:rPr>
          <w:lang w:val="en-AU"/>
        </w:rPr>
        <w:t xml:space="preserve">on the benefits and </w:t>
      </w:r>
      <w:r w:rsidR="001704EF" w:rsidRPr="00263438">
        <w:rPr>
          <w:lang w:val="en-AU"/>
        </w:rPr>
        <w:t>harm</w:t>
      </w:r>
      <w:r w:rsidR="00A1100F" w:rsidRPr="00263438">
        <w:rPr>
          <w:lang w:val="en-AU"/>
        </w:rPr>
        <w:t>s</w:t>
      </w:r>
      <w:r w:rsidR="001704EF" w:rsidRPr="00263438">
        <w:rPr>
          <w:lang w:val="en-AU"/>
        </w:rPr>
        <w:t xml:space="preserve"> reported in the evidence base, </w:t>
      </w:r>
      <w:r w:rsidR="00D22B0A" w:rsidRPr="00263438">
        <w:rPr>
          <w:lang w:val="en-AU"/>
        </w:rPr>
        <w:t xml:space="preserve">data synthesis </w:t>
      </w:r>
      <w:r w:rsidR="00381463" w:rsidRPr="00263438">
        <w:rPr>
          <w:lang w:val="en-AU"/>
        </w:rPr>
        <w:t xml:space="preserve">showed that </w:t>
      </w:r>
      <w:r w:rsidR="009058D6" w:rsidRPr="00263438">
        <w:rPr>
          <w:lang w:val="en-AU"/>
        </w:rPr>
        <w:t xml:space="preserve">there was no difference in the use of </w:t>
      </w:r>
      <w:r w:rsidR="00423051" w:rsidRPr="00263438">
        <w:rPr>
          <w:lang w:val="en-AU"/>
        </w:rPr>
        <w:t>SAD</w:t>
      </w:r>
      <w:r w:rsidR="009058D6" w:rsidRPr="00263438">
        <w:rPr>
          <w:lang w:val="en-AU"/>
        </w:rPr>
        <w:t xml:space="preserve"> versus </w:t>
      </w:r>
      <w:r w:rsidR="00BE3370">
        <w:rPr>
          <w:lang w:val="en-AU"/>
        </w:rPr>
        <w:t>active conservative</w:t>
      </w:r>
      <w:r w:rsidR="009058D6" w:rsidRPr="00263438">
        <w:rPr>
          <w:lang w:val="en-AU"/>
        </w:rPr>
        <w:t xml:space="preserve"> therapy on </w:t>
      </w:r>
      <w:r w:rsidR="00AF68F1" w:rsidRPr="00263438">
        <w:rPr>
          <w:lang w:val="en-AU"/>
        </w:rPr>
        <w:t xml:space="preserve">clinical effectiveness outcomes such as pain, shoulder function, </w:t>
      </w:r>
      <w:proofErr w:type="spellStart"/>
      <w:r w:rsidR="00AF68F1" w:rsidRPr="00263438">
        <w:rPr>
          <w:lang w:val="en-AU"/>
        </w:rPr>
        <w:t>HRQoL</w:t>
      </w:r>
      <w:proofErr w:type="spellEnd"/>
      <w:r w:rsidR="00AF68F1" w:rsidRPr="00263438">
        <w:rPr>
          <w:lang w:val="en-AU"/>
        </w:rPr>
        <w:t xml:space="preserve"> </w:t>
      </w:r>
      <w:r w:rsidR="00A36F52" w:rsidRPr="00263438">
        <w:rPr>
          <w:lang w:val="en-AU"/>
        </w:rPr>
        <w:t>and return to work</w:t>
      </w:r>
      <w:r w:rsidR="002B5315" w:rsidRPr="00263438">
        <w:rPr>
          <w:lang w:val="en-AU"/>
        </w:rPr>
        <w:t>,</w:t>
      </w:r>
      <w:r w:rsidR="00A36F52" w:rsidRPr="00263438">
        <w:rPr>
          <w:lang w:val="en-AU"/>
        </w:rPr>
        <w:t xml:space="preserve"> and </w:t>
      </w:r>
      <w:r w:rsidR="003C2D92" w:rsidRPr="00263438">
        <w:rPr>
          <w:lang w:val="en-AU"/>
        </w:rPr>
        <w:t xml:space="preserve">on </w:t>
      </w:r>
      <w:r w:rsidR="00D01827" w:rsidRPr="00263438">
        <w:rPr>
          <w:lang w:val="en-AU"/>
        </w:rPr>
        <w:t>clinical safety outcome (</w:t>
      </w:r>
      <w:r w:rsidR="00A431EA" w:rsidRPr="00263438">
        <w:rPr>
          <w:lang w:val="en-AU"/>
        </w:rPr>
        <w:t>total adverse event</w:t>
      </w:r>
      <w:r w:rsidR="009A5EBA" w:rsidRPr="00263438">
        <w:rPr>
          <w:lang w:val="en-AU"/>
        </w:rPr>
        <w:t>s</w:t>
      </w:r>
      <w:r w:rsidR="00A431EA" w:rsidRPr="00263438">
        <w:rPr>
          <w:lang w:val="en-AU"/>
        </w:rPr>
        <w:t>).</w:t>
      </w:r>
      <w:r w:rsidR="00E366F9" w:rsidRPr="00263438">
        <w:rPr>
          <w:lang w:val="en-AU"/>
        </w:rPr>
        <w:t xml:space="preserve"> For shoulder function, compared with </w:t>
      </w:r>
      <w:r w:rsidR="00BE3370">
        <w:rPr>
          <w:lang w:val="en-AU"/>
        </w:rPr>
        <w:t>active conservative</w:t>
      </w:r>
      <w:r w:rsidR="00E366F9" w:rsidRPr="00263438">
        <w:rPr>
          <w:lang w:val="en-AU"/>
        </w:rPr>
        <w:t xml:space="preserve"> therapy, surgery reaches clinical significance at </w:t>
      </w:r>
      <w:r w:rsidR="00701880" w:rsidRPr="00263438">
        <w:rPr>
          <w:lang w:val="en-AU"/>
        </w:rPr>
        <w:t xml:space="preserve">the </w:t>
      </w:r>
      <w:r w:rsidR="00E366F9" w:rsidRPr="00263438">
        <w:rPr>
          <w:lang w:val="en-AU"/>
        </w:rPr>
        <w:t>10</w:t>
      </w:r>
      <w:r w:rsidR="00D154E7">
        <w:rPr>
          <w:lang w:val="en-AU"/>
        </w:rPr>
        <w:t>-</w:t>
      </w:r>
      <w:r w:rsidR="00E366F9" w:rsidRPr="00263438">
        <w:rPr>
          <w:lang w:val="en-AU"/>
        </w:rPr>
        <w:t>year</w:t>
      </w:r>
      <w:r w:rsidR="00701880" w:rsidRPr="00263438">
        <w:rPr>
          <w:lang w:val="en-AU"/>
        </w:rPr>
        <w:t xml:space="preserve"> timepoint</w:t>
      </w:r>
      <w:r w:rsidR="00E366F9" w:rsidRPr="00263438">
        <w:rPr>
          <w:lang w:val="en-AU"/>
        </w:rPr>
        <w:t xml:space="preserve">, with a mean difference </w:t>
      </w:r>
      <w:r w:rsidR="00701880" w:rsidRPr="00263438">
        <w:rPr>
          <w:lang w:val="en-AU"/>
        </w:rPr>
        <w:t xml:space="preserve">in shoulder function scores </w:t>
      </w:r>
      <w:r w:rsidR="00E366F9" w:rsidRPr="00263438">
        <w:rPr>
          <w:lang w:val="en-AU"/>
        </w:rPr>
        <w:t xml:space="preserve">of 9.59 (95% </w:t>
      </w:r>
      <w:r w:rsidR="00584F12" w:rsidRPr="00263438">
        <w:rPr>
          <w:lang w:val="en-AU"/>
        </w:rPr>
        <w:t>confidence interval [</w:t>
      </w:r>
      <w:r w:rsidR="00E366F9" w:rsidRPr="00263438">
        <w:rPr>
          <w:lang w:val="en-AU"/>
        </w:rPr>
        <w:t>CI</w:t>
      </w:r>
      <w:r w:rsidR="00584F12" w:rsidRPr="00263438">
        <w:rPr>
          <w:lang w:val="en-AU"/>
        </w:rPr>
        <w:t>]</w:t>
      </w:r>
      <w:r w:rsidR="00E366F9" w:rsidRPr="00263438">
        <w:rPr>
          <w:lang w:val="en-AU"/>
        </w:rPr>
        <w:t xml:space="preserve"> 1.98 to 17.19). However, this is based on results from </w:t>
      </w:r>
      <w:r w:rsidR="00222139">
        <w:rPr>
          <w:lang w:val="en-AU"/>
        </w:rPr>
        <w:t>2</w:t>
      </w:r>
      <w:r w:rsidR="00E366F9" w:rsidRPr="00263438">
        <w:rPr>
          <w:lang w:val="en-AU"/>
        </w:rPr>
        <w:t xml:space="preserve"> trials</w:t>
      </w:r>
      <w:r w:rsidR="00592F41" w:rsidRPr="00263438">
        <w:rPr>
          <w:lang w:val="en-AU"/>
        </w:rPr>
        <w:t xml:space="preserve"> of very low certainty</w:t>
      </w:r>
      <w:r w:rsidR="00E366F9" w:rsidRPr="00263438">
        <w:rPr>
          <w:lang w:val="en-AU"/>
        </w:rPr>
        <w:t xml:space="preserve"> and so should be treated with caution.</w:t>
      </w:r>
    </w:p>
    <w:p w14:paraId="223BD406" w14:textId="1A849C88" w:rsidR="006911AA" w:rsidRPr="00263438" w:rsidRDefault="00D06F95" w:rsidP="00CA35BA">
      <w:pPr>
        <w:rPr>
          <w:lang w:val="en-AU"/>
        </w:rPr>
      </w:pPr>
      <w:r w:rsidRPr="00263438">
        <w:rPr>
          <w:lang w:val="en-AU"/>
        </w:rPr>
        <w:t>SAD</w:t>
      </w:r>
      <w:r w:rsidR="00AD3EB0" w:rsidRPr="00263438">
        <w:rPr>
          <w:lang w:val="en-AU"/>
        </w:rPr>
        <w:t xml:space="preserve"> does not show statistically and clinically significant difference on outcomes such as pain, shoulder function, </w:t>
      </w:r>
      <w:proofErr w:type="spellStart"/>
      <w:r w:rsidR="00AD3EB0" w:rsidRPr="00263438">
        <w:rPr>
          <w:lang w:val="en-AU"/>
        </w:rPr>
        <w:t>HRQoL</w:t>
      </w:r>
      <w:proofErr w:type="spellEnd"/>
      <w:r w:rsidR="00AD3EB0" w:rsidRPr="00263438">
        <w:rPr>
          <w:lang w:val="en-AU"/>
        </w:rPr>
        <w:t xml:space="preserve"> and return to work compared to </w:t>
      </w:r>
      <w:r w:rsidR="00BE3370">
        <w:rPr>
          <w:lang w:val="en-AU"/>
        </w:rPr>
        <w:t>placebo (sham) procedure</w:t>
      </w:r>
      <w:r w:rsidR="00D11565" w:rsidRPr="00263438">
        <w:rPr>
          <w:lang w:val="en-AU"/>
        </w:rPr>
        <w:t xml:space="preserve"> based on </w:t>
      </w:r>
      <w:r w:rsidR="003260C3" w:rsidRPr="00263438">
        <w:rPr>
          <w:lang w:val="en-AU"/>
        </w:rPr>
        <w:t xml:space="preserve">moderate to high certainty of evidence. </w:t>
      </w:r>
    </w:p>
    <w:p w14:paraId="3F529F9B" w14:textId="2805CA6C" w:rsidR="003922CE" w:rsidRPr="00263438" w:rsidRDefault="00B66B80" w:rsidP="00CA35BA">
      <w:pPr>
        <w:rPr>
          <w:lang w:val="en-AU"/>
        </w:rPr>
      </w:pPr>
      <w:r w:rsidRPr="00263438">
        <w:rPr>
          <w:lang w:val="en-AU"/>
        </w:rPr>
        <w:t xml:space="preserve">Reported adverse events associated with </w:t>
      </w:r>
      <w:r w:rsidR="00A81B6E" w:rsidRPr="00263438">
        <w:rPr>
          <w:lang w:val="en-AU"/>
        </w:rPr>
        <w:t>SAD</w:t>
      </w:r>
      <w:r w:rsidRPr="00263438">
        <w:rPr>
          <w:lang w:val="en-AU"/>
        </w:rPr>
        <w:t xml:space="preserve">, </w:t>
      </w:r>
      <w:r w:rsidR="00BE3370">
        <w:rPr>
          <w:lang w:val="en-AU"/>
        </w:rPr>
        <w:t>active conservative</w:t>
      </w:r>
      <w:r w:rsidR="00790BE3" w:rsidRPr="00263438">
        <w:rPr>
          <w:lang w:val="en-AU"/>
        </w:rPr>
        <w:t xml:space="preserve"> </w:t>
      </w:r>
      <w:proofErr w:type="gramStart"/>
      <w:r w:rsidR="00790BE3" w:rsidRPr="00263438">
        <w:rPr>
          <w:lang w:val="en-AU"/>
        </w:rPr>
        <w:t>therapy</w:t>
      </w:r>
      <w:proofErr w:type="gramEnd"/>
      <w:r w:rsidR="00790BE3" w:rsidRPr="00263438">
        <w:rPr>
          <w:lang w:val="en-AU"/>
        </w:rPr>
        <w:t xml:space="preserve"> and </w:t>
      </w:r>
      <w:r w:rsidR="00BE3370">
        <w:rPr>
          <w:lang w:val="en-AU"/>
        </w:rPr>
        <w:t>placebo (sham) procedure</w:t>
      </w:r>
      <w:r w:rsidR="00790BE3" w:rsidRPr="00263438">
        <w:rPr>
          <w:lang w:val="en-AU"/>
        </w:rPr>
        <w:t xml:space="preserve"> were</w:t>
      </w:r>
      <w:r w:rsidRPr="00263438">
        <w:rPr>
          <w:lang w:val="en-AU"/>
        </w:rPr>
        <w:t xml:space="preserve"> </w:t>
      </w:r>
      <w:r w:rsidR="00C24497" w:rsidRPr="00263438">
        <w:rPr>
          <w:lang w:val="en-AU"/>
        </w:rPr>
        <w:t>rare</w:t>
      </w:r>
      <w:r w:rsidR="00790BE3" w:rsidRPr="00263438">
        <w:rPr>
          <w:lang w:val="en-AU"/>
        </w:rPr>
        <w:t>.</w:t>
      </w:r>
      <w:r w:rsidR="00B529D3">
        <w:rPr>
          <w:lang w:val="en-AU"/>
        </w:rPr>
        <w:t xml:space="preserve"> Case series evidence shows that serious adverse events associated with subacromial decompression are not common</w:t>
      </w:r>
      <w:r w:rsidR="006911AA">
        <w:rPr>
          <w:lang w:val="en-AU"/>
        </w:rPr>
        <w:t xml:space="preserve">. Systematic reviews have found that adverse events associated with </w:t>
      </w:r>
      <w:r w:rsidR="00BE3370">
        <w:rPr>
          <w:lang w:val="en-AU"/>
        </w:rPr>
        <w:t>active conservative</w:t>
      </w:r>
      <w:r w:rsidR="006911AA">
        <w:rPr>
          <w:lang w:val="en-AU"/>
        </w:rPr>
        <w:t xml:space="preserve"> therapies are mild and transient.</w:t>
      </w:r>
    </w:p>
    <w:p w14:paraId="778B202F" w14:textId="570EEDB6" w:rsidR="004F6AA0" w:rsidRPr="00263438" w:rsidRDefault="00C0648C" w:rsidP="00CA35BA">
      <w:pPr>
        <w:rPr>
          <w:lang w:val="en-AU"/>
        </w:rPr>
      </w:pPr>
      <w:r w:rsidRPr="00263438">
        <w:rPr>
          <w:lang w:val="en-AU"/>
        </w:rPr>
        <w:t xml:space="preserve">The trial populations likely reflect a broader population of patients who were not selected based on defined criteria of pain or function, and previous </w:t>
      </w:r>
      <w:r w:rsidR="00BE3370">
        <w:rPr>
          <w:lang w:val="en-AU"/>
        </w:rPr>
        <w:t>active conservative</w:t>
      </w:r>
      <w:r w:rsidRPr="00263438">
        <w:rPr>
          <w:lang w:val="en-AU"/>
        </w:rPr>
        <w:t xml:space="preserve"> therapies varied. </w:t>
      </w:r>
      <w:r w:rsidR="00293B95" w:rsidRPr="00263438">
        <w:rPr>
          <w:lang w:val="en-AU"/>
        </w:rPr>
        <w:t xml:space="preserve">Due to the lack of </w:t>
      </w:r>
      <w:r w:rsidR="009629A6" w:rsidRPr="00263438">
        <w:rPr>
          <w:lang w:val="en-AU"/>
        </w:rPr>
        <w:t xml:space="preserve">defined </w:t>
      </w:r>
      <w:r w:rsidR="00293B95" w:rsidRPr="00263438">
        <w:rPr>
          <w:lang w:val="en-AU"/>
        </w:rPr>
        <w:t>population</w:t>
      </w:r>
      <w:r w:rsidR="00B278CE">
        <w:rPr>
          <w:lang w:val="en-AU"/>
        </w:rPr>
        <w:t>s</w:t>
      </w:r>
      <w:r w:rsidR="00293B95" w:rsidRPr="00263438">
        <w:rPr>
          <w:lang w:val="en-AU"/>
        </w:rPr>
        <w:t xml:space="preserve"> in the current and proposed MBS items the applicability of th</w:t>
      </w:r>
      <w:r w:rsidR="004E28D5" w:rsidRPr="00263438">
        <w:rPr>
          <w:lang w:val="en-AU"/>
        </w:rPr>
        <w:t xml:space="preserve">is evidence to Australian practice is </w:t>
      </w:r>
      <w:r w:rsidR="007621BA" w:rsidRPr="00263438">
        <w:rPr>
          <w:lang w:val="en-AU"/>
        </w:rPr>
        <w:t>uncertain</w:t>
      </w:r>
      <w:r w:rsidR="004E28D5" w:rsidRPr="00263438">
        <w:rPr>
          <w:lang w:val="en-AU"/>
        </w:rPr>
        <w:t>.</w:t>
      </w:r>
    </w:p>
    <w:p w14:paraId="0C0A06A0" w14:textId="60B21C10" w:rsidR="004E5725" w:rsidRDefault="004E5725" w:rsidP="004E5725">
      <w:pPr>
        <w:pStyle w:val="Heading2"/>
        <w:numPr>
          <w:ilvl w:val="0"/>
          <w:numId w:val="0"/>
        </w:numPr>
      </w:pPr>
      <w:r>
        <w:t>13.</w:t>
      </w:r>
      <w:r>
        <w:tab/>
        <w:t>Economic evaluation</w:t>
      </w:r>
    </w:p>
    <w:p w14:paraId="06986CCB" w14:textId="3B925044" w:rsidR="00C32081" w:rsidRDefault="00C32081" w:rsidP="00C32081">
      <w:pPr>
        <w:rPr>
          <w:lang w:val="en-AU"/>
        </w:rPr>
      </w:pPr>
      <w:r>
        <w:rPr>
          <w:lang w:val="en-AU"/>
        </w:rPr>
        <w:t xml:space="preserve">Based on </w:t>
      </w:r>
      <w:r w:rsidR="00CE03FE">
        <w:rPr>
          <w:lang w:val="en-AU"/>
        </w:rPr>
        <w:t xml:space="preserve">MSAC advice, a cost comparison </w:t>
      </w:r>
      <w:r>
        <w:rPr>
          <w:lang w:val="en-AU"/>
        </w:rPr>
        <w:t>analysis</w:t>
      </w:r>
      <w:r w:rsidRPr="003A7872">
        <w:rPr>
          <w:lang w:val="en-AU"/>
        </w:rPr>
        <w:t xml:space="preserve"> was undertaken to compare</w:t>
      </w:r>
      <w:r>
        <w:rPr>
          <w:lang w:val="en-AU"/>
        </w:rPr>
        <w:t xml:space="preserve"> </w:t>
      </w:r>
      <w:r w:rsidRPr="003A7872">
        <w:rPr>
          <w:lang w:val="en-AU"/>
        </w:rPr>
        <w:t xml:space="preserve">SAD with </w:t>
      </w:r>
      <w:r w:rsidR="00BE3370">
        <w:rPr>
          <w:lang w:val="en-AU"/>
        </w:rPr>
        <w:t>active conservative</w:t>
      </w:r>
      <w:r w:rsidRPr="003A7872">
        <w:rPr>
          <w:lang w:val="en-AU"/>
        </w:rPr>
        <w:t xml:space="preserve"> therapy.</w:t>
      </w:r>
      <w:r w:rsidR="00CE03FE">
        <w:rPr>
          <w:lang w:val="en-AU"/>
        </w:rPr>
        <w:t xml:space="preserve"> The cost comparison </w:t>
      </w:r>
      <w:r w:rsidR="00E50F52">
        <w:rPr>
          <w:lang w:val="en-AU"/>
        </w:rPr>
        <w:t xml:space="preserve">was based on the framework of </w:t>
      </w:r>
      <w:r w:rsidR="0099102F">
        <w:rPr>
          <w:lang w:val="en-AU"/>
        </w:rPr>
        <w:t>a</w:t>
      </w:r>
      <w:r w:rsidR="00E50F52">
        <w:rPr>
          <w:lang w:val="en-AU"/>
        </w:rPr>
        <w:t xml:space="preserve"> cost-minimisation </w:t>
      </w:r>
      <w:r w:rsidR="00E50F52">
        <w:rPr>
          <w:lang w:val="en-AU"/>
        </w:rPr>
        <w:lastRenderedPageBreak/>
        <w:t>analysis (CMA). However,</w:t>
      </w:r>
      <w:r w:rsidR="00E50F52" w:rsidDel="0099102F">
        <w:rPr>
          <w:lang w:val="en-AU"/>
        </w:rPr>
        <w:t xml:space="preserve"> </w:t>
      </w:r>
      <w:r w:rsidR="0099102F">
        <w:rPr>
          <w:lang w:val="en-AU"/>
        </w:rPr>
        <w:t>as clinical</w:t>
      </w:r>
      <w:r w:rsidR="00E50F52">
        <w:rPr>
          <w:lang w:val="en-AU"/>
        </w:rPr>
        <w:t xml:space="preserve"> non</w:t>
      </w:r>
      <w:r w:rsidR="00305CD1">
        <w:rPr>
          <w:lang w:val="en-AU"/>
        </w:rPr>
        <w:t xml:space="preserve">-inferiority was not established this analysis should not be considered a CMA study. </w:t>
      </w:r>
      <w:r w:rsidR="00F75235">
        <w:rPr>
          <w:lang w:val="en-AU"/>
        </w:rPr>
        <w:t>The cost comparison takes a</w:t>
      </w:r>
      <w:r w:rsidR="0015246D">
        <w:rPr>
          <w:lang w:val="en-AU"/>
        </w:rPr>
        <w:t>n</w:t>
      </w:r>
      <w:r w:rsidR="00F75235">
        <w:rPr>
          <w:lang w:val="en-AU"/>
        </w:rPr>
        <w:t xml:space="preserve"> </w:t>
      </w:r>
      <w:r w:rsidR="0015246D">
        <w:rPr>
          <w:lang w:val="en-AU"/>
        </w:rPr>
        <w:t xml:space="preserve">expanded </w:t>
      </w:r>
      <w:r w:rsidR="00F75235">
        <w:rPr>
          <w:lang w:val="en-AU"/>
        </w:rPr>
        <w:t>Australian health system perspective</w:t>
      </w:r>
      <w:r w:rsidR="00D16B1B">
        <w:rPr>
          <w:lang w:val="en-AU"/>
        </w:rPr>
        <w:t>,</w:t>
      </w:r>
      <w:r w:rsidR="00F75235">
        <w:rPr>
          <w:lang w:val="en-AU"/>
        </w:rPr>
        <w:t xml:space="preserve"> where some of the costs payable by patients and private insurers </w:t>
      </w:r>
      <w:r w:rsidR="00AB6DC0">
        <w:rPr>
          <w:lang w:val="en-AU"/>
        </w:rPr>
        <w:t>are also included. The inclusion of th</w:t>
      </w:r>
      <w:r w:rsidR="00872A3C">
        <w:rPr>
          <w:lang w:val="en-AU"/>
        </w:rPr>
        <w:t>e</w:t>
      </w:r>
      <w:r w:rsidR="00AB6DC0">
        <w:rPr>
          <w:lang w:val="en-AU"/>
        </w:rPr>
        <w:t>se service</w:t>
      </w:r>
      <w:r w:rsidR="00760214">
        <w:rPr>
          <w:lang w:val="en-AU"/>
        </w:rPr>
        <w:t xml:space="preserve"> costs</w:t>
      </w:r>
      <w:r w:rsidR="00AB6DC0">
        <w:rPr>
          <w:lang w:val="en-AU"/>
        </w:rPr>
        <w:t xml:space="preserve"> </w:t>
      </w:r>
      <w:r w:rsidR="00760214">
        <w:rPr>
          <w:lang w:val="en-AU"/>
        </w:rPr>
        <w:t>ensure</w:t>
      </w:r>
      <w:r w:rsidR="00872A3C">
        <w:rPr>
          <w:lang w:val="en-AU"/>
        </w:rPr>
        <w:t>d</w:t>
      </w:r>
      <w:r w:rsidR="00760214">
        <w:rPr>
          <w:lang w:val="en-AU"/>
        </w:rPr>
        <w:t xml:space="preserve"> the completeness of the </w:t>
      </w:r>
      <w:r w:rsidR="00AF3F44">
        <w:rPr>
          <w:lang w:val="en-AU"/>
        </w:rPr>
        <w:t xml:space="preserve">service delivery. </w:t>
      </w:r>
    </w:p>
    <w:p w14:paraId="65AE0638" w14:textId="60254F34" w:rsidR="002C0016" w:rsidRDefault="002C0016" w:rsidP="00C32081">
      <w:pPr>
        <w:rPr>
          <w:lang w:val="en-AU"/>
        </w:rPr>
      </w:pPr>
      <w:r>
        <w:rPr>
          <w:lang w:val="en-AU"/>
        </w:rPr>
        <w:t xml:space="preserve">Various costs and levels of service utilisations </w:t>
      </w:r>
      <w:r w:rsidR="001C1C16">
        <w:rPr>
          <w:lang w:val="en-AU"/>
        </w:rPr>
        <w:t>were</w:t>
      </w:r>
      <w:r>
        <w:rPr>
          <w:lang w:val="en-AU"/>
        </w:rPr>
        <w:t xml:space="preserve"> incorporated in the cost analysis. </w:t>
      </w:r>
      <w:r w:rsidR="0076252D">
        <w:rPr>
          <w:lang w:val="en-AU"/>
        </w:rPr>
        <w:t xml:space="preserve">The information </w:t>
      </w:r>
      <w:r w:rsidR="0099102F">
        <w:rPr>
          <w:lang w:val="en-AU"/>
        </w:rPr>
        <w:t xml:space="preserve">was </w:t>
      </w:r>
      <w:r w:rsidR="0076252D">
        <w:rPr>
          <w:lang w:val="en-AU"/>
        </w:rPr>
        <w:t xml:space="preserve">sourced from MBS statistics, </w:t>
      </w:r>
      <w:r w:rsidR="0099102F">
        <w:rPr>
          <w:lang w:val="en-AU"/>
        </w:rPr>
        <w:t xml:space="preserve">published </w:t>
      </w:r>
      <w:r w:rsidR="0076252D">
        <w:rPr>
          <w:lang w:val="en-AU"/>
        </w:rPr>
        <w:t xml:space="preserve">literature and </w:t>
      </w:r>
      <w:r w:rsidR="0099102F">
        <w:rPr>
          <w:lang w:val="en-AU"/>
        </w:rPr>
        <w:t xml:space="preserve">available </w:t>
      </w:r>
      <w:r w:rsidR="0076252D">
        <w:rPr>
          <w:lang w:val="en-AU"/>
        </w:rPr>
        <w:t>clinical practice guidelines.</w:t>
      </w:r>
      <w:r w:rsidR="001C1C16">
        <w:rPr>
          <w:lang w:val="en-AU"/>
        </w:rPr>
        <w:t xml:space="preserve"> </w:t>
      </w:r>
      <w:r w:rsidR="0099102F">
        <w:rPr>
          <w:lang w:val="en-AU"/>
        </w:rPr>
        <w:t xml:space="preserve">This information was also used to inform </w:t>
      </w:r>
      <w:r w:rsidR="001C1C16">
        <w:rPr>
          <w:lang w:val="en-AU"/>
        </w:rPr>
        <w:t xml:space="preserve">assumptions </w:t>
      </w:r>
      <w:r w:rsidR="0099102F">
        <w:rPr>
          <w:lang w:val="en-AU"/>
        </w:rPr>
        <w:t>regarding</w:t>
      </w:r>
      <w:r w:rsidR="001C1C16">
        <w:rPr>
          <w:lang w:val="en-AU"/>
        </w:rPr>
        <w:t xml:space="preserve"> </w:t>
      </w:r>
      <w:r w:rsidR="00C45D8B">
        <w:rPr>
          <w:lang w:val="en-AU"/>
        </w:rPr>
        <w:t xml:space="preserve">plausible clinical </w:t>
      </w:r>
      <w:r w:rsidR="00E93538">
        <w:rPr>
          <w:lang w:val="en-AU"/>
        </w:rPr>
        <w:t>situations</w:t>
      </w:r>
      <w:r w:rsidR="00C45D8B">
        <w:rPr>
          <w:lang w:val="en-AU"/>
        </w:rPr>
        <w:t xml:space="preserve">. Due to the </w:t>
      </w:r>
      <w:r w:rsidR="00E93538">
        <w:rPr>
          <w:lang w:val="en-AU"/>
        </w:rPr>
        <w:t>high levels</w:t>
      </w:r>
      <w:r w:rsidR="00C45D8B">
        <w:rPr>
          <w:lang w:val="en-AU"/>
        </w:rPr>
        <w:t xml:space="preserve"> of uncertainty </w:t>
      </w:r>
      <w:r w:rsidR="0099102F">
        <w:rPr>
          <w:lang w:val="en-AU"/>
        </w:rPr>
        <w:t>for service use</w:t>
      </w:r>
      <w:r w:rsidR="00C45D8B">
        <w:rPr>
          <w:lang w:val="en-AU"/>
        </w:rPr>
        <w:t xml:space="preserve"> </w:t>
      </w:r>
      <w:r w:rsidR="00C450EC">
        <w:rPr>
          <w:lang w:val="en-AU"/>
        </w:rPr>
        <w:t xml:space="preserve">in the evidence base and </w:t>
      </w:r>
      <w:r w:rsidR="0099102F">
        <w:rPr>
          <w:lang w:val="en-AU"/>
        </w:rPr>
        <w:t>in Australian</w:t>
      </w:r>
      <w:r w:rsidR="00C450EC">
        <w:rPr>
          <w:lang w:val="en-AU"/>
        </w:rPr>
        <w:t xml:space="preserve"> clinical practice, the result of the cost comparison is likely to be highly uncertain. </w:t>
      </w:r>
      <w:r w:rsidR="00E93538">
        <w:rPr>
          <w:lang w:val="en-AU"/>
        </w:rPr>
        <w:t>One-way deterministic sensitivity analys</w:t>
      </w:r>
      <w:r w:rsidR="00CD3E58">
        <w:rPr>
          <w:lang w:val="en-AU"/>
        </w:rPr>
        <w:t>e</w:t>
      </w:r>
      <w:r w:rsidR="00E93538">
        <w:rPr>
          <w:lang w:val="en-AU"/>
        </w:rPr>
        <w:t xml:space="preserve">s and scenario </w:t>
      </w:r>
      <w:r w:rsidR="00536D2F">
        <w:rPr>
          <w:lang w:val="en-AU"/>
        </w:rPr>
        <w:t>analyses</w:t>
      </w:r>
      <w:r w:rsidR="00E93538">
        <w:rPr>
          <w:lang w:val="en-AU"/>
        </w:rPr>
        <w:t xml:space="preserve"> </w:t>
      </w:r>
      <w:r w:rsidR="00A12E82">
        <w:rPr>
          <w:lang w:val="en-AU"/>
        </w:rPr>
        <w:t>were performed to investigate the cost drivers of the uncertainties.</w:t>
      </w:r>
      <w:r w:rsidR="002525C3">
        <w:rPr>
          <w:lang w:val="en-AU"/>
        </w:rPr>
        <w:t xml:space="preserve"> A summary of the assumptions used in each scenario is shown in </w:t>
      </w:r>
      <w:r w:rsidR="002525C3">
        <w:rPr>
          <w:lang w:val="en-AU"/>
        </w:rPr>
        <w:fldChar w:fldCharType="begin"/>
      </w:r>
      <w:r w:rsidR="002525C3">
        <w:rPr>
          <w:lang w:val="en-AU"/>
        </w:rPr>
        <w:instrText xml:space="preserve"> REF _Ref118195937 \h </w:instrText>
      </w:r>
      <w:r w:rsidR="002525C3">
        <w:rPr>
          <w:lang w:val="en-AU"/>
        </w:rPr>
      </w:r>
      <w:r w:rsidR="002525C3">
        <w:rPr>
          <w:lang w:val="en-AU"/>
        </w:rPr>
        <w:fldChar w:fldCharType="separate"/>
      </w:r>
      <w:r w:rsidR="00AE6F3A">
        <w:t xml:space="preserve">Table </w:t>
      </w:r>
      <w:r w:rsidR="00AE6F3A">
        <w:rPr>
          <w:noProof/>
        </w:rPr>
        <w:t>10</w:t>
      </w:r>
      <w:r w:rsidR="002525C3">
        <w:rPr>
          <w:lang w:val="en-AU"/>
        </w:rPr>
        <w:fldChar w:fldCharType="end"/>
      </w:r>
      <w:r w:rsidR="002525C3">
        <w:rPr>
          <w:lang w:val="en-AU"/>
        </w:rPr>
        <w:t>.</w:t>
      </w:r>
      <w:r w:rsidR="00A12E82">
        <w:rPr>
          <w:lang w:val="en-AU"/>
        </w:rPr>
        <w:t xml:space="preserve"> Key analysis results are summarised in </w:t>
      </w:r>
      <w:r w:rsidR="000B137A">
        <w:rPr>
          <w:lang w:val="en-AU"/>
        </w:rPr>
        <w:fldChar w:fldCharType="begin"/>
      </w:r>
      <w:r w:rsidR="000B137A">
        <w:rPr>
          <w:lang w:val="en-AU"/>
        </w:rPr>
        <w:instrText xml:space="preserve"> REF _Ref114957825 \h </w:instrText>
      </w:r>
      <w:r w:rsidR="000B137A">
        <w:rPr>
          <w:lang w:val="en-AU"/>
        </w:rPr>
      </w:r>
      <w:r w:rsidR="000B137A">
        <w:rPr>
          <w:lang w:val="en-AU"/>
        </w:rPr>
        <w:fldChar w:fldCharType="separate"/>
      </w:r>
      <w:r w:rsidR="00AE6F3A">
        <w:t xml:space="preserve">Table </w:t>
      </w:r>
      <w:r w:rsidR="00AE6F3A">
        <w:rPr>
          <w:noProof/>
        </w:rPr>
        <w:t>11</w:t>
      </w:r>
      <w:r w:rsidR="000B137A">
        <w:rPr>
          <w:lang w:val="en-AU"/>
        </w:rPr>
        <w:fldChar w:fldCharType="end"/>
      </w:r>
      <w:r w:rsidR="000E7325">
        <w:rPr>
          <w:lang w:val="en-AU"/>
        </w:rPr>
        <w:t>.</w:t>
      </w:r>
    </w:p>
    <w:p w14:paraId="37CF3BE0" w14:textId="0D7D0F7B" w:rsidR="00655B8E" w:rsidRDefault="00CE0C8D" w:rsidP="00CE0C8D">
      <w:pPr>
        <w:pStyle w:val="Caption"/>
        <w:rPr>
          <w:lang w:val="en-AU"/>
        </w:rPr>
      </w:pPr>
      <w:bookmarkStart w:id="43" w:name="_Ref118195937"/>
      <w:r>
        <w:t xml:space="preserve">Table </w:t>
      </w:r>
      <w:r>
        <w:fldChar w:fldCharType="begin"/>
      </w:r>
      <w:r>
        <w:instrText xml:space="preserve"> SEQ Table \* ARABIC </w:instrText>
      </w:r>
      <w:r>
        <w:fldChar w:fldCharType="separate"/>
      </w:r>
      <w:r w:rsidR="00AE6F3A">
        <w:rPr>
          <w:noProof/>
        </w:rPr>
        <w:t>10</w:t>
      </w:r>
      <w:r>
        <w:fldChar w:fldCharType="end"/>
      </w:r>
      <w:bookmarkEnd w:id="43"/>
      <w:r>
        <w:tab/>
      </w:r>
      <w:r w:rsidR="00497B2F" w:rsidRPr="00497B2F">
        <w:rPr>
          <w:lang w:val="en-AU"/>
        </w:rPr>
        <w:t>Assumptions and parametric uncertainties involved in cost comparison calculations</w:t>
      </w:r>
    </w:p>
    <w:tbl>
      <w:tblPr>
        <w:tblStyle w:val="TableGrid"/>
        <w:tblW w:w="5194" w:type="pct"/>
        <w:tblLook w:val="04A0" w:firstRow="1" w:lastRow="0" w:firstColumn="1" w:lastColumn="0" w:noHBand="0" w:noVBand="1"/>
      </w:tblPr>
      <w:tblGrid>
        <w:gridCol w:w="2197"/>
        <w:gridCol w:w="1394"/>
        <w:gridCol w:w="1824"/>
        <w:gridCol w:w="1686"/>
        <w:gridCol w:w="2265"/>
      </w:tblGrid>
      <w:tr w:rsidR="00B4406A" w:rsidRPr="00DB7368" w14:paraId="19F275E7" w14:textId="77777777">
        <w:trPr>
          <w:tblHeader/>
        </w:trPr>
        <w:tc>
          <w:tcPr>
            <w:tcW w:w="1173" w:type="pct"/>
            <w:tcBorders>
              <w:bottom w:val="single" w:sz="4" w:space="0" w:color="auto"/>
            </w:tcBorders>
            <w:shd w:val="clear" w:color="auto" w:fill="D9D9D9" w:themeFill="background1" w:themeFillShade="D9"/>
          </w:tcPr>
          <w:p w14:paraId="55545AB3" w14:textId="77777777" w:rsidR="00B4406A" w:rsidRPr="00DB7368" w:rsidRDefault="00B4406A">
            <w:pPr>
              <w:pStyle w:val="TableText0"/>
              <w:rPr>
                <w:b/>
                <w:lang w:val="en-AU"/>
              </w:rPr>
            </w:pPr>
            <w:r w:rsidRPr="00DB7368">
              <w:rPr>
                <w:b/>
                <w:lang w:val="en-AU"/>
              </w:rPr>
              <w:t xml:space="preserve">Service item </w:t>
            </w:r>
          </w:p>
        </w:tc>
        <w:tc>
          <w:tcPr>
            <w:tcW w:w="744" w:type="pct"/>
            <w:tcBorders>
              <w:bottom w:val="single" w:sz="4" w:space="0" w:color="auto"/>
            </w:tcBorders>
            <w:shd w:val="clear" w:color="auto" w:fill="D9D9D9" w:themeFill="background1" w:themeFillShade="D9"/>
          </w:tcPr>
          <w:p w14:paraId="20286730" w14:textId="30A0350A" w:rsidR="00B4406A" w:rsidRPr="00DB7368" w:rsidRDefault="00B4406A">
            <w:pPr>
              <w:pStyle w:val="TableText0"/>
              <w:rPr>
                <w:b/>
                <w:lang w:val="en-AU"/>
              </w:rPr>
            </w:pPr>
            <w:r>
              <w:rPr>
                <w:b/>
                <w:lang w:val="en-AU"/>
              </w:rPr>
              <w:t>Base-case value</w:t>
            </w:r>
            <w:r w:rsidR="00A650D6">
              <w:rPr>
                <w:b/>
                <w:lang w:val="en-AU"/>
              </w:rPr>
              <w:t xml:space="preserve"> </w:t>
            </w:r>
            <w:r w:rsidR="00A650D6" w:rsidRPr="00A650D6">
              <w:rPr>
                <w:b/>
                <w:vertAlign w:val="superscript"/>
                <w:lang w:val="en-AU"/>
              </w:rPr>
              <w:t>a</w:t>
            </w:r>
          </w:p>
        </w:tc>
        <w:tc>
          <w:tcPr>
            <w:tcW w:w="974" w:type="pct"/>
            <w:tcBorders>
              <w:bottom w:val="single" w:sz="4" w:space="0" w:color="auto"/>
            </w:tcBorders>
            <w:shd w:val="clear" w:color="auto" w:fill="D9D9D9" w:themeFill="background1" w:themeFillShade="D9"/>
          </w:tcPr>
          <w:p w14:paraId="490B4DF7" w14:textId="77777777" w:rsidR="00B4406A" w:rsidRPr="00DB7368" w:rsidRDefault="00B4406A">
            <w:pPr>
              <w:pStyle w:val="TableText0"/>
              <w:rPr>
                <w:b/>
                <w:lang w:val="en-AU"/>
              </w:rPr>
            </w:pPr>
            <w:r w:rsidRPr="00DB7368">
              <w:rPr>
                <w:b/>
                <w:lang w:val="en-AU"/>
              </w:rPr>
              <w:t>Uncertainty ranges</w:t>
            </w:r>
            <w:r>
              <w:rPr>
                <w:b/>
                <w:lang w:val="en-AU"/>
              </w:rPr>
              <w:t xml:space="preserve"> </w:t>
            </w:r>
          </w:p>
        </w:tc>
        <w:tc>
          <w:tcPr>
            <w:tcW w:w="900" w:type="pct"/>
            <w:tcBorders>
              <w:bottom w:val="single" w:sz="4" w:space="0" w:color="auto"/>
            </w:tcBorders>
            <w:shd w:val="clear" w:color="auto" w:fill="D9D9D9" w:themeFill="background1" w:themeFillShade="D9"/>
          </w:tcPr>
          <w:p w14:paraId="51BAD90B" w14:textId="77777777" w:rsidR="00B4406A" w:rsidRPr="00DB7368" w:rsidRDefault="00B4406A">
            <w:pPr>
              <w:pStyle w:val="TableText0"/>
              <w:rPr>
                <w:b/>
                <w:lang w:val="en-AU"/>
              </w:rPr>
            </w:pPr>
            <w:r>
              <w:rPr>
                <w:b/>
                <w:lang w:val="en-AU"/>
              </w:rPr>
              <w:t>Usage of the assumption in scenarios</w:t>
            </w:r>
          </w:p>
        </w:tc>
        <w:tc>
          <w:tcPr>
            <w:tcW w:w="1209" w:type="pct"/>
            <w:tcBorders>
              <w:bottom w:val="single" w:sz="4" w:space="0" w:color="auto"/>
            </w:tcBorders>
            <w:shd w:val="clear" w:color="auto" w:fill="D9D9D9" w:themeFill="background1" w:themeFillShade="D9"/>
          </w:tcPr>
          <w:p w14:paraId="08254C72" w14:textId="2FDBA8F3" w:rsidR="00B4406A" w:rsidRPr="00DB7368" w:rsidRDefault="00B4406A">
            <w:pPr>
              <w:pStyle w:val="TableText0"/>
              <w:rPr>
                <w:b/>
                <w:lang w:val="en-AU"/>
              </w:rPr>
            </w:pPr>
            <w:r w:rsidRPr="00DB7368">
              <w:rPr>
                <w:b/>
                <w:lang w:val="en-AU"/>
              </w:rPr>
              <w:t>Assumption references</w:t>
            </w:r>
          </w:p>
        </w:tc>
      </w:tr>
      <w:tr w:rsidR="00B4406A" w:rsidRPr="00DB7368" w14:paraId="64584550" w14:textId="77777777">
        <w:tc>
          <w:tcPr>
            <w:tcW w:w="1173" w:type="pct"/>
          </w:tcPr>
          <w:p w14:paraId="05A1D326" w14:textId="77777777" w:rsidR="00B4406A" w:rsidRPr="00DB7368" w:rsidRDefault="00B4406A">
            <w:pPr>
              <w:pStyle w:val="TableText0"/>
              <w:rPr>
                <w:lang w:val="en-AU"/>
              </w:rPr>
            </w:pPr>
            <w:r w:rsidRPr="00657570">
              <w:t>MBS 10960</w:t>
            </w:r>
            <w:r>
              <w:t xml:space="preserve"> (Physiotherapy)</w:t>
            </w:r>
          </w:p>
        </w:tc>
        <w:tc>
          <w:tcPr>
            <w:tcW w:w="744" w:type="pct"/>
            <w:vAlign w:val="center"/>
          </w:tcPr>
          <w:p w14:paraId="2C2DFD12" w14:textId="77777777" w:rsidR="00B4406A" w:rsidRPr="00DB7368" w:rsidRDefault="00B4406A">
            <w:pPr>
              <w:pStyle w:val="TableText0"/>
              <w:rPr>
                <w:lang w:val="en-AU"/>
              </w:rPr>
            </w:pPr>
            <w:r>
              <w:rPr>
                <w:lang w:val="en-AU"/>
              </w:rPr>
              <w:t>20%</w:t>
            </w:r>
          </w:p>
        </w:tc>
        <w:tc>
          <w:tcPr>
            <w:tcW w:w="974" w:type="pct"/>
            <w:vAlign w:val="center"/>
          </w:tcPr>
          <w:p w14:paraId="7B527214" w14:textId="77777777" w:rsidR="00B4406A" w:rsidRPr="00DB7368" w:rsidRDefault="00B4406A">
            <w:pPr>
              <w:pStyle w:val="TableText0"/>
              <w:rPr>
                <w:lang w:val="en-AU"/>
              </w:rPr>
            </w:pPr>
            <w:r>
              <w:rPr>
                <w:lang w:val="en-AU"/>
              </w:rPr>
              <w:t>12.6%, 80.5%</w:t>
            </w:r>
          </w:p>
        </w:tc>
        <w:tc>
          <w:tcPr>
            <w:tcW w:w="900" w:type="pct"/>
          </w:tcPr>
          <w:p w14:paraId="24EF619A" w14:textId="77777777" w:rsidR="00B4406A" w:rsidRPr="00DB7368" w:rsidRDefault="00B4406A">
            <w:pPr>
              <w:pStyle w:val="TableText0"/>
              <w:rPr>
                <w:lang w:val="en-AU"/>
              </w:rPr>
            </w:pPr>
            <w:r w:rsidRPr="00770A27">
              <w:rPr>
                <w:lang w:val="en-AU"/>
              </w:rPr>
              <w:t xml:space="preserve">Scenario </w:t>
            </w:r>
            <w:r>
              <w:rPr>
                <w:lang w:val="en-AU"/>
              </w:rPr>
              <w:t>1, 2</w:t>
            </w:r>
          </w:p>
        </w:tc>
        <w:tc>
          <w:tcPr>
            <w:tcW w:w="1209" w:type="pct"/>
          </w:tcPr>
          <w:p w14:paraId="0E801FFF" w14:textId="77777777" w:rsidR="00B4406A" w:rsidRPr="00DB7368" w:rsidRDefault="00B4406A">
            <w:pPr>
              <w:pStyle w:val="TableText0"/>
              <w:rPr>
                <w:lang w:val="en-AU"/>
              </w:rPr>
            </w:pPr>
            <w:r>
              <w:rPr>
                <w:lang w:val="en-AU"/>
              </w:rPr>
              <w:t xml:space="preserve">Literature </w:t>
            </w:r>
            <w:r w:rsidRPr="0005197E">
              <w:rPr>
                <w:b/>
                <w:bCs/>
                <w:vertAlign w:val="superscript"/>
                <w:lang w:val="en-AU"/>
              </w:rPr>
              <w:t>b</w:t>
            </w:r>
          </w:p>
        </w:tc>
      </w:tr>
      <w:tr w:rsidR="00B4406A" w:rsidRPr="00DB7368" w14:paraId="745671F7" w14:textId="77777777">
        <w:tc>
          <w:tcPr>
            <w:tcW w:w="1173" w:type="pct"/>
          </w:tcPr>
          <w:p w14:paraId="2967F970" w14:textId="77777777" w:rsidR="00B4406A" w:rsidRPr="00DB7368" w:rsidRDefault="00B4406A">
            <w:pPr>
              <w:pStyle w:val="TableText0"/>
              <w:rPr>
                <w:lang w:val="en-AU"/>
              </w:rPr>
            </w:pPr>
            <w:r w:rsidRPr="00657570">
              <w:t>MBS 10953</w:t>
            </w:r>
            <w:r>
              <w:t xml:space="preserve"> (Exercise physiology)</w:t>
            </w:r>
          </w:p>
        </w:tc>
        <w:tc>
          <w:tcPr>
            <w:tcW w:w="744" w:type="pct"/>
            <w:vAlign w:val="center"/>
          </w:tcPr>
          <w:p w14:paraId="14D8FC55" w14:textId="77777777" w:rsidR="00B4406A" w:rsidRPr="00DB7368" w:rsidRDefault="00B4406A">
            <w:pPr>
              <w:pStyle w:val="TableText0"/>
              <w:rPr>
                <w:lang w:val="en-AU"/>
              </w:rPr>
            </w:pPr>
            <w:r>
              <w:rPr>
                <w:lang w:val="en-AU"/>
              </w:rPr>
              <w:t>20%</w:t>
            </w:r>
          </w:p>
        </w:tc>
        <w:tc>
          <w:tcPr>
            <w:tcW w:w="974" w:type="pct"/>
            <w:vAlign w:val="center"/>
          </w:tcPr>
          <w:p w14:paraId="6354F6A9" w14:textId="77777777" w:rsidR="00B4406A" w:rsidRPr="00DB7368" w:rsidRDefault="00B4406A">
            <w:pPr>
              <w:pStyle w:val="TableText0"/>
              <w:rPr>
                <w:lang w:val="en-AU"/>
              </w:rPr>
            </w:pPr>
            <w:r>
              <w:rPr>
                <w:lang w:val="en-AU"/>
              </w:rPr>
              <w:t>12.6%, 80.5%</w:t>
            </w:r>
          </w:p>
        </w:tc>
        <w:tc>
          <w:tcPr>
            <w:tcW w:w="900" w:type="pct"/>
          </w:tcPr>
          <w:p w14:paraId="4D878A8F" w14:textId="77777777" w:rsidR="00B4406A" w:rsidRPr="00DB7368" w:rsidRDefault="00B4406A">
            <w:pPr>
              <w:pStyle w:val="TableText0"/>
              <w:rPr>
                <w:lang w:val="en-AU"/>
              </w:rPr>
            </w:pPr>
            <w:r w:rsidRPr="00770A27">
              <w:rPr>
                <w:lang w:val="en-AU"/>
              </w:rPr>
              <w:t xml:space="preserve">Scenario </w:t>
            </w:r>
            <w:r>
              <w:rPr>
                <w:lang w:val="en-AU"/>
              </w:rPr>
              <w:t>1, 2</w:t>
            </w:r>
          </w:p>
        </w:tc>
        <w:tc>
          <w:tcPr>
            <w:tcW w:w="1209" w:type="pct"/>
          </w:tcPr>
          <w:p w14:paraId="63DB6FA1" w14:textId="77777777" w:rsidR="00B4406A" w:rsidRPr="00DB7368" w:rsidRDefault="00B4406A">
            <w:pPr>
              <w:pStyle w:val="TableText0"/>
              <w:rPr>
                <w:lang w:val="en-AU"/>
              </w:rPr>
            </w:pPr>
            <w:r>
              <w:rPr>
                <w:lang w:val="en-AU"/>
              </w:rPr>
              <w:t xml:space="preserve">Literature </w:t>
            </w:r>
            <w:r w:rsidRPr="0005197E">
              <w:rPr>
                <w:b/>
                <w:bCs/>
                <w:vertAlign w:val="superscript"/>
                <w:lang w:val="en-AU"/>
              </w:rPr>
              <w:t>b</w:t>
            </w:r>
          </w:p>
        </w:tc>
      </w:tr>
      <w:tr w:rsidR="00B4406A" w:rsidRPr="00DB7368" w14:paraId="64FCC3D9" w14:textId="77777777">
        <w:tc>
          <w:tcPr>
            <w:tcW w:w="1173" w:type="pct"/>
            <w:tcBorders>
              <w:bottom w:val="single" w:sz="4" w:space="0" w:color="auto"/>
            </w:tcBorders>
          </w:tcPr>
          <w:p w14:paraId="335F01F3" w14:textId="77777777" w:rsidR="00B4406A" w:rsidRPr="00DB7368" w:rsidRDefault="00B4406A">
            <w:pPr>
              <w:pStyle w:val="TableText0"/>
              <w:rPr>
                <w:lang w:val="en-AU"/>
              </w:rPr>
            </w:pPr>
            <w:r w:rsidRPr="00657570">
              <w:t>MBS 721</w:t>
            </w:r>
            <w:r>
              <w:t xml:space="preserve"> (GP management plan)</w:t>
            </w:r>
          </w:p>
        </w:tc>
        <w:tc>
          <w:tcPr>
            <w:tcW w:w="744" w:type="pct"/>
            <w:tcBorders>
              <w:bottom w:val="single" w:sz="4" w:space="0" w:color="auto"/>
            </w:tcBorders>
            <w:vAlign w:val="center"/>
          </w:tcPr>
          <w:p w14:paraId="5EDA8C6F" w14:textId="77777777" w:rsidR="00B4406A" w:rsidRPr="00DB7368" w:rsidRDefault="00B4406A">
            <w:pPr>
              <w:pStyle w:val="TableText0"/>
              <w:rPr>
                <w:lang w:val="en-AU"/>
              </w:rPr>
            </w:pPr>
            <w:r>
              <w:rPr>
                <w:lang w:val="en-AU"/>
              </w:rPr>
              <w:t>20%</w:t>
            </w:r>
          </w:p>
        </w:tc>
        <w:tc>
          <w:tcPr>
            <w:tcW w:w="974" w:type="pct"/>
            <w:tcBorders>
              <w:bottom w:val="single" w:sz="4" w:space="0" w:color="auto"/>
            </w:tcBorders>
            <w:vAlign w:val="center"/>
          </w:tcPr>
          <w:p w14:paraId="014A7145" w14:textId="77777777" w:rsidR="00B4406A" w:rsidRPr="00DB7368" w:rsidRDefault="00B4406A">
            <w:pPr>
              <w:pStyle w:val="TableText0"/>
              <w:rPr>
                <w:lang w:val="en-AU"/>
              </w:rPr>
            </w:pPr>
            <w:r>
              <w:rPr>
                <w:lang w:val="en-AU"/>
              </w:rPr>
              <w:t>12.6%, 80.5%</w:t>
            </w:r>
          </w:p>
        </w:tc>
        <w:tc>
          <w:tcPr>
            <w:tcW w:w="900" w:type="pct"/>
            <w:tcBorders>
              <w:bottom w:val="single" w:sz="4" w:space="0" w:color="auto"/>
            </w:tcBorders>
          </w:tcPr>
          <w:p w14:paraId="1FE8099C" w14:textId="77777777" w:rsidR="00B4406A" w:rsidRPr="00DB7368" w:rsidRDefault="00B4406A">
            <w:pPr>
              <w:pStyle w:val="TableText0"/>
              <w:rPr>
                <w:lang w:val="en-AU"/>
              </w:rPr>
            </w:pPr>
            <w:r w:rsidRPr="00770A27">
              <w:rPr>
                <w:lang w:val="en-AU"/>
              </w:rPr>
              <w:t xml:space="preserve">Scenario </w:t>
            </w:r>
            <w:r>
              <w:rPr>
                <w:lang w:val="en-AU"/>
              </w:rPr>
              <w:t>1, 2</w:t>
            </w:r>
          </w:p>
        </w:tc>
        <w:tc>
          <w:tcPr>
            <w:tcW w:w="1209" w:type="pct"/>
            <w:tcBorders>
              <w:bottom w:val="single" w:sz="4" w:space="0" w:color="auto"/>
            </w:tcBorders>
          </w:tcPr>
          <w:p w14:paraId="23C5593A" w14:textId="77777777" w:rsidR="00B4406A" w:rsidRPr="00DB7368" w:rsidRDefault="00B4406A">
            <w:pPr>
              <w:pStyle w:val="TableText0"/>
              <w:rPr>
                <w:lang w:val="en-AU"/>
              </w:rPr>
            </w:pPr>
            <w:r>
              <w:rPr>
                <w:lang w:val="en-AU"/>
              </w:rPr>
              <w:t xml:space="preserve">Literature </w:t>
            </w:r>
            <w:r w:rsidRPr="0005197E">
              <w:rPr>
                <w:b/>
                <w:bCs/>
                <w:vertAlign w:val="superscript"/>
                <w:lang w:val="en-AU"/>
              </w:rPr>
              <w:t>b</w:t>
            </w:r>
          </w:p>
        </w:tc>
      </w:tr>
      <w:tr w:rsidR="00B4406A" w:rsidRPr="00DB7368" w14:paraId="6D53B078" w14:textId="77777777">
        <w:tc>
          <w:tcPr>
            <w:tcW w:w="1173" w:type="pct"/>
          </w:tcPr>
          <w:p w14:paraId="4FF23FC0" w14:textId="06BFD9DC" w:rsidR="00B4406A" w:rsidRPr="00DB7368" w:rsidRDefault="00B4406A">
            <w:pPr>
              <w:pStyle w:val="TableText0"/>
              <w:rPr>
                <w:lang w:val="en-AU"/>
              </w:rPr>
            </w:pPr>
            <w:r w:rsidRPr="00657570">
              <w:t>MBS 7</w:t>
            </w:r>
            <w:r w:rsidR="003A6261">
              <w:t>23</w:t>
            </w:r>
            <w:r>
              <w:t xml:space="preserve"> (</w:t>
            </w:r>
            <w:r w:rsidR="003A6261">
              <w:t>GP coordinate team care arrangements</w:t>
            </w:r>
            <w:r>
              <w:t>)</w:t>
            </w:r>
          </w:p>
        </w:tc>
        <w:tc>
          <w:tcPr>
            <w:tcW w:w="744" w:type="pct"/>
            <w:vAlign w:val="center"/>
          </w:tcPr>
          <w:p w14:paraId="1B8477BA" w14:textId="77777777" w:rsidR="00B4406A" w:rsidRPr="00DB7368" w:rsidRDefault="00B4406A">
            <w:pPr>
              <w:pStyle w:val="TableText0"/>
              <w:rPr>
                <w:lang w:val="en-AU"/>
              </w:rPr>
            </w:pPr>
            <w:r>
              <w:rPr>
                <w:lang w:val="en-AU"/>
              </w:rPr>
              <w:t>20%</w:t>
            </w:r>
          </w:p>
        </w:tc>
        <w:tc>
          <w:tcPr>
            <w:tcW w:w="974" w:type="pct"/>
            <w:vAlign w:val="center"/>
          </w:tcPr>
          <w:p w14:paraId="43F1DF48" w14:textId="77777777" w:rsidR="00B4406A" w:rsidRPr="00DB7368" w:rsidRDefault="00B4406A">
            <w:pPr>
              <w:pStyle w:val="TableText0"/>
              <w:rPr>
                <w:lang w:val="en-AU"/>
              </w:rPr>
            </w:pPr>
            <w:r>
              <w:rPr>
                <w:lang w:val="en-AU"/>
              </w:rPr>
              <w:t>12.6%, 80.5%</w:t>
            </w:r>
          </w:p>
        </w:tc>
        <w:tc>
          <w:tcPr>
            <w:tcW w:w="900" w:type="pct"/>
          </w:tcPr>
          <w:p w14:paraId="310F964A" w14:textId="77777777" w:rsidR="00B4406A" w:rsidRPr="00DB7368" w:rsidRDefault="00B4406A">
            <w:pPr>
              <w:pStyle w:val="TableText0"/>
              <w:rPr>
                <w:lang w:val="en-AU"/>
              </w:rPr>
            </w:pPr>
            <w:r w:rsidRPr="00770A27">
              <w:rPr>
                <w:lang w:val="en-AU"/>
              </w:rPr>
              <w:t xml:space="preserve">Scenario </w:t>
            </w:r>
            <w:r>
              <w:rPr>
                <w:lang w:val="en-AU"/>
              </w:rPr>
              <w:t>1, 2</w:t>
            </w:r>
          </w:p>
        </w:tc>
        <w:tc>
          <w:tcPr>
            <w:tcW w:w="1209" w:type="pct"/>
          </w:tcPr>
          <w:p w14:paraId="3E055326" w14:textId="77777777" w:rsidR="00B4406A" w:rsidRPr="00DB7368" w:rsidRDefault="00B4406A">
            <w:pPr>
              <w:pStyle w:val="TableText0"/>
              <w:rPr>
                <w:lang w:val="en-AU"/>
              </w:rPr>
            </w:pPr>
            <w:r>
              <w:rPr>
                <w:lang w:val="en-AU"/>
              </w:rPr>
              <w:t xml:space="preserve">Literature </w:t>
            </w:r>
            <w:r w:rsidRPr="0005197E">
              <w:rPr>
                <w:b/>
                <w:bCs/>
                <w:vertAlign w:val="superscript"/>
                <w:lang w:val="en-AU"/>
              </w:rPr>
              <w:t>b</w:t>
            </w:r>
          </w:p>
        </w:tc>
      </w:tr>
      <w:tr w:rsidR="00B4406A" w:rsidRPr="00DB7368" w14:paraId="3B287D1F" w14:textId="77777777">
        <w:tc>
          <w:tcPr>
            <w:tcW w:w="1173" w:type="pct"/>
          </w:tcPr>
          <w:p w14:paraId="3EA5D95D" w14:textId="77777777" w:rsidR="00B4406A" w:rsidRPr="00DB7368" w:rsidRDefault="00B4406A">
            <w:pPr>
              <w:pStyle w:val="TableText0"/>
              <w:rPr>
                <w:lang w:val="en-AU"/>
              </w:rPr>
            </w:pPr>
            <w:r w:rsidRPr="00657570">
              <w:t>MBS 63325</w:t>
            </w:r>
            <w:r>
              <w:t xml:space="preserve"> (MRI of shoulder)</w:t>
            </w:r>
          </w:p>
        </w:tc>
        <w:tc>
          <w:tcPr>
            <w:tcW w:w="744" w:type="pct"/>
            <w:vAlign w:val="center"/>
          </w:tcPr>
          <w:p w14:paraId="7B90A2AB" w14:textId="77777777" w:rsidR="00B4406A" w:rsidRPr="00DB7368" w:rsidRDefault="00B4406A">
            <w:pPr>
              <w:pStyle w:val="TableText0"/>
              <w:rPr>
                <w:lang w:val="en-AU"/>
              </w:rPr>
            </w:pPr>
            <w:r>
              <w:rPr>
                <w:lang w:val="en-AU"/>
              </w:rPr>
              <w:t>43.3%</w:t>
            </w:r>
          </w:p>
        </w:tc>
        <w:tc>
          <w:tcPr>
            <w:tcW w:w="974" w:type="pct"/>
            <w:vAlign w:val="center"/>
          </w:tcPr>
          <w:p w14:paraId="76BD6ACF" w14:textId="77777777" w:rsidR="00B4406A" w:rsidRPr="00DB7368" w:rsidRDefault="00B4406A">
            <w:pPr>
              <w:pStyle w:val="TableText0"/>
              <w:rPr>
                <w:lang w:val="en-AU"/>
              </w:rPr>
            </w:pPr>
            <w:r>
              <w:rPr>
                <w:lang w:val="en-AU"/>
              </w:rPr>
              <w:t>0.5%, 72%, 0%</w:t>
            </w:r>
          </w:p>
        </w:tc>
        <w:tc>
          <w:tcPr>
            <w:tcW w:w="900" w:type="pct"/>
          </w:tcPr>
          <w:p w14:paraId="5BB78E98" w14:textId="77777777" w:rsidR="00B4406A" w:rsidRPr="00DB7368" w:rsidRDefault="00B4406A">
            <w:pPr>
              <w:pStyle w:val="TableText0"/>
              <w:rPr>
                <w:lang w:val="en-AU"/>
              </w:rPr>
            </w:pPr>
            <w:r w:rsidRPr="00770A27">
              <w:rPr>
                <w:lang w:val="en-AU"/>
              </w:rPr>
              <w:t xml:space="preserve">Scenario </w:t>
            </w:r>
            <w:r>
              <w:rPr>
                <w:lang w:val="en-AU"/>
              </w:rPr>
              <w:t>1, 2, 3</w:t>
            </w:r>
          </w:p>
        </w:tc>
        <w:tc>
          <w:tcPr>
            <w:tcW w:w="1209" w:type="pct"/>
          </w:tcPr>
          <w:p w14:paraId="2BE63FC0" w14:textId="77777777" w:rsidR="00B4406A" w:rsidRPr="00DB7368" w:rsidRDefault="00B4406A">
            <w:pPr>
              <w:pStyle w:val="TableText0"/>
              <w:rPr>
                <w:lang w:val="en-AU"/>
              </w:rPr>
            </w:pPr>
            <w:r>
              <w:rPr>
                <w:lang w:val="en-AU"/>
              </w:rPr>
              <w:t xml:space="preserve">Literature </w:t>
            </w:r>
            <w:r w:rsidRPr="0005197E">
              <w:rPr>
                <w:b/>
                <w:bCs/>
                <w:vertAlign w:val="superscript"/>
                <w:lang w:val="en-AU"/>
              </w:rPr>
              <w:t>b</w:t>
            </w:r>
            <w:r>
              <w:rPr>
                <w:lang w:val="en-AU"/>
              </w:rPr>
              <w:t>, clinical guidelines</w:t>
            </w:r>
          </w:p>
        </w:tc>
      </w:tr>
      <w:tr w:rsidR="00B4406A" w:rsidRPr="00DB7368" w14:paraId="706AADB7" w14:textId="77777777">
        <w:tc>
          <w:tcPr>
            <w:tcW w:w="1173" w:type="pct"/>
          </w:tcPr>
          <w:p w14:paraId="1B54D5F8" w14:textId="77777777" w:rsidR="00B4406A" w:rsidRPr="00DB7368" w:rsidRDefault="00B4406A">
            <w:pPr>
              <w:pStyle w:val="TableText0"/>
              <w:rPr>
                <w:lang w:val="en-AU"/>
              </w:rPr>
            </w:pPr>
            <w:r w:rsidRPr="00657570">
              <w:t>MBS 56627</w:t>
            </w:r>
            <w:r>
              <w:t xml:space="preserve"> (CT of shoulder)</w:t>
            </w:r>
          </w:p>
        </w:tc>
        <w:tc>
          <w:tcPr>
            <w:tcW w:w="744" w:type="pct"/>
            <w:vAlign w:val="center"/>
          </w:tcPr>
          <w:p w14:paraId="20A15E6B" w14:textId="77777777" w:rsidR="00B4406A" w:rsidRPr="00DB7368" w:rsidRDefault="00B4406A">
            <w:pPr>
              <w:pStyle w:val="TableText0"/>
              <w:rPr>
                <w:lang w:val="en-AU"/>
              </w:rPr>
            </w:pPr>
            <w:r>
              <w:rPr>
                <w:lang w:val="en-AU"/>
              </w:rPr>
              <w:t>4.4%</w:t>
            </w:r>
          </w:p>
        </w:tc>
        <w:tc>
          <w:tcPr>
            <w:tcW w:w="974" w:type="pct"/>
            <w:vAlign w:val="center"/>
          </w:tcPr>
          <w:p w14:paraId="69AFE1BF" w14:textId="77777777" w:rsidR="00B4406A" w:rsidRPr="00DB7368" w:rsidRDefault="00B4406A">
            <w:pPr>
              <w:pStyle w:val="TableText0"/>
              <w:rPr>
                <w:lang w:val="en-AU"/>
              </w:rPr>
            </w:pPr>
            <w:r>
              <w:rPr>
                <w:lang w:val="en-AU"/>
              </w:rPr>
              <w:t>0.2%, 0%</w:t>
            </w:r>
          </w:p>
        </w:tc>
        <w:tc>
          <w:tcPr>
            <w:tcW w:w="900" w:type="pct"/>
          </w:tcPr>
          <w:p w14:paraId="1B74430B" w14:textId="77777777" w:rsidR="00B4406A" w:rsidRPr="00DB7368" w:rsidRDefault="00B4406A">
            <w:pPr>
              <w:pStyle w:val="TableText0"/>
              <w:rPr>
                <w:lang w:val="en-AU"/>
              </w:rPr>
            </w:pPr>
            <w:r w:rsidRPr="00770A27">
              <w:rPr>
                <w:lang w:val="en-AU"/>
              </w:rPr>
              <w:t xml:space="preserve">Scenario </w:t>
            </w:r>
            <w:r>
              <w:rPr>
                <w:lang w:val="en-AU"/>
              </w:rPr>
              <w:t>1, 3</w:t>
            </w:r>
          </w:p>
        </w:tc>
        <w:tc>
          <w:tcPr>
            <w:tcW w:w="1209" w:type="pct"/>
          </w:tcPr>
          <w:p w14:paraId="563CAAA0" w14:textId="77777777" w:rsidR="00B4406A" w:rsidRPr="00DB7368" w:rsidRDefault="00B4406A">
            <w:pPr>
              <w:pStyle w:val="TableText0"/>
              <w:rPr>
                <w:lang w:val="en-AU"/>
              </w:rPr>
            </w:pPr>
            <w:r>
              <w:rPr>
                <w:lang w:val="en-AU"/>
              </w:rPr>
              <w:t xml:space="preserve">Literature </w:t>
            </w:r>
            <w:r w:rsidRPr="006B0E31">
              <w:rPr>
                <w:b/>
                <w:bCs/>
                <w:vertAlign w:val="superscript"/>
                <w:lang w:val="en-AU"/>
              </w:rPr>
              <w:t>c</w:t>
            </w:r>
            <w:r>
              <w:rPr>
                <w:lang w:val="en-AU"/>
              </w:rPr>
              <w:t>, clinical guidelines</w:t>
            </w:r>
          </w:p>
        </w:tc>
      </w:tr>
      <w:tr w:rsidR="00B4406A" w:rsidRPr="00DB7368" w14:paraId="6CBA25B2" w14:textId="77777777">
        <w:tc>
          <w:tcPr>
            <w:tcW w:w="1173" w:type="pct"/>
          </w:tcPr>
          <w:p w14:paraId="47972D68" w14:textId="77777777" w:rsidR="00B4406A" w:rsidRPr="00DB7368" w:rsidRDefault="00B4406A">
            <w:pPr>
              <w:pStyle w:val="TableText0"/>
              <w:rPr>
                <w:lang w:val="en-AU"/>
              </w:rPr>
            </w:pPr>
            <w:r w:rsidRPr="00657570">
              <w:t>MBS 55864</w:t>
            </w:r>
            <w:r>
              <w:t xml:space="preserve"> (US of shoulder, unilateral)</w:t>
            </w:r>
          </w:p>
        </w:tc>
        <w:tc>
          <w:tcPr>
            <w:tcW w:w="744" w:type="pct"/>
            <w:vAlign w:val="center"/>
          </w:tcPr>
          <w:p w14:paraId="0DB5C63A" w14:textId="77777777" w:rsidR="00B4406A" w:rsidRPr="00DB7368" w:rsidRDefault="00B4406A">
            <w:pPr>
              <w:pStyle w:val="TableText0"/>
              <w:rPr>
                <w:lang w:val="en-AU"/>
              </w:rPr>
            </w:pPr>
            <w:r w:rsidRPr="00D81D4F">
              <w:rPr>
                <w:lang w:val="en-AU"/>
              </w:rPr>
              <w:t>45.8%</w:t>
            </w:r>
          </w:p>
        </w:tc>
        <w:tc>
          <w:tcPr>
            <w:tcW w:w="974" w:type="pct"/>
            <w:vAlign w:val="center"/>
          </w:tcPr>
          <w:p w14:paraId="11825193" w14:textId="77777777" w:rsidR="00B4406A" w:rsidRPr="00DB7368" w:rsidRDefault="00B4406A">
            <w:pPr>
              <w:pStyle w:val="TableText0"/>
              <w:rPr>
                <w:lang w:val="en-AU"/>
              </w:rPr>
            </w:pPr>
            <w:r w:rsidRPr="00D81D4F">
              <w:rPr>
                <w:lang w:val="en-AU"/>
              </w:rPr>
              <w:t>53%</w:t>
            </w:r>
            <w:r>
              <w:rPr>
                <w:lang w:val="en-AU"/>
              </w:rPr>
              <w:t xml:space="preserve">, </w:t>
            </w:r>
            <w:r w:rsidRPr="00D81D4F">
              <w:rPr>
                <w:lang w:val="en-AU"/>
              </w:rPr>
              <w:t>74%</w:t>
            </w:r>
          </w:p>
        </w:tc>
        <w:tc>
          <w:tcPr>
            <w:tcW w:w="900" w:type="pct"/>
          </w:tcPr>
          <w:p w14:paraId="4F803836" w14:textId="77777777" w:rsidR="00B4406A" w:rsidRPr="00DB7368" w:rsidRDefault="00B4406A">
            <w:pPr>
              <w:pStyle w:val="TableText0"/>
              <w:rPr>
                <w:lang w:val="en-AU"/>
              </w:rPr>
            </w:pPr>
            <w:r w:rsidRPr="00770A27">
              <w:rPr>
                <w:lang w:val="en-AU"/>
              </w:rPr>
              <w:t xml:space="preserve">Scenario </w:t>
            </w:r>
            <w:r>
              <w:rPr>
                <w:lang w:val="en-AU"/>
              </w:rPr>
              <w:t>1, 2</w:t>
            </w:r>
          </w:p>
        </w:tc>
        <w:tc>
          <w:tcPr>
            <w:tcW w:w="1209" w:type="pct"/>
          </w:tcPr>
          <w:p w14:paraId="04F95839" w14:textId="77777777" w:rsidR="00B4406A" w:rsidRPr="00DB7368" w:rsidRDefault="00B4406A">
            <w:pPr>
              <w:pStyle w:val="TableText0"/>
              <w:rPr>
                <w:lang w:val="en-AU"/>
              </w:rPr>
            </w:pPr>
            <w:r>
              <w:rPr>
                <w:lang w:val="en-AU"/>
              </w:rPr>
              <w:t xml:space="preserve">Literature </w:t>
            </w:r>
            <w:r w:rsidRPr="006B0E31">
              <w:rPr>
                <w:b/>
                <w:bCs/>
                <w:vertAlign w:val="superscript"/>
                <w:lang w:val="en-AU"/>
              </w:rPr>
              <w:t>b</w:t>
            </w:r>
          </w:p>
        </w:tc>
      </w:tr>
      <w:tr w:rsidR="00B4406A" w:rsidRPr="00DB7368" w14:paraId="77E2EF76" w14:textId="77777777">
        <w:tc>
          <w:tcPr>
            <w:tcW w:w="1173" w:type="pct"/>
          </w:tcPr>
          <w:p w14:paraId="3C451733" w14:textId="77777777" w:rsidR="00B4406A" w:rsidRPr="00DB7368" w:rsidRDefault="00B4406A">
            <w:pPr>
              <w:pStyle w:val="TableText0"/>
              <w:rPr>
                <w:lang w:val="en-AU"/>
              </w:rPr>
            </w:pPr>
            <w:r w:rsidRPr="00657570">
              <w:t>MBS 55865</w:t>
            </w:r>
            <w:r>
              <w:t xml:space="preserve"> (US of shoulder, unilateral)</w:t>
            </w:r>
          </w:p>
        </w:tc>
        <w:tc>
          <w:tcPr>
            <w:tcW w:w="744" w:type="pct"/>
            <w:vAlign w:val="center"/>
          </w:tcPr>
          <w:p w14:paraId="4197CAFB" w14:textId="77777777" w:rsidR="00B4406A" w:rsidRPr="00DB7368" w:rsidRDefault="00B4406A">
            <w:pPr>
              <w:pStyle w:val="TableText0"/>
              <w:rPr>
                <w:lang w:val="en-AU"/>
              </w:rPr>
            </w:pPr>
            <w:r w:rsidRPr="00D81D4F">
              <w:rPr>
                <w:lang w:val="en-AU"/>
              </w:rPr>
              <w:t>45.8%</w:t>
            </w:r>
          </w:p>
        </w:tc>
        <w:tc>
          <w:tcPr>
            <w:tcW w:w="974" w:type="pct"/>
            <w:vAlign w:val="center"/>
          </w:tcPr>
          <w:p w14:paraId="7752D5A6" w14:textId="77777777" w:rsidR="00B4406A" w:rsidRPr="00DB7368" w:rsidRDefault="00B4406A">
            <w:pPr>
              <w:pStyle w:val="TableText0"/>
              <w:rPr>
                <w:lang w:val="en-AU"/>
              </w:rPr>
            </w:pPr>
            <w:r w:rsidRPr="00D81D4F">
              <w:rPr>
                <w:lang w:val="en-AU"/>
              </w:rPr>
              <w:t>53%</w:t>
            </w:r>
            <w:r>
              <w:rPr>
                <w:lang w:val="en-AU"/>
              </w:rPr>
              <w:t xml:space="preserve">, </w:t>
            </w:r>
            <w:r w:rsidRPr="00D81D4F">
              <w:rPr>
                <w:lang w:val="en-AU"/>
              </w:rPr>
              <w:t>74%</w:t>
            </w:r>
          </w:p>
        </w:tc>
        <w:tc>
          <w:tcPr>
            <w:tcW w:w="900" w:type="pct"/>
          </w:tcPr>
          <w:p w14:paraId="3FDB32AC" w14:textId="77777777" w:rsidR="00B4406A" w:rsidRPr="00DB7368" w:rsidRDefault="00B4406A">
            <w:pPr>
              <w:pStyle w:val="TableText0"/>
              <w:rPr>
                <w:lang w:val="en-AU"/>
              </w:rPr>
            </w:pPr>
            <w:r w:rsidRPr="00770A27">
              <w:rPr>
                <w:lang w:val="en-AU"/>
              </w:rPr>
              <w:t xml:space="preserve">Scenario </w:t>
            </w:r>
            <w:r>
              <w:rPr>
                <w:lang w:val="en-AU"/>
              </w:rPr>
              <w:t>1, 2</w:t>
            </w:r>
          </w:p>
        </w:tc>
        <w:tc>
          <w:tcPr>
            <w:tcW w:w="1209" w:type="pct"/>
          </w:tcPr>
          <w:p w14:paraId="5733C394" w14:textId="77777777" w:rsidR="00B4406A" w:rsidRPr="00DB7368" w:rsidRDefault="00B4406A">
            <w:pPr>
              <w:pStyle w:val="TableText0"/>
              <w:rPr>
                <w:lang w:val="en-AU"/>
              </w:rPr>
            </w:pPr>
            <w:r>
              <w:rPr>
                <w:lang w:val="en-AU"/>
              </w:rPr>
              <w:t xml:space="preserve">Literature </w:t>
            </w:r>
            <w:r w:rsidRPr="006B0E31">
              <w:rPr>
                <w:b/>
                <w:bCs/>
                <w:vertAlign w:val="superscript"/>
                <w:lang w:val="en-AU"/>
              </w:rPr>
              <w:t>b</w:t>
            </w:r>
          </w:p>
        </w:tc>
      </w:tr>
      <w:tr w:rsidR="00B4406A" w:rsidRPr="00DB7368" w14:paraId="70CA4348" w14:textId="77777777">
        <w:tc>
          <w:tcPr>
            <w:tcW w:w="1173" w:type="pct"/>
          </w:tcPr>
          <w:p w14:paraId="580974E2" w14:textId="77777777" w:rsidR="00B4406A" w:rsidRPr="00DB7368" w:rsidRDefault="00B4406A">
            <w:pPr>
              <w:pStyle w:val="TableText0"/>
              <w:rPr>
                <w:lang w:val="en-AU"/>
              </w:rPr>
            </w:pPr>
            <w:r w:rsidRPr="00657570">
              <w:t>MBS 55866</w:t>
            </w:r>
            <w:r>
              <w:t xml:space="preserve"> (US of shoulder, bilateral)</w:t>
            </w:r>
          </w:p>
        </w:tc>
        <w:tc>
          <w:tcPr>
            <w:tcW w:w="744" w:type="pct"/>
            <w:vAlign w:val="center"/>
          </w:tcPr>
          <w:p w14:paraId="7DD5D50B" w14:textId="77777777" w:rsidR="00B4406A" w:rsidRPr="00DB7368" w:rsidRDefault="00B4406A">
            <w:pPr>
              <w:pStyle w:val="TableText0"/>
              <w:rPr>
                <w:lang w:val="en-AU"/>
              </w:rPr>
            </w:pPr>
            <w:r w:rsidRPr="00D81D4F">
              <w:rPr>
                <w:lang w:val="en-AU"/>
              </w:rPr>
              <w:t>45.8%</w:t>
            </w:r>
          </w:p>
        </w:tc>
        <w:tc>
          <w:tcPr>
            <w:tcW w:w="974" w:type="pct"/>
            <w:vAlign w:val="center"/>
          </w:tcPr>
          <w:p w14:paraId="0F5B0A20" w14:textId="77777777" w:rsidR="00B4406A" w:rsidRPr="00DB7368" w:rsidRDefault="00B4406A">
            <w:pPr>
              <w:pStyle w:val="TableText0"/>
              <w:rPr>
                <w:lang w:val="en-AU"/>
              </w:rPr>
            </w:pPr>
            <w:r w:rsidRPr="00D81D4F">
              <w:rPr>
                <w:lang w:val="en-AU"/>
              </w:rPr>
              <w:t>53%</w:t>
            </w:r>
            <w:r>
              <w:rPr>
                <w:lang w:val="en-AU"/>
              </w:rPr>
              <w:t xml:space="preserve">, </w:t>
            </w:r>
            <w:r w:rsidRPr="00D81D4F">
              <w:rPr>
                <w:lang w:val="en-AU"/>
              </w:rPr>
              <w:t>74%</w:t>
            </w:r>
          </w:p>
        </w:tc>
        <w:tc>
          <w:tcPr>
            <w:tcW w:w="900" w:type="pct"/>
          </w:tcPr>
          <w:p w14:paraId="32A01C4E" w14:textId="77777777" w:rsidR="00B4406A" w:rsidRPr="00DB7368" w:rsidRDefault="00B4406A">
            <w:pPr>
              <w:pStyle w:val="TableText0"/>
              <w:rPr>
                <w:lang w:val="en-AU"/>
              </w:rPr>
            </w:pPr>
            <w:r w:rsidRPr="00770A27">
              <w:rPr>
                <w:lang w:val="en-AU"/>
              </w:rPr>
              <w:t xml:space="preserve">Scenario </w:t>
            </w:r>
            <w:r>
              <w:rPr>
                <w:lang w:val="en-AU"/>
              </w:rPr>
              <w:t>1, 2</w:t>
            </w:r>
          </w:p>
        </w:tc>
        <w:tc>
          <w:tcPr>
            <w:tcW w:w="1209" w:type="pct"/>
          </w:tcPr>
          <w:p w14:paraId="436ABC65" w14:textId="77777777" w:rsidR="00B4406A" w:rsidRPr="00DB7368" w:rsidRDefault="00B4406A">
            <w:pPr>
              <w:pStyle w:val="TableText0"/>
              <w:rPr>
                <w:lang w:val="en-AU"/>
              </w:rPr>
            </w:pPr>
            <w:r>
              <w:rPr>
                <w:lang w:val="en-AU"/>
              </w:rPr>
              <w:t xml:space="preserve">Literature </w:t>
            </w:r>
            <w:r w:rsidRPr="006B0E31">
              <w:rPr>
                <w:b/>
                <w:bCs/>
                <w:vertAlign w:val="superscript"/>
                <w:lang w:val="en-AU"/>
              </w:rPr>
              <w:t>b</w:t>
            </w:r>
          </w:p>
        </w:tc>
      </w:tr>
      <w:tr w:rsidR="00B4406A" w:rsidRPr="00DB7368" w14:paraId="717E12B6" w14:textId="77777777">
        <w:tc>
          <w:tcPr>
            <w:tcW w:w="1173" w:type="pct"/>
          </w:tcPr>
          <w:p w14:paraId="1A842422" w14:textId="77777777" w:rsidR="00B4406A" w:rsidRPr="00DB7368" w:rsidRDefault="00B4406A">
            <w:pPr>
              <w:pStyle w:val="TableText0"/>
              <w:rPr>
                <w:lang w:val="en-AU"/>
              </w:rPr>
            </w:pPr>
            <w:r w:rsidRPr="00657570">
              <w:t>MBS 55867</w:t>
            </w:r>
            <w:r>
              <w:t>(US of shoulder, bilateral)</w:t>
            </w:r>
          </w:p>
        </w:tc>
        <w:tc>
          <w:tcPr>
            <w:tcW w:w="744" w:type="pct"/>
            <w:vAlign w:val="center"/>
          </w:tcPr>
          <w:p w14:paraId="5A6AF34F" w14:textId="77777777" w:rsidR="00B4406A" w:rsidRPr="00DB7368" w:rsidRDefault="00B4406A">
            <w:pPr>
              <w:pStyle w:val="TableText0"/>
              <w:rPr>
                <w:lang w:val="en-AU"/>
              </w:rPr>
            </w:pPr>
            <w:r w:rsidRPr="00D81D4F">
              <w:rPr>
                <w:lang w:val="en-AU"/>
              </w:rPr>
              <w:t>45.8%</w:t>
            </w:r>
          </w:p>
        </w:tc>
        <w:tc>
          <w:tcPr>
            <w:tcW w:w="974" w:type="pct"/>
            <w:vAlign w:val="center"/>
          </w:tcPr>
          <w:p w14:paraId="5404F810" w14:textId="77777777" w:rsidR="00B4406A" w:rsidRPr="00DB7368" w:rsidRDefault="00B4406A">
            <w:pPr>
              <w:pStyle w:val="TableText0"/>
              <w:rPr>
                <w:lang w:val="en-AU"/>
              </w:rPr>
            </w:pPr>
            <w:r w:rsidRPr="00D81D4F">
              <w:rPr>
                <w:lang w:val="en-AU"/>
              </w:rPr>
              <w:t>53%</w:t>
            </w:r>
            <w:r>
              <w:rPr>
                <w:lang w:val="en-AU"/>
              </w:rPr>
              <w:t xml:space="preserve">, </w:t>
            </w:r>
            <w:r w:rsidRPr="00D81D4F">
              <w:rPr>
                <w:lang w:val="en-AU"/>
              </w:rPr>
              <w:t>74%</w:t>
            </w:r>
          </w:p>
        </w:tc>
        <w:tc>
          <w:tcPr>
            <w:tcW w:w="900" w:type="pct"/>
          </w:tcPr>
          <w:p w14:paraId="5DAD59E6" w14:textId="77777777" w:rsidR="00B4406A" w:rsidRPr="00DB7368" w:rsidRDefault="00B4406A">
            <w:pPr>
              <w:pStyle w:val="TableText0"/>
              <w:rPr>
                <w:lang w:val="en-AU"/>
              </w:rPr>
            </w:pPr>
            <w:r w:rsidRPr="00770A27">
              <w:rPr>
                <w:lang w:val="en-AU"/>
              </w:rPr>
              <w:t xml:space="preserve">Scenario </w:t>
            </w:r>
            <w:r>
              <w:rPr>
                <w:lang w:val="en-AU"/>
              </w:rPr>
              <w:t>1, 2</w:t>
            </w:r>
          </w:p>
        </w:tc>
        <w:tc>
          <w:tcPr>
            <w:tcW w:w="1209" w:type="pct"/>
          </w:tcPr>
          <w:p w14:paraId="5E5EAF75" w14:textId="77777777" w:rsidR="00B4406A" w:rsidRPr="00DB7368" w:rsidRDefault="00B4406A">
            <w:pPr>
              <w:pStyle w:val="TableText0"/>
              <w:rPr>
                <w:lang w:val="en-AU"/>
              </w:rPr>
            </w:pPr>
            <w:r>
              <w:rPr>
                <w:lang w:val="en-AU"/>
              </w:rPr>
              <w:t xml:space="preserve">Literature </w:t>
            </w:r>
            <w:r w:rsidRPr="006B0E31">
              <w:rPr>
                <w:b/>
                <w:bCs/>
                <w:vertAlign w:val="superscript"/>
                <w:lang w:val="en-AU"/>
              </w:rPr>
              <w:t>b</w:t>
            </w:r>
          </w:p>
        </w:tc>
      </w:tr>
      <w:tr w:rsidR="00B4406A" w:rsidRPr="00DB7368" w14:paraId="34376920" w14:textId="77777777">
        <w:tc>
          <w:tcPr>
            <w:tcW w:w="1173" w:type="pct"/>
          </w:tcPr>
          <w:p w14:paraId="0CA0CFF3" w14:textId="77777777" w:rsidR="00B4406A" w:rsidRPr="00DB7368" w:rsidRDefault="00B4406A">
            <w:pPr>
              <w:pStyle w:val="TableText0"/>
              <w:rPr>
                <w:lang w:val="en-AU"/>
              </w:rPr>
            </w:pPr>
            <w:r w:rsidRPr="00657570">
              <w:t>MBS 57700</w:t>
            </w:r>
            <w:r>
              <w:t xml:space="preserve"> (X-ray of shoulder)</w:t>
            </w:r>
          </w:p>
        </w:tc>
        <w:tc>
          <w:tcPr>
            <w:tcW w:w="744" w:type="pct"/>
            <w:vAlign w:val="center"/>
          </w:tcPr>
          <w:p w14:paraId="10564C43" w14:textId="77777777" w:rsidR="00B4406A" w:rsidRPr="00DB7368" w:rsidRDefault="00B4406A">
            <w:pPr>
              <w:pStyle w:val="TableText0"/>
              <w:rPr>
                <w:lang w:val="en-AU"/>
              </w:rPr>
            </w:pPr>
            <w:r w:rsidRPr="00D81D4F">
              <w:rPr>
                <w:lang w:val="en-AU"/>
              </w:rPr>
              <w:t>51</w:t>
            </w:r>
            <w:r>
              <w:rPr>
                <w:lang w:val="en-AU"/>
              </w:rPr>
              <w:t>%</w:t>
            </w:r>
          </w:p>
        </w:tc>
        <w:tc>
          <w:tcPr>
            <w:tcW w:w="974" w:type="pct"/>
            <w:vAlign w:val="center"/>
          </w:tcPr>
          <w:p w14:paraId="59B8558B" w14:textId="77777777" w:rsidR="00B4406A" w:rsidRPr="00DB7368" w:rsidRDefault="00B4406A">
            <w:pPr>
              <w:pStyle w:val="TableText0"/>
              <w:rPr>
                <w:lang w:val="en-AU"/>
              </w:rPr>
            </w:pPr>
            <w:r>
              <w:rPr>
                <w:lang w:val="en-AU"/>
              </w:rPr>
              <w:t>19%, 46.8%</w:t>
            </w:r>
          </w:p>
        </w:tc>
        <w:tc>
          <w:tcPr>
            <w:tcW w:w="900" w:type="pct"/>
          </w:tcPr>
          <w:p w14:paraId="0FB69FF9" w14:textId="77777777" w:rsidR="00B4406A" w:rsidRPr="00DB7368" w:rsidRDefault="00B4406A">
            <w:pPr>
              <w:pStyle w:val="TableText0"/>
              <w:rPr>
                <w:lang w:val="en-AU"/>
              </w:rPr>
            </w:pPr>
            <w:r w:rsidRPr="00770A27">
              <w:rPr>
                <w:lang w:val="en-AU"/>
              </w:rPr>
              <w:t xml:space="preserve">Scenario </w:t>
            </w:r>
            <w:r>
              <w:rPr>
                <w:lang w:val="en-AU"/>
              </w:rPr>
              <w:t>1, 2</w:t>
            </w:r>
          </w:p>
        </w:tc>
        <w:tc>
          <w:tcPr>
            <w:tcW w:w="1209" w:type="pct"/>
          </w:tcPr>
          <w:p w14:paraId="6C23CB34" w14:textId="77777777" w:rsidR="00B4406A" w:rsidRPr="00DB7368" w:rsidRDefault="00B4406A">
            <w:pPr>
              <w:pStyle w:val="TableText0"/>
              <w:rPr>
                <w:lang w:val="en-AU"/>
              </w:rPr>
            </w:pPr>
            <w:r>
              <w:rPr>
                <w:lang w:val="en-AU"/>
              </w:rPr>
              <w:t xml:space="preserve">Literature </w:t>
            </w:r>
            <w:r w:rsidRPr="006B0E31">
              <w:rPr>
                <w:b/>
                <w:bCs/>
                <w:vertAlign w:val="superscript"/>
                <w:lang w:val="en-AU"/>
              </w:rPr>
              <w:t>b</w:t>
            </w:r>
          </w:p>
        </w:tc>
      </w:tr>
      <w:tr w:rsidR="00B4406A" w:rsidRPr="00DB7368" w14:paraId="00A7038A" w14:textId="77777777">
        <w:tc>
          <w:tcPr>
            <w:tcW w:w="1173" w:type="pct"/>
          </w:tcPr>
          <w:p w14:paraId="4CC8C55E" w14:textId="77777777" w:rsidR="00B4406A" w:rsidRPr="00DB7368" w:rsidRDefault="00B4406A">
            <w:pPr>
              <w:pStyle w:val="TableText0"/>
              <w:rPr>
                <w:lang w:val="en-AU"/>
              </w:rPr>
            </w:pPr>
            <w:r w:rsidRPr="00657570">
              <w:t>MBS 57703</w:t>
            </w:r>
            <w:r>
              <w:t xml:space="preserve"> (X-ray of shoulder)</w:t>
            </w:r>
          </w:p>
        </w:tc>
        <w:tc>
          <w:tcPr>
            <w:tcW w:w="744" w:type="pct"/>
            <w:shd w:val="clear" w:color="auto" w:fill="auto"/>
            <w:vAlign w:val="center"/>
          </w:tcPr>
          <w:p w14:paraId="4D4891B2" w14:textId="77777777" w:rsidR="00B4406A" w:rsidRPr="00DB7368" w:rsidRDefault="00B4406A">
            <w:pPr>
              <w:pStyle w:val="TableText0"/>
              <w:rPr>
                <w:lang w:val="en-AU"/>
              </w:rPr>
            </w:pPr>
            <w:r w:rsidRPr="00D81D4F">
              <w:rPr>
                <w:lang w:val="en-AU"/>
              </w:rPr>
              <w:t>51</w:t>
            </w:r>
            <w:r>
              <w:rPr>
                <w:lang w:val="en-AU"/>
              </w:rPr>
              <w:t>%</w:t>
            </w:r>
          </w:p>
        </w:tc>
        <w:tc>
          <w:tcPr>
            <w:tcW w:w="974" w:type="pct"/>
            <w:vAlign w:val="center"/>
          </w:tcPr>
          <w:p w14:paraId="740A3EBD" w14:textId="77777777" w:rsidR="00B4406A" w:rsidRPr="00DB7368" w:rsidRDefault="00B4406A">
            <w:pPr>
              <w:pStyle w:val="TableText0"/>
              <w:rPr>
                <w:lang w:val="en-AU"/>
              </w:rPr>
            </w:pPr>
            <w:r>
              <w:rPr>
                <w:lang w:val="en-AU"/>
              </w:rPr>
              <w:t>19%, 46.8%</w:t>
            </w:r>
          </w:p>
        </w:tc>
        <w:tc>
          <w:tcPr>
            <w:tcW w:w="900" w:type="pct"/>
          </w:tcPr>
          <w:p w14:paraId="4815DA23" w14:textId="77777777" w:rsidR="00B4406A" w:rsidRPr="00DB7368" w:rsidRDefault="00B4406A">
            <w:pPr>
              <w:pStyle w:val="TableText0"/>
              <w:rPr>
                <w:lang w:val="en-AU"/>
              </w:rPr>
            </w:pPr>
            <w:r w:rsidRPr="00770A27">
              <w:rPr>
                <w:lang w:val="en-AU"/>
              </w:rPr>
              <w:t xml:space="preserve">Scenario </w:t>
            </w:r>
            <w:r>
              <w:rPr>
                <w:lang w:val="en-AU"/>
              </w:rPr>
              <w:t>1, 2</w:t>
            </w:r>
          </w:p>
        </w:tc>
        <w:tc>
          <w:tcPr>
            <w:tcW w:w="1209" w:type="pct"/>
          </w:tcPr>
          <w:p w14:paraId="095E45C3" w14:textId="77777777" w:rsidR="00B4406A" w:rsidRPr="00DB7368" w:rsidRDefault="00B4406A">
            <w:pPr>
              <w:pStyle w:val="TableText0"/>
              <w:rPr>
                <w:lang w:val="en-AU"/>
              </w:rPr>
            </w:pPr>
            <w:r>
              <w:rPr>
                <w:lang w:val="en-AU"/>
              </w:rPr>
              <w:t xml:space="preserve">Literature </w:t>
            </w:r>
            <w:r w:rsidRPr="006B0E31">
              <w:rPr>
                <w:b/>
                <w:bCs/>
                <w:vertAlign w:val="superscript"/>
                <w:lang w:val="en-AU"/>
              </w:rPr>
              <w:t>b</w:t>
            </w:r>
          </w:p>
        </w:tc>
      </w:tr>
      <w:tr w:rsidR="00B4406A" w:rsidRPr="00DB7368" w14:paraId="587177E1" w14:textId="77777777">
        <w:tc>
          <w:tcPr>
            <w:tcW w:w="1173" w:type="pct"/>
          </w:tcPr>
          <w:p w14:paraId="223F735E" w14:textId="65D14810" w:rsidR="00B4406A" w:rsidRPr="00DB7368" w:rsidRDefault="00B4406A">
            <w:pPr>
              <w:pStyle w:val="TableText0"/>
              <w:rPr>
                <w:lang w:val="en-AU"/>
              </w:rPr>
            </w:pPr>
            <w:r>
              <w:t>Specialist</w:t>
            </w:r>
            <w:r w:rsidRPr="00657570">
              <w:t xml:space="preserve"> physiotherapy</w:t>
            </w:r>
            <w:r>
              <w:t xml:space="preserve"> </w:t>
            </w:r>
            <w:r w:rsidR="00A650D6" w:rsidRPr="00133CA7">
              <w:rPr>
                <w:b/>
                <w:bCs/>
                <w:vertAlign w:val="superscript"/>
              </w:rPr>
              <w:t>f</w:t>
            </w:r>
          </w:p>
        </w:tc>
        <w:tc>
          <w:tcPr>
            <w:tcW w:w="744" w:type="pct"/>
            <w:shd w:val="clear" w:color="auto" w:fill="auto"/>
          </w:tcPr>
          <w:p w14:paraId="77399365" w14:textId="77777777" w:rsidR="00B4406A" w:rsidRPr="00DB7368" w:rsidRDefault="00B4406A">
            <w:pPr>
              <w:pStyle w:val="TableText0"/>
              <w:rPr>
                <w:lang w:val="en-AU"/>
              </w:rPr>
            </w:pPr>
            <w:r>
              <w:rPr>
                <w:lang w:val="en-AU"/>
              </w:rPr>
              <w:t>6</w:t>
            </w:r>
          </w:p>
        </w:tc>
        <w:tc>
          <w:tcPr>
            <w:tcW w:w="974" w:type="pct"/>
            <w:vAlign w:val="center"/>
          </w:tcPr>
          <w:p w14:paraId="76D88283" w14:textId="77777777" w:rsidR="00B4406A" w:rsidRPr="00DB7368" w:rsidRDefault="00B4406A">
            <w:pPr>
              <w:pStyle w:val="TableText0"/>
              <w:rPr>
                <w:lang w:val="en-AU"/>
              </w:rPr>
            </w:pPr>
            <w:r>
              <w:rPr>
                <w:lang w:val="en-AU"/>
              </w:rPr>
              <w:t>2, 12</w:t>
            </w:r>
          </w:p>
        </w:tc>
        <w:tc>
          <w:tcPr>
            <w:tcW w:w="900" w:type="pct"/>
          </w:tcPr>
          <w:p w14:paraId="6B13C4B6" w14:textId="77777777" w:rsidR="00B4406A" w:rsidRPr="00DB7368" w:rsidRDefault="00B4406A">
            <w:pPr>
              <w:pStyle w:val="TableText0"/>
              <w:rPr>
                <w:lang w:val="en-AU"/>
              </w:rPr>
            </w:pPr>
            <w:r w:rsidRPr="00770A27">
              <w:rPr>
                <w:lang w:val="en-AU"/>
              </w:rPr>
              <w:t xml:space="preserve">Scenario </w:t>
            </w:r>
            <w:r>
              <w:rPr>
                <w:lang w:val="en-AU"/>
              </w:rPr>
              <w:t>1, 2</w:t>
            </w:r>
          </w:p>
        </w:tc>
        <w:tc>
          <w:tcPr>
            <w:tcW w:w="1209" w:type="pct"/>
          </w:tcPr>
          <w:p w14:paraId="706E7453" w14:textId="77777777" w:rsidR="00B4406A" w:rsidRPr="00DB7368" w:rsidRDefault="00B4406A">
            <w:pPr>
              <w:pStyle w:val="TableText0"/>
              <w:rPr>
                <w:lang w:val="en-AU"/>
              </w:rPr>
            </w:pPr>
            <w:r>
              <w:rPr>
                <w:lang w:val="en-AU"/>
              </w:rPr>
              <w:t xml:space="preserve">Literature </w:t>
            </w:r>
            <w:r w:rsidRPr="006B0E31">
              <w:rPr>
                <w:b/>
                <w:bCs/>
                <w:vertAlign w:val="superscript"/>
                <w:lang w:val="en-AU"/>
              </w:rPr>
              <w:t>d</w:t>
            </w:r>
            <w:r>
              <w:rPr>
                <w:lang w:val="en-AU"/>
              </w:rPr>
              <w:t>, clinical guidelines</w:t>
            </w:r>
          </w:p>
        </w:tc>
      </w:tr>
      <w:tr w:rsidR="00B4406A" w:rsidRPr="00DB7368" w14:paraId="44547D6C" w14:textId="77777777">
        <w:tc>
          <w:tcPr>
            <w:tcW w:w="1173" w:type="pct"/>
          </w:tcPr>
          <w:p w14:paraId="1410E9F4" w14:textId="77777777" w:rsidR="00B4406A" w:rsidRPr="00DB7368" w:rsidRDefault="00B4406A">
            <w:pPr>
              <w:pStyle w:val="TableText0"/>
              <w:rPr>
                <w:lang w:val="en-AU"/>
              </w:rPr>
            </w:pPr>
            <w:r w:rsidRPr="00657570">
              <w:t>Post-surgery rehabilitation</w:t>
            </w:r>
          </w:p>
        </w:tc>
        <w:tc>
          <w:tcPr>
            <w:tcW w:w="744" w:type="pct"/>
            <w:shd w:val="clear" w:color="auto" w:fill="auto"/>
          </w:tcPr>
          <w:p w14:paraId="67EBE8BD" w14:textId="77777777" w:rsidR="00B4406A" w:rsidRPr="00DB7368" w:rsidRDefault="00B4406A">
            <w:pPr>
              <w:pStyle w:val="TableText0"/>
              <w:rPr>
                <w:lang w:val="en-AU"/>
              </w:rPr>
            </w:pPr>
            <w:r>
              <w:rPr>
                <w:lang w:val="en-AU"/>
              </w:rPr>
              <w:t>2</w:t>
            </w:r>
          </w:p>
        </w:tc>
        <w:tc>
          <w:tcPr>
            <w:tcW w:w="974" w:type="pct"/>
            <w:vAlign w:val="center"/>
          </w:tcPr>
          <w:p w14:paraId="604C9637" w14:textId="77777777" w:rsidR="00B4406A" w:rsidRPr="00DB7368" w:rsidRDefault="00B4406A">
            <w:pPr>
              <w:pStyle w:val="TableText0"/>
              <w:rPr>
                <w:lang w:val="en-AU"/>
              </w:rPr>
            </w:pPr>
            <w:r>
              <w:rPr>
                <w:lang w:val="en-AU"/>
              </w:rPr>
              <w:t>1, 4</w:t>
            </w:r>
          </w:p>
        </w:tc>
        <w:tc>
          <w:tcPr>
            <w:tcW w:w="900" w:type="pct"/>
          </w:tcPr>
          <w:p w14:paraId="752BA9F9" w14:textId="77777777" w:rsidR="00B4406A" w:rsidRPr="00DB7368" w:rsidRDefault="00B4406A">
            <w:pPr>
              <w:pStyle w:val="TableText0"/>
              <w:rPr>
                <w:lang w:val="en-AU"/>
              </w:rPr>
            </w:pPr>
            <w:r w:rsidRPr="00770A27">
              <w:rPr>
                <w:lang w:val="en-AU"/>
              </w:rPr>
              <w:t xml:space="preserve">Scenario </w:t>
            </w:r>
            <w:r>
              <w:rPr>
                <w:lang w:val="en-AU"/>
              </w:rPr>
              <w:t>1, 2</w:t>
            </w:r>
          </w:p>
        </w:tc>
        <w:tc>
          <w:tcPr>
            <w:tcW w:w="1209" w:type="pct"/>
          </w:tcPr>
          <w:p w14:paraId="2724A82D" w14:textId="77777777" w:rsidR="00B4406A" w:rsidRPr="00DB7368" w:rsidRDefault="00B4406A">
            <w:pPr>
              <w:pStyle w:val="TableText0"/>
              <w:rPr>
                <w:lang w:val="en-AU"/>
              </w:rPr>
            </w:pPr>
            <w:r>
              <w:rPr>
                <w:lang w:val="en-AU"/>
              </w:rPr>
              <w:t xml:space="preserve">Literature </w:t>
            </w:r>
            <w:r w:rsidRPr="006B0E31">
              <w:rPr>
                <w:b/>
                <w:bCs/>
                <w:vertAlign w:val="superscript"/>
                <w:lang w:val="en-AU"/>
              </w:rPr>
              <w:t>e</w:t>
            </w:r>
          </w:p>
        </w:tc>
      </w:tr>
    </w:tbl>
    <w:p w14:paraId="785C5F1D" w14:textId="77777777" w:rsidR="00B4406A" w:rsidRPr="00A737E2" w:rsidRDefault="00B4406A" w:rsidP="00B4406A">
      <w:pPr>
        <w:pStyle w:val="Notes-TableFigure"/>
        <w:spacing w:before="0" w:after="0" w:line="259" w:lineRule="auto"/>
        <w:rPr>
          <w:b/>
          <w:u w:val="single"/>
          <w:lang w:val="en-AU"/>
        </w:rPr>
      </w:pPr>
      <w:r w:rsidRPr="00A737E2">
        <w:rPr>
          <w:b/>
          <w:u w:val="single"/>
          <w:lang w:val="en-AU"/>
        </w:rPr>
        <w:t>Abbreviations</w:t>
      </w:r>
    </w:p>
    <w:p w14:paraId="0AB9D54C" w14:textId="77777777" w:rsidR="00B4406A" w:rsidRDefault="00B4406A" w:rsidP="00B4406A">
      <w:pPr>
        <w:pStyle w:val="Notes-TableFigure"/>
        <w:spacing w:before="0" w:after="0" w:line="259" w:lineRule="auto"/>
        <w:rPr>
          <w:lang w:val="en-AU"/>
        </w:rPr>
      </w:pPr>
      <w:r>
        <w:rPr>
          <w:lang w:val="en-AU"/>
        </w:rPr>
        <w:t xml:space="preserve">MBS = </w:t>
      </w:r>
      <w:r w:rsidRPr="003F366F">
        <w:rPr>
          <w:lang w:val="en-AU"/>
        </w:rPr>
        <w:t>Medicare Benefit Schedule</w:t>
      </w:r>
      <w:r>
        <w:rPr>
          <w:lang w:val="en-AU"/>
        </w:rPr>
        <w:t>.</w:t>
      </w:r>
    </w:p>
    <w:p w14:paraId="16387E88" w14:textId="77777777" w:rsidR="00B4406A" w:rsidRPr="009D384D" w:rsidRDefault="00B4406A" w:rsidP="00B4406A">
      <w:pPr>
        <w:pStyle w:val="Notes-TableFigure"/>
        <w:spacing w:before="0" w:after="0" w:line="259" w:lineRule="auto"/>
        <w:rPr>
          <w:b/>
          <w:bCs/>
          <w:u w:val="single"/>
          <w:lang w:val="en-AU"/>
        </w:rPr>
      </w:pPr>
      <w:r w:rsidRPr="009D384D">
        <w:rPr>
          <w:b/>
          <w:bCs/>
          <w:u w:val="single"/>
          <w:lang w:val="en-AU"/>
        </w:rPr>
        <w:t>Note</w:t>
      </w:r>
    </w:p>
    <w:p w14:paraId="0AE4A6BF" w14:textId="77777777" w:rsidR="00B4406A" w:rsidRPr="00483896" w:rsidRDefault="00B4406A" w:rsidP="00B4406A">
      <w:pPr>
        <w:pStyle w:val="Notes-TableFigure"/>
        <w:spacing w:before="0" w:after="0"/>
        <w:rPr>
          <w:bCs/>
          <w:lang w:val="en-AU"/>
        </w:rPr>
      </w:pPr>
      <w:r w:rsidRPr="00483896">
        <w:rPr>
          <w:bCs/>
          <w:lang w:val="en-AU"/>
        </w:rPr>
        <w:t>Scenario 1 assumptions were based on an overall lower rate of physiotherapy and diagnostic imaging as identified in the literature</w:t>
      </w:r>
    </w:p>
    <w:p w14:paraId="00DDB579" w14:textId="77777777" w:rsidR="00B4406A" w:rsidRPr="00483896" w:rsidRDefault="00B4406A" w:rsidP="00B4406A">
      <w:pPr>
        <w:pStyle w:val="Notes-TableFigure"/>
        <w:spacing w:before="0" w:after="0"/>
        <w:rPr>
          <w:bCs/>
          <w:lang w:val="en-AU"/>
        </w:rPr>
      </w:pPr>
      <w:r w:rsidRPr="00483896">
        <w:rPr>
          <w:bCs/>
          <w:lang w:val="en-AU"/>
        </w:rPr>
        <w:lastRenderedPageBreak/>
        <w:t>Scenario 2 assumptions were based on an overall higher rate of physiotherapy and diagnostic imaging services as identified in the literature</w:t>
      </w:r>
    </w:p>
    <w:p w14:paraId="54878C64" w14:textId="771E0B7B" w:rsidR="00B4406A" w:rsidRPr="00A737E2" w:rsidRDefault="00B4406A" w:rsidP="00B4406A">
      <w:pPr>
        <w:pStyle w:val="Notes-TableFigure"/>
        <w:spacing w:before="0" w:after="0" w:line="259" w:lineRule="auto"/>
        <w:rPr>
          <w:bCs/>
          <w:lang w:val="en-AU"/>
        </w:rPr>
      </w:pPr>
      <w:r w:rsidRPr="00483896">
        <w:rPr>
          <w:bCs/>
          <w:lang w:val="en-AU"/>
        </w:rPr>
        <w:t xml:space="preserve">Scenario 3 involves the exclusion of MRI and CT from </w:t>
      </w:r>
      <w:r w:rsidR="00BE3370">
        <w:rPr>
          <w:bCs/>
          <w:lang w:val="en-AU"/>
        </w:rPr>
        <w:t>active conservative</w:t>
      </w:r>
      <w:r w:rsidRPr="00483896">
        <w:rPr>
          <w:bCs/>
          <w:lang w:val="en-AU"/>
        </w:rPr>
        <w:t xml:space="preserve"> therapy in line with guidelines that do not recommend these services to be available in primary care</w:t>
      </w:r>
    </w:p>
    <w:p w14:paraId="0F67B1CA" w14:textId="59E83363" w:rsidR="00A650D6" w:rsidRDefault="00B4406A" w:rsidP="00B4406A">
      <w:pPr>
        <w:pStyle w:val="Notes-TableFigure"/>
        <w:spacing w:before="0" w:after="0" w:line="259" w:lineRule="auto"/>
        <w:rPr>
          <w:lang w:val="en-AU"/>
        </w:rPr>
      </w:pPr>
      <w:r w:rsidRPr="009D384D">
        <w:rPr>
          <w:b/>
          <w:bCs/>
          <w:lang w:val="en-AU"/>
        </w:rPr>
        <w:t xml:space="preserve">a </w:t>
      </w:r>
      <w:r>
        <w:rPr>
          <w:lang w:val="en-AU"/>
        </w:rPr>
        <w:t xml:space="preserve">= </w:t>
      </w:r>
      <w:r w:rsidR="00A650D6" w:rsidRPr="00483896">
        <w:rPr>
          <w:bCs/>
          <w:lang w:val="en-AU"/>
        </w:rPr>
        <w:t>The base-case assumptions were taken from utilisation data for item 48951</w:t>
      </w:r>
      <w:r w:rsidR="00D43B75">
        <w:rPr>
          <w:bCs/>
          <w:lang w:val="en-AU"/>
        </w:rPr>
        <w:t>, other than for specialist physiotherapy and post-surgery rehabilitation</w:t>
      </w:r>
    </w:p>
    <w:p w14:paraId="7D4F3B23" w14:textId="77777777" w:rsidR="00B4406A" w:rsidRPr="0005197E" w:rsidRDefault="00B4406A" w:rsidP="00B4406A">
      <w:pPr>
        <w:pStyle w:val="Notes-TableFigure"/>
        <w:spacing w:before="0" w:after="0"/>
        <w:rPr>
          <w:lang w:val="en-AU"/>
        </w:rPr>
      </w:pPr>
      <w:r w:rsidRPr="0005197E">
        <w:rPr>
          <w:b/>
          <w:bCs/>
          <w:lang w:val="en-AU"/>
        </w:rPr>
        <w:t>b</w:t>
      </w:r>
      <w:r>
        <w:rPr>
          <w:lang w:val="en-AU"/>
        </w:rPr>
        <w:t xml:space="preserve"> = </w:t>
      </w:r>
      <w:r w:rsidRPr="0005197E">
        <w:rPr>
          <w:lang w:val="en-AU"/>
        </w:rPr>
        <w:t xml:space="preserve">Naunton, J., Harrison, C., Britt, H., Haines, T. &amp; </w:t>
      </w:r>
      <w:proofErr w:type="spellStart"/>
      <w:r w:rsidRPr="0005197E">
        <w:rPr>
          <w:lang w:val="en-AU"/>
        </w:rPr>
        <w:t>Malliaras</w:t>
      </w:r>
      <w:proofErr w:type="spellEnd"/>
      <w:r w:rsidRPr="0005197E">
        <w:rPr>
          <w:lang w:val="en-AU"/>
        </w:rPr>
        <w:t xml:space="preserve">, P. 2020. General practice management of rotator cuff related shoulder pain: A reliance on ultrasound and injection guided care. </w:t>
      </w:r>
      <w:proofErr w:type="spellStart"/>
      <w:r w:rsidRPr="0005197E">
        <w:rPr>
          <w:lang w:val="en-AU"/>
        </w:rPr>
        <w:t>PLoS</w:t>
      </w:r>
      <w:proofErr w:type="spellEnd"/>
      <w:r w:rsidRPr="0005197E">
        <w:rPr>
          <w:lang w:val="en-AU"/>
        </w:rPr>
        <w:t xml:space="preserve"> One, 15, e0227688-e0227688.</w:t>
      </w:r>
    </w:p>
    <w:p w14:paraId="639CB4CF" w14:textId="77777777" w:rsidR="00B4406A" w:rsidRDefault="00B4406A" w:rsidP="00B4406A">
      <w:pPr>
        <w:pStyle w:val="Notes-TableFigure"/>
        <w:spacing w:before="0" w:after="0" w:line="259" w:lineRule="auto"/>
        <w:rPr>
          <w:lang w:val="en-AU"/>
        </w:rPr>
      </w:pPr>
      <w:r w:rsidRPr="0005197E">
        <w:rPr>
          <w:lang w:val="en-AU"/>
        </w:rPr>
        <w:t xml:space="preserve">Smythe, A., Rathi, S., Pavlova, N., Littlewood, C., Connell, D., Haines, T. &amp; </w:t>
      </w:r>
      <w:proofErr w:type="spellStart"/>
      <w:r w:rsidRPr="0005197E">
        <w:rPr>
          <w:lang w:val="en-AU"/>
        </w:rPr>
        <w:t>Malliaras</w:t>
      </w:r>
      <w:proofErr w:type="spellEnd"/>
      <w:r w:rsidRPr="0005197E">
        <w:rPr>
          <w:lang w:val="en-AU"/>
        </w:rPr>
        <w:t xml:space="preserve">, P. 2021. Self-reported management among people with rotator cuff related shoulder pain: An observational study. </w:t>
      </w:r>
      <w:proofErr w:type="spellStart"/>
      <w:r w:rsidRPr="0005197E">
        <w:rPr>
          <w:lang w:val="en-AU"/>
        </w:rPr>
        <w:t>Musculoskelet</w:t>
      </w:r>
      <w:proofErr w:type="spellEnd"/>
      <w:r w:rsidRPr="0005197E">
        <w:rPr>
          <w:lang w:val="en-AU"/>
        </w:rPr>
        <w:t xml:space="preserve"> Sci </w:t>
      </w:r>
      <w:proofErr w:type="spellStart"/>
      <w:r w:rsidRPr="0005197E">
        <w:rPr>
          <w:lang w:val="en-AU"/>
        </w:rPr>
        <w:t>Pract</w:t>
      </w:r>
      <w:proofErr w:type="spellEnd"/>
      <w:r w:rsidRPr="0005197E">
        <w:rPr>
          <w:lang w:val="en-AU"/>
        </w:rPr>
        <w:t>, 51, 102305.</w:t>
      </w:r>
    </w:p>
    <w:p w14:paraId="0DD15639" w14:textId="77777777" w:rsidR="00B4406A" w:rsidRDefault="00B4406A" w:rsidP="00B4406A">
      <w:pPr>
        <w:pStyle w:val="Notes-TableFigure"/>
        <w:spacing w:before="0" w:after="0"/>
        <w:rPr>
          <w:lang w:val="en-AU"/>
        </w:rPr>
      </w:pPr>
      <w:r w:rsidRPr="0005197E">
        <w:rPr>
          <w:b/>
          <w:bCs/>
          <w:lang w:val="en-AU"/>
        </w:rPr>
        <w:t>c</w:t>
      </w:r>
      <w:r>
        <w:rPr>
          <w:lang w:val="en-AU"/>
        </w:rPr>
        <w:t xml:space="preserve"> = </w:t>
      </w:r>
      <w:r w:rsidRPr="0005197E">
        <w:rPr>
          <w:lang w:val="en-AU"/>
        </w:rPr>
        <w:t xml:space="preserve">Naunton, J., Harrison, C., Britt, H., Haines, T. &amp; </w:t>
      </w:r>
      <w:proofErr w:type="spellStart"/>
      <w:r w:rsidRPr="0005197E">
        <w:rPr>
          <w:lang w:val="en-AU"/>
        </w:rPr>
        <w:t>Malliaras</w:t>
      </w:r>
      <w:proofErr w:type="spellEnd"/>
      <w:r w:rsidRPr="0005197E">
        <w:rPr>
          <w:lang w:val="en-AU"/>
        </w:rPr>
        <w:t xml:space="preserve">, P. 2020. General practice management of rotator cuff related shoulder pain: A reliance on ultrasound and injection guided care. </w:t>
      </w:r>
      <w:proofErr w:type="spellStart"/>
      <w:r w:rsidRPr="0005197E">
        <w:rPr>
          <w:lang w:val="en-AU"/>
        </w:rPr>
        <w:t>PLoS</w:t>
      </w:r>
      <w:proofErr w:type="spellEnd"/>
      <w:r w:rsidRPr="0005197E">
        <w:rPr>
          <w:lang w:val="en-AU"/>
        </w:rPr>
        <w:t xml:space="preserve"> One, 15, e0227688-e0227688.</w:t>
      </w:r>
    </w:p>
    <w:p w14:paraId="32E58733" w14:textId="77777777" w:rsidR="00B4406A" w:rsidRDefault="00B4406A" w:rsidP="00B4406A">
      <w:pPr>
        <w:pStyle w:val="Notes-TableFigure"/>
        <w:spacing w:before="0" w:after="0" w:line="259" w:lineRule="auto"/>
        <w:rPr>
          <w:lang w:val="en-AU"/>
        </w:rPr>
      </w:pPr>
      <w:r>
        <w:rPr>
          <w:b/>
          <w:bCs/>
          <w:lang w:val="en-AU"/>
        </w:rPr>
        <w:t>d</w:t>
      </w:r>
      <w:r>
        <w:rPr>
          <w:lang w:val="en-AU"/>
        </w:rPr>
        <w:t xml:space="preserve"> = </w:t>
      </w:r>
      <w:r w:rsidRPr="0005197E">
        <w:rPr>
          <w:lang w:val="en-AU"/>
        </w:rPr>
        <w:t xml:space="preserve">Hopewell, S., Keene, D. J., Marian, I. R., </w:t>
      </w:r>
      <w:proofErr w:type="spellStart"/>
      <w:r w:rsidRPr="0005197E">
        <w:rPr>
          <w:lang w:val="en-AU"/>
        </w:rPr>
        <w:t>Dritsaki</w:t>
      </w:r>
      <w:proofErr w:type="spellEnd"/>
      <w:r w:rsidRPr="0005197E">
        <w:rPr>
          <w:lang w:val="en-AU"/>
        </w:rPr>
        <w:t xml:space="preserve">, M., Heine, P., Cureton, L., Dutton, S. J., Dakin, H., </w:t>
      </w:r>
      <w:proofErr w:type="spellStart"/>
      <w:r w:rsidRPr="0005197E">
        <w:rPr>
          <w:lang w:val="en-AU"/>
        </w:rPr>
        <w:t>Carr</w:t>
      </w:r>
      <w:proofErr w:type="spellEnd"/>
      <w:r w:rsidRPr="0005197E">
        <w:rPr>
          <w:lang w:val="en-AU"/>
        </w:rPr>
        <w:t xml:space="preserve">, A., Hamilton, W., Hansen, Z., </w:t>
      </w:r>
      <w:proofErr w:type="spellStart"/>
      <w:r w:rsidRPr="0005197E">
        <w:rPr>
          <w:lang w:val="en-AU"/>
        </w:rPr>
        <w:t>Jaggi</w:t>
      </w:r>
      <w:proofErr w:type="spellEnd"/>
      <w:r w:rsidRPr="0005197E">
        <w:rPr>
          <w:lang w:val="en-AU"/>
        </w:rPr>
        <w:t>, A., Littlewood, C., Barker, K. L., Gray, A. &amp; Lamb, S. E. 2021. Progressive exercise compared with best practice advice, with or without corticosteroid injection, for the treatment of patients with rotator cuff disorders (GRASP): a multicentre, pragmatic, 2</w:t>
      </w:r>
      <w:r w:rsidRPr="0005197E">
        <w:rPr>
          <w:rFonts w:ascii="Arial" w:hAnsi="Arial" w:cs="Arial"/>
          <w:lang w:val="en-AU"/>
        </w:rPr>
        <w:t> </w:t>
      </w:r>
      <w:r w:rsidRPr="0005197E">
        <w:rPr>
          <w:rFonts w:cs="Arial Narrow"/>
          <w:lang w:val="en-AU"/>
        </w:rPr>
        <w:t>×</w:t>
      </w:r>
      <w:r w:rsidRPr="0005197E">
        <w:rPr>
          <w:rFonts w:ascii="Arial" w:hAnsi="Arial" w:cs="Arial"/>
          <w:lang w:val="en-AU"/>
        </w:rPr>
        <w:t> </w:t>
      </w:r>
      <w:r w:rsidRPr="0005197E">
        <w:rPr>
          <w:lang w:val="en-AU"/>
        </w:rPr>
        <w:t>2 factorial, randomised controlled trial. Lancet, 398, 416-428.</w:t>
      </w:r>
    </w:p>
    <w:p w14:paraId="2A8075BD" w14:textId="77777777" w:rsidR="00B4406A" w:rsidRPr="0005197E" w:rsidRDefault="00B4406A" w:rsidP="00B4406A">
      <w:pPr>
        <w:pStyle w:val="Notes-TableFigure"/>
        <w:spacing w:before="0" w:after="0"/>
        <w:rPr>
          <w:lang w:val="en-AU"/>
        </w:rPr>
      </w:pPr>
      <w:r>
        <w:rPr>
          <w:b/>
          <w:bCs/>
          <w:lang w:val="en-AU"/>
        </w:rPr>
        <w:t>e</w:t>
      </w:r>
      <w:r>
        <w:rPr>
          <w:lang w:val="en-AU"/>
        </w:rPr>
        <w:t xml:space="preserve"> = </w:t>
      </w:r>
      <w:r w:rsidRPr="0005197E">
        <w:rPr>
          <w:lang w:val="en-AU"/>
        </w:rPr>
        <w:t xml:space="preserve">Beard, D. J., Rees, J. L., Cook, J. A., </w:t>
      </w:r>
      <w:proofErr w:type="spellStart"/>
      <w:r w:rsidRPr="0005197E">
        <w:rPr>
          <w:lang w:val="en-AU"/>
        </w:rPr>
        <w:t>Rombach</w:t>
      </w:r>
      <w:proofErr w:type="spellEnd"/>
      <w:r w:rsidRPr="0005197E">
        <w:rPr>
          <w:lang w:val="en-AU"/>
        </w:rPr>
        <w:t xml:space="preserve">, I., Cooper, C., Merritt, N., </w:t>
      </w:r>
      <w:proofErr w:type="spellStart"/>
      <w:r w:rsidRPr="0005197E">
        <w:rPr>
          <w:lang w:val="en-AU"/>
        </w:rPr>
        <w:t>Shirkey</w:t>
      </w:r>
      <w:proofErr w:type="spellEnd"/>
      <w:r w:rsidRPr="0005197E">
        <w:rPr>
          <w:lang w:val="en-AU"/>
        </w:rPr>
        <w:t>, B. A., Donovan, J. L., Gwilym, S., Savulescu, J. &amp; Et Al. 2018. Arthroscopic subacromial decompression for subacromial shoulder pain (CSAW): a multicentre, pragmatic, pa</w:t>
      </w:r>
      <w:r w:rsidRPr="0005197E">
        <w:rPr>
          <w:rFonts w:hint="eastAsia"/>
          <w:lang w:val="en-AU"/>
        </w:rPr>
        <w:t>rallel group, placebo-controlled, three-group, randomised surgical trial. Lancet (</w:t>
      </w:r>
      <w:proofErr w:type="spellStart"/>
      <w:r w:rsidRPr="0005197E">
        <w:rPr>
          <w:rFonts w:hint="eastAsia"/>
          <w:lang w:val="en-AU"/>
        </w:rPr>
        <w:t>london</w:t>
      </w:r>
      <w:proofErr w:type="spellEnd"/>
      <w:r w:rsidRPr="0005197E">
        <w:rPr>
          <w:rFonts w:hint="eastAsia"/>
          <w:lang w:val="en-AU"/>
        </w:rPr>
        <w:t xml:space="preserve">, </w:t>
      </w:r>
      <w:proofErr w:type="spellStart"/>
      <w:r w:rsidRPr="0005197E">
        <w:rPr>
          <w:rFonts w:hint="eastAsia"/>
          <w:lang w:val="en-AU"/>
        </w:rPr>
        <w:t>england</w:t>
      </w:r>
      <w:proofErr w:type="spellEnd"/>
      <w:r w:rsidRPr="0005197E">
        <w:rPr>
          <w:rFonts w:hint="eastAsia"/>
          <w:lang w:val="en-AU"/>
        </w:rPr>
        <w:t>), 391, 329</w:t>
      </w:r>
      <w:r w:rsidRPr="0005197E">
        <w:rPr>
          <w:rFonts w:hint="eastAsia"/>
          <w:lang w:val="en-AU"/>
        </w:rPr>
        <w:t>‐</w:t>
      </w:r>
      <w:r w:rsidRPr="0005197E">
        <w:rPr>
          <w:rFonts w:hint="eastAsia"/>
          <w:lang w:val="en-AU"/>
        </w:rPr>
        <w:t>338.</w:t>
      </w:r>
    </w:p>
    <w:p w14:paraId="1D318EB5" w14:textId="77777777" w:rsidR="00B4406A" w:rsidRDefault="00B4406A" w:rsidP="00B4406A">
      <w:pPr>
        <w:pStyle w:val="Notes-TableFigure"/>
        <w:spacing w:before="0" w:after="0" w:line="259" w:lineRule="auto"/>
        <w:rPr>
          <w:lang w:val="en-AU"/>
        </w:rPr>
      </w:pPr>
      <w:proofErr w:type="spellStart"/>
      <w:r w:rsidRPr="0005197E">
        <w:rPr>
          <w:lang w:val="en-AU"/>
        </w:rPr>
        <w:t>Cederqvist</w:t>
      </w:r>
      <w:proofErr w:type="spellEnd"/>
      <w:r w:rsidRPr="0005197E">
        <w:rPr>
          <w:lang w:val="en-AU"/>
        </w:rPr>
        <w:t xml:space="preserve">, S., </w:t>
      </w:r>
      <w:proofErr w:type="spellStart"/>
      <w:r w:rsidRPr="0005197E">
        <w:rPr>
          <w:lang w:val="en-AU"/>
        </w:rPr>
        <w:t>Flinkkila</w:t>
      </w:r>
      <w:proofErr w:type="spellEnd"/>
      <w:r w:rsidRPr="0005197E">
        <w:rPr>
          <w:lang w:val="en-AU"/>
        </w:rPr>
        <w:t xml:space="preserve">, T., </w:t>
      </w:r>
      <w:proofErr w:type="spellStart"/>
      <w:r w:rsidRPr="0005197E">
        <w:rPr>
          <w:lang w:val="en-AU"/>
        </w:rPr>
        <w:t>Sormaala</w:t>
      </w:r>
      <w:proofErr w:type="spellEnd"/>
      <w:r w:rsidRPr="0005197E">
        <w:rPr>
          <w:lang w:val="en-AU"/>
        </w:rPr>
        <w:t xml:space="preserve">, M., </w:t>
      </w:r>
      <w:proofErr w:type="spellStart"/>
      <w:r w:rsidRPr="0005197E">
        <w:rPr>
          <w:lang w:val="en-AU"/>
        </w:rPr>
        <w:t>Ylinen</w:t>
      </w:r>
      <w:proofErr w:type="spellEnd"/>
      <w:r w:rsidRPr="0005197E">
        <w:rPr>
          <w:lang w:val="en-AU"/>
        </w:rPr>
        <w:t xml:space="preserve">, J., </w:t>
      </w:r>
      <w:proofErr w:type="spellStart"/>
      <w:r w:rsidRPr="0005197E">
        <w:rPr>
          <w:lang w:val="en-AU"/>
        </w:rPr>
        <w:t>Kautiainen</w:t>
      </w:r>
      <w:proofErr w:type="spellEnd"/>
      <w:r w:rsidRPr="0005197E">
        <w:rPr>
          <w:lang w:val="en-AU"/>
        </w:rPr>
        <w:t xml:space="preserve">, H., </w:t>
      </w:r>
      <w:proofErr w:type="spellStart"/>
      <w:r w:rsidRPr="0005197E">
        <w:rPr>
          <w:lang w:val="en-AU"/>
        </w:rPr>
        <w:t>Irmola</w:t>
      </w:r>
      <w:proofErr w:type="spellEnd"/>
      <w:r w:rsidRPr="0005197E">
        <w:rPr>
          <w:lang w:val="en-AU"/>
        </w:rPr>
        <w:t xml:space="preserve">, T., </w:t>
      </w:r>
      <w:proofErr w:type="spellStart"/>
      <w:r w:rsidRPr="0005197E">
        <w:rPr>
          <w:lang w:val="en-AU"/>
        </w:rPr>
        <w:t>Lehtokangas</w:t>
      </w:r>
      <w:proofErr w:type="spellEnd"/>
      <w:r w:rsidRPr="0005197E">
        <w:rPr>
          <w:lang w:val="en-AU"/>
        </w:rPr>
        <w:t xml:space="preserve">, H., </w:t>
      </w:r>
      <w:proofErr w:type="spellStart"/>
      <w:r w:rsidRPr="0005197E">
        <w:rPr>
          <w:lang w:val="en-AU"/>
        </w:rPr>
        <w:t>Liukkonen</w:t>
      </w:r>
      <w:proofErr w:type="spellEnd"/>
      <w:r w:rsidRPr="0005197E">
        <w:rPr>
          <w:lang w:val="en-AU"/>
        </w:rPr>
        <w:t xml:space="preserve">, J., </w:t>
      </w:r>
      <w:proofErr w:type="spellStart"/>
      <w:r w:rsidRPr="0005197E">
        <w:rPr>
          <w:lang w:val="en-AU"/>
        </w:rPr>
        <w:t>Pamilo</w:t>
      </w:r>
      <w:proofErr w:type="spellEnd"/>
      <w:r w:rsidRPr="0005197E">
        <w:rPr>
          <w:lang w:val="en-AU"/>
        </w:rPr>
        <w:t xml:space="preserve">, K., </w:t>
      </w:r>
      <w:proofErr w:type="spellStart"/>
      <w:r w:rsidRPr="0005197E">
        <w:rPr>
          <w:lang w:val="en-AU"/>
        </w:rPr>
        <w:t>Ridanpaa</w:t>
      </w:r>
      <w:proofErr w:type="spellEnd"/>
      <w:r w:rsidRPr="0005197E">
        <w:rPr>
          <w:lang w:val="en-AU"/>
        </w:rPr>
        <w:t>, T. &amp; Et Al. 2021. Non-surgical and surgical treatments for rotator cuff disease: A pragmatic randomised clinical tria</w:t>
      </w:r>
      <w:r w:rsidRPr="0005197E">
        <w:rPr>
          <w:rFonts w:hint="eastAsia"/>
          <w:lang w:val="en-AU"/>
        </w:rPr>
        <w:t>l with 2-year follow-up after initial rehabilitation. Annals of the Rheumatic Diseases, 80, 796</w:t>
      </w:r>
      <w:r w:rsidRPr="0005197E">
        <w:rPr>
          <w:rFonts w:hint="eastAsia"/>
          <w:lang w:val="en-AU"/>
        </w:rPr>
        <w:t>‐</w:t>
      </w:r>
      <w:r w:rsidRPr="0005197E">
        <w:rPr>
          <w:rFonts w:hint="eastAsia"/>
          <w:lang w:val="en-AU"/>
        </w:rPr>
        <w:t>802.</w:t>
      </w:r>
    </w:p>
    <w:p w14:paraId="33B3A62E" w14:textId="6E91DA76" w:rsidR="00655B8E" w:rsidRDefault="00A650D6" w:rsidP="009B16E1">
      <w:pPr>
        <w:pStyle w:val="Notes-TableFigure"/>
        <w:spacing w:before="0" w:after="0" w:line="259" w:lineRule="auto"/>
        <w:rPr>
          <w:lang w:val="en-AU"/>
        </w:rPr>
      </w:pPr>
      <w:r w:rsidRPr="00A650D6">
        <w:rPr>
          <w:b/>
          <w:bCs/>
          <w:lang w:val="en-AU"/>
        </w:rPr>
        <w:t>f</w:t>
      </w:r>
      <w:r>
        <w:rPr>
          <w:lang w:val="en-AU"/>
        </w:rPr>
        <w:t xml:space="preserve"> = Specialist physiotherapy is provided by an experienced physiotherapist as the alternative to surgery after the patient has exhausted the physiotherapy sessions available through the MBS chronic disease management plan</w:t>
      </w:r>
    </w:p>
    <w:p w14:paraId="3654A048" w14:textId="63B533CB" w:rsidR="008A60B5" w:rsidRDefault="008A60B5" w:rsidP="008A60B5">
      <w:pPr>
        <w:pStyle w:val="Caption"/>
      </w:pPr>
      <w:bookmarkStart w:id="44" w:name="_Ref114957825"/>
      <w:r>
        <w:t xml:space="preserve">Table </w:t>
      </w:r>
      <w:r>
        <w:fldChar w:fldCharType="begin"/>
      </w:r>
      <w:r>
        <w:instrText xml:space="preserve"> SEQ Table \* ARABIC </w:instrText>
      </w:r>
      <w:r>
        <w:fldChar w:fldCharType="separate"/>
      </w:r>
      <w:r w:rsidR="00AE6F3A">
        <w:rPr>
          <w:noProof/>
        </w:rPr>
        <w:t>11</w:t>
      </w:r>
      <w:r>
        <w:fldChar w:fldCharType="end"/>
      </w:r>
      <w:bookmarkEnd w:id="44"/>
      <w:r w:rsidR="00B45CAB">
        <w:tab/>
        <w:t>Cost comparison results between SAD with and without surgery</w:t>
      </w:r>
    </w:p>
    <w:tbl>
      <w:tblPr>
        <w:tblStyle w:val="TableGrid1"/>
        <w:tblW w:w="5000" w:type="pct"/>
        <w:tblLook w:val="04A0" w:firstRow="1" w:lastRow="0" w:firstColumn="1" w:lastColumn="0" w:noHBand="0" w:noVBand="1"/>
      </w:tblPr>
      <w:tblGrid>
        <w:gridCol w:w="2139"/>
        <w:gridCol w:w="3525"/>
        <w:gridCol w:w="1196"/>
        <w:gridCol w:w="1156"/>
        <w:gridCol w:w="1000"/>
      </w:tblGrid>
      <w:tr w:rsidR="00055730" w:rsidRPr="00DB7368" w14:paraId="65B55B20" w14:textId="77777777" w:rsidTr="00B6504C">
        <w:trPr>
          <w:cnfStyle w:val="100000000000" w:firstRow="1" w:lastRow="0" w:firstColumn="0" w:lastColumn="0" w:oddVBand="0" w:evenVBand="0" w:oddHBand="0" w:evenHBand="0" w:firstRowFirstColumn="0" w:firstRowLastColumn="0" w:lastRowFirstColumn="0" w:lastRowLastColumn="0"/>
          <w:tblHeader/>
        </w:trPr>
        <w:tc>
          <w:tcPr>
            <w:tcW w:w="1187" w:type="pct"/>
            <w:shd w:val="clear" w:color="auto" w:fill="auto"/>
          </w:tcPr>
          <w:p w14:paraId="59CECD01" w14:textId="0C04687E" w:rsidR="00055730" w:rsidRPr="00473963" w:rsidRDefault="00055730" w:rsidP="00055730">
            <w:pPr>
              <w:pStyle w:val="TableText0"/>
              <w:rPr>
                <w:b/>
                <w:bCs/>
                <w:lang w:val="en-AU"/>
              </w:rPr>
            </w:pPr>
            <w:r w:rsidRPr="00473963">
              <w:rPr>
                <w:b/>
                <w:bCs/>
                <w:lang w:val="en-AU"/>
              </w:rPr>
              <w:t>Scenario</w:t>
            </w:r>
          </w:p>
        </w:tc>
        <w:tc>
          <w:tcPr>
            <w:tcW w:w="1955" w:type="pct"/>
          </w:tcPr>
          <w:p w14:paraId="1CA6F09A" w14:textId="1B70A572" w:rsidR="00055730" w:rsidRPr="00055730" w:rsidRDefault="00B6504C" w:rsidP="00055730">
            <w:pPr>
              <w:pStyle w:val="TableText0"/>
              <w:rPr>
                <w:b/>
                <w:bCs/>
                <w:lang w:val="en-AU"/>
              </w:rPr>
            </w:pPr>
            <w:r>
              <w:rPr>
                <w:b/>
                <w:bCs/>
                <w:lang w:val="en-AU"/>
              </w:rPr>
              <w:t>Key driver</w:t>
            </w:r>
            <w:r w:rsidR="00055730">
              <w:rPr>
                <w:b/>
                <w:bCs/>
                <w:lang w:val="en-AU"/>
              </w:rPr>
              <w:t xml:space="preserve"> in the </w:t>
            </w:r>
            <w:r>
              <w:rPr>
                <w:b/>
                <w:bCs/>
                <w:lang w:val="en-AU"/>
              </w:rPr>
              <w:t>scenario analysis</w:t>
            </w:r>
          </w:p>
        </w:tc>
        <w:tc>
          <w:tcPr>
            <w:tcW w:w="663" w:type="pct"/>
          </w:tcPr>
          <w:p w14:paraId="6D9B7FB8" w14:textId="5951D745" w:rsidR="00055730" w:rsidRPr="00473963" w:rsidRDefault="00055730" w:rsidP="00055730">
            <w:pPr>
              <w:pStyle w:val="TableText0"/>
              <w:rPr>
                <w:b/>
                <w:bCs/>
                <w:lang w:val="en-AU"/>
              </w:rPr>
            </w:pPr>
            <w:r w:rsidRPr="00473963">
              <w:rPr>
                <w:b/>
                <w:bCs/>
                <w:lang w:val="en-AU"/>
              </w:rPr>
              <w:t>Intervention with SAD surgery</w:t>
            </w:r>
          </w:p>
        </w:tc>
        <w:tc>
          <w:tcPr>
            <w:tcW w:w="641" w:type="pct"/>
          </w:tcPr>
          <w:p w14:paraId="017FA651" w14:textId="77777777" w:rsidR="00055730" w:rsidRPr="00473963" w:rsidRDefault="00055730" w:rsidP="00055730">
            <w:pPr>
              <w:pStyle w:val="TableText0"/>
              <w:rPr>
                <w:b/>
                <w:bCs/>
                <w:lang w:val="en-AU"/>
              </w:rPr>
            </w:pPr>
            <w:r w:rsidRPr="00473963">
              <w:rPr>
                <w:b/>
                <w:bCs/>
                <w:lang w:val="en-AU"/>
              </w:rPr>
              <w:t>Intervention without SAD surgery</w:t>
            </w:r>
          </w:p>
        </w:tc>
        <w:tc>
          <w:tcPr>
            <w:tcW w:w="555" w:type="pct"/>
          </w:tcPr>
          <w:p w14:paraId="191C1744" w14:textId="77777777" w:rsidR="00055730" w:rsidRPr="00473963" w:rsidRDefault="00055730" w:rsidP="00055730">
            <w:pPr>
              <w:pStyle w:val="TableText0"/>
              <w:rPr>
                <w:b/>
                <w:bCs/>
                <w:lang w:val="en-AU"/>
              </w:rPr>
            </w:pPr>
            <w:r w:rsidRPr="00473963">
              <w:rPr>
                <w:b/>
                <w:bCs/>
                <w:lang w:val="en-AU"/>
              </w:rPr>
              <w:t>Cost difference</w:t>
            </w:r>
          </w:p>
        </w:tc>
      </w:tr>
      <w:tr w:rsidR="00055730" w:rsidRPr="0030261A" w14:paraId="0B502CF5" w14:textId="77777777" w:rsidTr="00B6504C">
        <w:trPr>
          <w:cnfStyle w:val="100000000000" w:firstRow="1" w:lastRow="0" w:firstColumn="0" w:lastColumn="0" w:oddVBand="0" w:evenVBand="0" w:oddHBand="0" w:evenHBand="0" w:firstRowFirstColumn="0" w:firstRowLastColumn="0" w:lastRowFirstColumn="0" w:lastRowLastColumn="0"/>
          <w:tblHeader/>
        </w:trPr>
        <w:tc>
          <w:tcPr>
            <w:tcW w:w="1187" w:type="pct"/>
            <w:tcBorders>
              <w:top w:val="single" w:sz="4" w:space="0" w:color="auto"/>
              <w:left w:val="single" w:sz="4" w:space="0" w:color="auto"/>
              <w:bottom w:val="single" w:sz="4" w:space="0" w:color="auto"/>
              <w:right w:val="single" w:sz="4" w:space="0" w:color="auto"/>
            </w:tcBorders>
            <w:shd w:val="clear" w:color="auto" w:fill="auto"/>
          </w:tcPr>
          <w:p w14:paraId="2137B7A8" w14:textId="00924383" w:rsidR="00055730" w:rsidRPr="0030261A" w:rsidRDefault="00055730" w:rsidP="00055730">
            <w:pPr>
              <w:pStyle w:val="TableText0"/>
              <w:rPr>
                <w:bCs/>
                <w:lang w:val="en-AU"/>
              </w:rPr>
            </w:pPr>
            <w:r w:rsidRPr="0030261A">
              <w:rPr>
                <w:bCs/>
                <w:lang w:val="en-AU"/>
              </w:rPr>
              <w:t>Base-case</w:t>
            </w:r>
          </w:p>
        </w:tc>
        <w:tc>
          <w:tcPr>
            <w:tcW w:w="1955" w:type="pct"/>
            <w:tcBorders>
              <w:top w:val="single" w:sz="4" w:space="0" w:color="auto"/>
              <w:left w:val="single" w:sz="4" w:space="0" w:color="auto"/>
              <w:bottom w:val="single" w:sz="4" w:space="0" w:color="auto"/>
              <w:right w:val="single" w:sz="4" w:space="0" w:color="auto"/>
            </w:tcBorders>
          </w:tcPr>
          <w:p w14:paraId="3954E704" w14:textId="77777777" w:rsidR="00055730" w:rsidRPr="0030261A" w:rsidRDefault="00055730" w:rsidP="00055730">
            <w:pPr>
              <w:pStyle w:val="TableText0"/>
              <w:rPr>
                <w:bCs/>
                <w:lang w:val="en-AU"/>
              </w:rPr>
            </w:pPr>
          </w:p>
        </w:tc>
        <w:tc>
          <w:tcPr>
            <w:tcW w:w="663" w:type="pct"/>
            <w:tcBorders>
              <w:top w:val="single" w:sz="4" w:space="0" w:color="auto"/>
              <w:left w:val="single" w:sz="4" w:space="0" w:color="auto"/>
              <w:bottom w:val="single" w:sz="4" w:space="0" w:color="auto"/>
              <w:right w:val="single" w:sz="4" w:space="0" w:color="auto"/>
            </w:tcBorders>
          </w:tcPr>
          <w:p w14:paraId="718D6A44" w14:textId="7F68425C" w:rsidR="00055730" w:rsidRPr="0030261A" w:rsidRDefault="00055730" w:rsidP="00055730">
            <w:pPr>
              <w:pStyle w:val="TableText0"/>
              <w:rPr>
                <w:bCs/>
                <w:lang w:val="en-AU"/>
              </w:rPr>
            </w:pPr>
            <w:r w:rsidRPr="0030261A">
              <w:rPr>
                <w:bCs/>
                <w:lang w:val="en-AU"/>
              </w:rPr>
              <w:t>$6,</w:t>
            </w:r>
            <w:r w:rsidR="003766C5">
              <w:rPr>
                <w:bCs/>
                <w:lang w:val="en-AU"/>
              </w:rPr>
              <w:t>474</w:t>
            </w:r>
          </w:p>
        </w:tc>
        <w:tc>
          <w:tcPr>
            <w:tcW w:w="641" w:type="pct"/>
            <w:tcBorders>
              <w:top w:val="single" w:sz="4" w:space="0" w:color="auto"/>
              <w:left w:val="single" w:sz="4" w:space="0" w:color="auto"/>
              <w:bottom w:val="single" w:sz="4" w:space="0" w:color="auto"/>
              <w:right w:val="single" w:sz="4" w:space="0" w:color="auto"/>
            </w:tcBorders>
          </w:tcPr>
          <w:p w14:paraId="5932A26C" w14:textId="64F2E086" w:rsidR="00055730" w:rsidRPr="0030261A" w:rsidRDefault="00055730" w:rsidP="00055730">
            <w:pPr>
              <w:pStyle w:val="TableText0"/>
              <w:rPr>
                <w:bCs/>
                <w:lang w:val="en-AU"/>
              </w:rPr>
            </w:pPr>
            <w:r w:rsidRPr="0030261A">
              <w:rPr>
                <w:bCs/>
                <w:lang w:val="en-AU"/>
              </w:rPr>
              <w:t>$1,</w:t>
            </w:r>
            <w:r w:rsidR="003766C5">
              <w:rPr>
                <w:bCs/>
                <w:lang w:val="en-AU"/>
              </w:rPr>
              <w:t>239</w:t>
            </w:r>
          </w:p>
        </w:tc>
        <w:tc>
          <w:tcPr>
            <w:tcW w:w="555" w:type="pct"/>
            <w:tcBorders>
              <w:top w:val="single" w:sz="4" w:space="0" w:color="auto"/>
              <w:left w:val="single" w:sz="4" w:space="0" w:color="auto"/>
              <w:bottom w:val="single" w:sz="4" w:space="0" w:color="auto"/>
              <w:right w:val="single" w:sz="4" w:space="0" w:color="auto"/>
            </w:tcBorders>
          </w:tcPr>
          <w:p w14:paraId="068DDC7C" w14:textId="77777777" w:rsidR="00055730" w:rsidRPr="0030261A" w:rsidRDefault="00055730" w:rsidP="00055730">
            <w:pPr>
              <w:pStyle w:val="TableText0"/>
              <w:rPr>
                <w:bCs/>
                <w:lang w:val="en-AU"/>
              </w:rPr>
            </w:pPr>
            <w:r w:rsidRPr="0030261A">
              <w:rPr>
                <w:bCs/>
                <w:lang w:val="en-AU"/>
              </w:rPr>
              <w:t>-$5,235</w:t>
            </w:r>
          </w:p>
        </w:tc>
      </w:tr>
      <w:tr w:rsidR="00055730" w:rsidRPr="0030261A" w14:paraId="4A82FB95" w14:textId="77777777" w:rsidTr="00B6504C">
        <w:trPr>
          <w:cnfStyle w:val="100000000000" w:firstRow="1" w:lastRow="0" w:firstColumn="0" w:lastColumn="0" w:oddVBand="0" w:evenVBand="0" w:oddHBand="0" w:evenHBand="0" w:firstRowFirstColumn="0" w:firstRowLastColumn="0" w:lastRowFirstColumn="0" w:lastRowLastColumn="0"/>
          <w:tblHeader/>
        </w:trPr>
        <w:tc>
          <w:tcPr>
            <w:tcW w:w="1187" w:type="pct"/>
            <w:tcBorders>
              <w:top w:val="single" w:sz="4" w:space="0" w:color="auto"/>
              <w:left w:val="single" w:sz="4" w:space="0" w:color="auto"/>
              <w:bottom w:val="single" w:sz="4" w:space="0" w:color="auto"/>
              <w:right w:val="single" w:sz="4" w:space="0" w:color="auto"/>
            </w:tcBorders>
            <w:shd w:val="clear" w:color="auto" w:fill="auto"/>
          </w:tcPr>
          <w:p w14:paraId="2D9CFB85" w14:textId="13D381ED" w:rsidR="00055730" w:rsidRPr="0030261A" w:rsidRDefault="00055730" w:rsidP="00055730">
            <w:pPr>
              <w:pStyle w:val="TableText0"/>
              <w:rPr>
                <w:bCs/>
                <w:lang w:val="en-AU"/>
              </w:rPr>
            </w:pPr>
            <w:r w:rsidRPr="0030261A">
              <w:rPr>
                <w:bCs/>
                <w:lang w:val="en-AU"/>
              </w:rPr>
              <w:t>Scenario 1: low service usage</w:t>
            </w:r>
          </w:p>
        </w:tc>
        <w:tc>
          <w:tcPr>
            <w:tcW w:w="1955" w:type="pct"/>
            <w:tcBorders>
              <w:top w:val="single" w:sz="4" w:space="0" w:color="auto"/>
              <w:left w:val="single" w:sz="4" w:space="0" w:color="auto"/>
              <w:bottom w:val="single" w:sz="4" w:space="0" w:color="auto"/>
              <w:right w:val="single" w:sz="4" w:space="0" w:color="auto"/>
            </w:tcBorders>
          </w:tcPr>
          <w:p w14:paraId="30A31AE2" w14:textId="363EC2DE" w:rsidR="00055730" w:rsidRPr="0030261A" w:rsidRDefault="00055730" w:rsidP="00055730">
            <w:pPr>
              <w:pStyle w:val="TableText0"/>
              <w:rPr>
                <w:bCs/>
                <w:lang w:val="en-AU"/>
              </w:rPr>
            </w:pPr>
            <w:r>
              <w:rPr>
                <w:bCs/>
                <w:lang w:val="en-AU"/>
              </w:rPr>
              <w:t>Reduced usage in allied health services and diagnostic imaging services</w:t>
            </w:r>
          </w:p>
        </w:tc>
        <w:tc>
          <w:tcPr>
            <w:tcW w:w="663" w:type="pct"/>
            <w:tcBorders>
              <w:top w:val="single" w:sz="4" w:space="0" w:color="auto"/>
              <w:left w:val="single" w:sz="4" w:space="0" w:color="auto"/>
              <w:bottom w:val="single" w:sz="4" w:space="0" w:color="auto"/>
              <w:right w:val="single" w:sz="4" w:space="0" w:color="auto"/>
            </w:tcBorders>
          </w:tcPr>
          <w:p w14:paraId="7A69D848" w14:textId="2364CBF5" w:rsidR="00055730" w:rsidRPr="0030261A" w:rsidRDefault="00055730" w:rsidP="00055730">
            <w:pPr>
              <w:pStyle w:val="TableText0"/>
              <w:rPr>
                <w:bCs/>
                <w:lang w:val="en-AU"/>
              </w:rPr>
            </w:pPr>
            <w:r w:rsidRPr="0030261A">
              <w:rPr>
                <w:bCs/>
                <w:lang w:val="en-AU"/>
              </w:rPr>
              <w:t>$6,</w:t>
            </w:r>
            <w:r w:rsidR="003766C5">
              <w:rPr>
                <w:bCs/>
                <w:lang w:val="en-AU"/>
              </w:rPr>
              <w:t>131</w:t>
            </w:r>
          </w:p>
        </w:tc>
        <w:tc>
          <w:tcPr>
            <w:tcW w:w="641" w:type="pct"/>
            <w:tcBorders>
              <w:top w:val="single" w:sz="4" w:space="0" w:color="auto"/>
              <w:left w:val="single" w:sz="4" w:space="0" w:color="auto"/>
              <w:bottom w:val="single" w:sz="4" w:space="0" w:color="auto"/>
              <w:right w:val="single" w:sz="4" w:space="0" w:color="auto"/>
            </w:tcBorders>
          </w:tcPr>
          <w:p w14:paraId="499B407C" w14:textId="5899A938" w:rsidR="00055730" w:rsidRPr="0030261A" w:rsidRDefault="00055730" w:rsidP="00055730">
            <w:pPr>
              <w:pStyle w:val="TableText0"/>
              <w:rPr>
                <w:bCs/>
                <w:lang w:val="en-AU"/>
              </w:rPr>
            </w:pPr>
            <w:r w:rsidRPr="0030261A">
              <w:rPr>
                <w:bCs/>
                <w:lang w:val="en-AU"/>
              </w:rPr>
              <w:t>$</w:t>
            </w:r>
            <w:r w:rsidR="003766C5">
              <w:rPr>
                <w:bCs/>
                <w:lang w:val="en-AU"/>
              </w:rPr>
              <w:t>587</w:t>
            </w:r>
          </w:p>
        </w:tc>
        <w:tc>
          <w:tcPr>
            <w:tcW w:w="555" w:type="pct"/>
            <w:tcBorders>
              <w:top w:val="single" w:sz="4" w:space="0" w:color="auto"/>
              <w:left w:val="single" w:sz="4" w:space="0" w:color="auto"/>
              <w:bottom w:val="single" w:sz="4" w:space="0" w:color="auto"/>
              <w:right w:val="single" w:sz="4" w:space="0" w:color="auto"/>
            </w:tcBorders>
          </w:tcPr>
          <w:p w14:paraId="6405B87A" w14:textId="77777777" w:rsidR="00055730" w:rsidRPr="0030261A" w:rsidRDefault="00055730" w:rsidP="00055730">
            <w:pPr>
              <w:pStyle w:val="TableText0"/>
              <w:rPr>
                <w:bCs/>
                <w:lang w:val="en-AU"/>
              </w:rPr>
            </w:pPr>
            <w:r w:rsidRPr="0030261A">
              <w:rPr>
                <w:bCs/>
                <w:lang w:val="en-AU"/>
              </w:rPr>
              <w:t>-$5,544</w:t>
            </w:r>
          </w:p>
        </w:tc>
      </w:tr>
      <w:tr w:rsidR="00055730" w:rsidRPr="0030261A" w14:paraId="3AA85CFA" w14:textId="77777777" w:rsidTr="00B6504C">
        <w:tc>
          <w:tcPr>
            <w:tcW w:w="1187" w:type="pct"/>
          </w:tcPr>
          <w:p w14:paraId="403B2981" w14:textId="3790E461" w:rsidR="00055730" w:rsidRPr="0030261A" w:rsidRDefault="00055730" w:rsidP="00055730">
            <w:pPr>
              <w:pStyle w:val="TableText0"/>
              <w:rPr>
                <w:bCs/>
                <w:lang w:val="en-AU"/>
              </w:rPr>
            </w:pPr>
            <w:r w:rsidRPr="0030261A">
              <w:rPr>
                <w:bCs/>
                <w:lang w:val="en-AU"/>
              </w:rPr>
              <w:t>Scenario 2: high service usage</w:t>
            </w:r>
          </w:p>
        </w:tc>
        <w:tc>
          <w:tcPr>
            <w:tcW w:w="1955" w:type="pct"/>
          </w:tcPr>
          <w:p w14:paraId="1F7D021A" w14:textId="20C697BE" w:rsidR="00055730" w:rsidRPr="0030261A" w:rsidRDefault="00055730" w:rsidP="00055730">
            <w:pPr>
              <w:pStyle w:val="TableText0"/>
              <w:rPr>
                <w:bCs/>
                <w:lang w:val="en-AU"/>
              </w:rPr>
            </w:pPr>
            <w:r>
              <w:rPr>
                <w:bCs/>
                <w:lang w:val="en-AU"/>
              </w:rPr>
              <w:t>Increased usage in allied health service and diagnostic imaging services</w:t>
            </w:r>
          </w:p>
        </w:tc>
        <w:tc>
          <w:tcPr>
            <w:tcW w:w="663" w:type="pct"/>
            <w:vAlign w:val="center"/>
          </w:tcPr>
          <w:p w14:paraId="38B41341" w14:textId="34B7643B" w:rsidR="00055730" w:rsidRPr="0030261A" w:rsidRDefault="00055730" w:rsidP="00055730">
            <w:pPr>
              <w:pStyle w:val="TableText0"/>
              <w:rPr>
                <w:bCs/>
                <w:lang w:val="en-AU"/>
              </w:rPr>
            </w:pPr>
            <w:r w:rsidRPr="0030261A">
              <w:rPr>
                <w:bCs/>
                <w:lang w:val="en-AU"/>
              </w:rPr>
              <w:t>$7,</w:t>
            </w:r>
            <w:r w:rsidR="003766C5">
              <w:rPr>
                <w:bCs/>
                <w:lang w:val="en-AU"/>
              </w:rPr>
              <w:t>191</w:t>
            </w:r>
          </w:p>
        </w:tc>
        <w:tc>
          <w:tcPr>
            <w:tcW w:w="641" w:type="pct"/>
            <w:vAlign w:val="center"/>
          </w:tcPr>
          <w:p w14:paraId="6F5372D6" w14:textId="632500AC" w:rsidR="00055730" w:rsidRPr="0030261A" w:rsidRDefault="00055730" w:rsidP="00055730">
            <w:pPr>
              <w:pStyle w:val="TableText0"/>
              <w:rPr>
                <w:bCs/>
                <w:lang w:val="en-AU"/>
              </w:rPr>
            </w:pPr>
            <w:r w:rsidRPr="0030261A">
              <w:rPr>
                <w:bCs/>
                <w:lang w:val="en-AU"/>
              </w:rPr>
              <w:t>$2,</w:t>
            </w:r>
            <w:r w:rsidR="00154EC9">
              <w:rPr>
                <w:bCs/>
                <w:lang w:val="en-AU"/>
              </w:rPr>
              <w:t>368</w:t>
            </w:r>
          </w:p>
        </w:tc>
        <w:tc>
          <w:tcPr>
            <w:tcW w:w="555" w:type="pct"/>
            <w:vAlign w:val="center"/>
          </w:tcPr>
          <w:p w14:paraId="6F696DDB" w14:textId="77777777" w:rsidR="00055730" w:rsidRPr="0030261A" w:rsidRDefault="00055730" w:rsidP="00055730">
            <w:pPr>
              <w:pStyle w:val="TableText0"/>
              <w:rPr>
                <w:bCs/>
                <w:lang w:val="en-AU"/>
              </w:rPr>
            </w:pPr>
            <w:r w:rsidRPr="0030261A">
              <w:rPr>
                <w:bCs/>
                <w:lang w:val="en-AU"/>
              </w:rPr>
              <w:t>-$4,823</w:t>
            </w:r>
          </w:p>
        </w:tc>
      </w:tr>
      <w:tr w:rsidR="00055730" w:rsidRPr="0030261A" w14:paraId="4081AF5D" w14:textId="77777777" w:rsidTr="00B6504C">
        <w:trPr>
          <w:tblHeader/>
        </w:trPr>
        <w:tc>
          <w:tcPr>
            <w:tcW w:w="1187" w:type="pct"/>
            <w:tcBorders>
              <w:top w:val="single" w:sz="4" w:space="0" w:color="auto"/>
              <w:left w:val="single" w:sz="4" w:space="0" w:color="auto"/>
              <w:bottom w:val="single" w:sz="4" w:space="0" w:color="auto"/>
              <w:right w:val="single" w:sz="4" w:space="0" w:color="auto"/>
            </w:tcBorders>
            <w:shd w:val="clear" w:color="auto" w:fill="auto"/>
          </w:tcPr>
          <w:p w14:paraId="2E1DF36D" w14:textId="2DEC2760" w:rsidR="00055730" w:rsidRPr="0030261A" w:rsidRDefault="00055730" w:rsidP="00055730">
            <w:pPr>
              <w:pStyle w:val="TableText0"/>
              <w:rPr>
                <w:bCs/>
                <w:lang w:val="en-AU"/>
              </w:rPr>
            </w:pPr>
            <w:r w:rsidRPr="0030261A">
              <w:rPr>
                <w:bCs/>
                <w:lang w:val="en-AU"/>
              </w:rPr>
              <w:t>Scenario 3: diagnostic imaging</w:t>
            </w:r>
          </w:p>
        </w:tc>
        <w:tc>
          <w:tcPr>
            <w:tcW w:w="1955" w:type="pct"/>
            <w:tcBorders>
              <w:top w:val="single" w:sz="4" w:space="0" w:color="auto"/>
              <w:left w:val="single" w:sz="4" w:space="0" w:color="auto"/>
              <w:bottom w:val="single" w:sz="4" w:space="0" w:color="auto"/>
              <w:right w:val="single" w:sz="4" w:space="0" w:color="auto"/>
            </w:tcBorders>
          </w:tcPr>
          <w:p w14:paraId="5E5A6462" w14:textId="7DB8065F" w:rsidR="00055730" w:rsidRPr="0030261A" w:rsidRDefault="00055730" w:rsidP="00055730">
            <w:pPr>
              <w:pStyle w:val="TableText0"/>
              <w:rPr>
                <w:bCs/>
                <w:lang w:val="en-AU"/>
              </w:rPr>
            </w:pPr>
            <w:r>
              <w:rPr>
                <w:bCs/>
                <w:lang w:val="en-AU"/>
              </w:rPr>
              <w:t>Reduced usage in diagnostic imaging service in non-surgical patients</w:t>
            </w:r>
          </w:p>
        </w:tc>
        <w:tc>
          <w:tcPr>
            <w:tcW w:w="663" w:type="pct"/>
            <w:tcBorders>
              <w:top w:val="single" w:sz="4" w:space="0" w:color="auto"/>
              <w:left w:val="single" w:sz="4" w:space="0" w:color="auto"/>
              <w:bottom w:val="single" w:sz="4" w:space="0" w:color="auto"/>
              <w:right w:val="single" w:sz="4" w:space="0" w:color="auto"/>
            </w:tcBorders>
            <w:vAlign w:val="center"/>
          </w:tcPr>
          <w:p w14:paraId="4E10601C" w14:textId="1D97A772" w:rsidR="00055730" w:rsidRPr="0030261A" w:rsidRDefault="00055730" w:rsidP="00055730">
            <w:pPr>
              <w:pStyle w:val="TableText0"/>
              <w:rPr>
                <w:bCs/>
                <w:lang w:val="en-AU"/>
              </w:rPr>
            </w:pPr>
            <w:r w:rsidRPr="0030261A">
              <w:rPr>
                <w:bCs/>
                <w:lang w:val="en-AU"/>
              </w:rPr>
              <w:t>$6,</w:t>
            </w:r>
            <w:r w:rsidR="003766C5">
              <w:rPr>
                <w:bCs/>
                <w:lang w:val="en-AU"/>
              </w:rPr>
              <w:t>474</w:t>
            </w:r>
          </w:p>
        </w:tc>
        <w:tc>
          <w:tcPr>
            <w:tcW w:w="641" w:type="pct"/>
            <w:tcBorders>
              <w:top w:val="single" w:sz="4" w:space="0" w:color="auto"/>
              <w:left w:val="single" w:sz="4" w:space="0" w:color="auto"/>
              <w:bottom w:val="single" w:sz="4" w:space="0" w:color="auto"/>
              <w:right w:val="single" w:sz="4" w:space="0" w:color="auto"/>
            </w:tcBorders>
            <w:vAlign w:val="center"/>
          </w:tcPr>
          <w:p w14:paraId="6543DEE6" w14:textId="5DFF7589" w:rsidR="00055730" w:rsidRPr="0030261A" w:rsidRDefault="00055730" w:rsidP="00055730">
            <w:pPr>
              <w:pStyle w:val="TableText0"/>
              <w:rPr>
                <w:bCs/>
                <w:lang w:val="en-AU"/>
              </w:rPr>
            </w:pPr>
            <w:r w:rsidRPr="0030261A">
              <w:rPr>
                <w:bCs/>
                <w:lang w:val="en-AU"/>
              </w:rPr>
              <w:t>$1,</w:t>
            </w:r>
            <w:r w:rsidR="00154EC9">
              <w:rPr>
                <w:bCs/>
                <w:lang w:val="en-AU"/>
              </w:rPr>
              <w:t>051</w:t>
            </w:r>
          </w:p>
        </w:tc>
        <w:tc>
          <w:tcPr>
            <w:tcW w:w="555" w:type="pct"/>
            <w:tcBorders>
              <w:top w:val="single" w:sz="4" w:space="0" w:color="auto"/>
              <w:left w:val="single" w:sz="4" w:space="0" w:color="auto"/>
              <w:bottom w:val="single" w:sz="4" w:space="0" w:color="auto"/>
              <w:right w:val="single" w:sz="4" w:space="0" w:color="auto"/>
            </w:tcBorders>
            <w:vAlign w:val="center"/>
          </w:tcPr>
          <w:p w14:paraId="77CAF764" w14:textId="12D23183" w:rsidR="00055730" w:rsidRPr="0030261A" w:rsidRDefault="00055730" w:rsidP="00055730">
            <w:pPr>
              <w:pStyle w:val="TableText0"/>
              <w:rPr>
                <w:bCs/>
                <w:lang w:val="en-AU"/>
              </w:rPr>
            </w:pPr>
            <w:r w:rsidRPr="0030261A">
              <w:rPr>
                <w:bCs/>
                <w:lang w:val="en-AU"/>
              </w:rPr>
              <w:t>-$5,422</w:t>
            </w:r>
          </w:p>
        </w:tc>
      </w:tr>
    </w:tbl>
    <w:p w14:paraId="121069CA" w14:textId="577BAFD7" w:rsidR="001C379B" w:rsidRPr="000B1CA5" w:rsidRDefault="0099102F" w:rsidP="000B1CA5">
      <w:pPr>
        <w:pStyle w:val="Tablenotes0"/>
        <w:rPr>
          <w:b/>
          <w:u w:val="single"/>
          <w:lang w:val="en-AU"/>
        </w:rPr>
      </w:pPr>
      <w:r w:rsidRPr="000B1CA5">
        <w:rPr>
          <w:b/>
          <w:u w:val="single"/>
          <w:lang w:val="en-AU"/>
        </w:rPr>
        <w:t>Abbreviations:</w:t>
      </w:r>
    </w:p>
    <w:p w14:paraId="3F372920" w14:textId="5B4443DE" w:rsidR="0099102F" w:rsidRDefault="0099102F" w:rsidP="000B1CA5">
      <w:pPr>
        <w:pStyle w:val="Tablenotes0"/>
        <w:rPr>
          <w:lang w:val="en-AU"/>
        </w:rPr>
      </w:pPr>
      <w:r w:rsidRPr="000B1CA5">
        <w:rPr>
          <w:b/>
          <w:lang w:val="en-AU"/>
        </w:rPr>
        <w:t>SAD</w:t>
      </w:r>
      <w:r>
        <w:rPr>
          <w:lang w:val="en-AU"/>
        </w:rPr>
        <w:t xml:space="preserve"> = subacromial decompression</w:t>
      </w:r>
    </w:p>
    <w:p w14:paraId="64EC86DE" w14:textId="634C19D1" w:rsidR="0066746A" w:rsidRDefault="0066746A" w:rsidP="000B1CA5">
      <w:pPr>
        <w:pStyle w:val="Tablenotes0"/>
        <w:rPr>
          <w:b/>
          <w:u w:val="single"/>
          <w:lang w:val="en-AU"/>
        </w:rPr>
      </w:pPr>
      <w:r w:rsidRPr="00597C3B">
        <w:rPr>
          <w:b/>
          <w:u w:val="single"/>
          <w:lang w:val="en-AU"/>
        </w:rPr>
        <w:t>Notes:</w:t>
      </w:r>
    </w:p>
    <w:p w14:paraId="46C7F563" w14:textId="472CFF07" w:rsidR="00C155E0" w:rsidRPr="00473963" w:rsidRDefault="00C155E0" w:rsidP="000B1CA5">
      <w:pPr>
        <w:pStyle w:val="Tablenotes0"/>
        <w:rPr>
          <w:bCs w:val="0"/>
          <w:lang w:val="en-AU"/>
        </w:rPr>
      </w:pPr>
      <w:r w:rsidRPr="00473963">
        <w:rPr>
          <w:bCs w:val="0"/>
          <w:lang w:val="en-AU"/>
        </w:rPr>
        <w:t xml:space="preserve">The base-case </w:t>
      </w:r>
      <w:r w:rsidR="00FA296B" w:rsidRPr="00473963">
        <w:rPr>
          <w:bCs w:val="0"/>
          <w:lang w:val="en-AU"/>
        </w:rPr>
        <w:t>assumptions were taken from utilisation data for item 48951</w:t>
      </w:r>
    </w:p>
    <w:p w14:paraId="2007643E" w14:textId="0E31CED7" w:rsidR="00A034E6" w:rsidRDefault="00A034E6" w:rsidP="000B1CA5">
      <w:pPr>
        <w:pStyle w:val="Tablenotes0"/>
        <w:rPr>
          <w:bCs w:val="0"/>
          <w:lang w:val="en-AU"/>
        </w:rPr>
      </w:pPr>
      <w:r w:rsidRPr="00473963">
        <w:rPr>
          <w:bCs w:val="0"/>
          <w:lang w:val="en-AU"/>
        </w:rPr>
        <w:t xml:space="preserve">Scenario 1 assumptions were based on </w:t>
      </w:r>
      <w:r w:rsidR="00AB2AAB" w:rsidRPr="00473963">
        <w:rPr>
          <w:bCs w:val="0"/>
          <w:lang w:val="en-AU"/>
        </w:rPr>
        <w:t>an overall lower rate of physiotherapy and diagnostic imaging</w:t>
      </w:r>
      <w:r w:rsidR="001C23B7" w:rsidRPr="00473963">
        <w:rPr>
          <w:bCs w:val="0"/>
          <w:lang w:val="en-AU"/>
        </w:rPr>
        <w:t xml:space="preserve"> as identified in the literature</w:t>
      </w:r>
    </w:p>
    <w:p w14:paraId="41760394" w14:textId="7C445BF1" w:rsidR="001C23B7" w:rsidRPr="00473963" w:rsidRDefault="001C23B7" w:rsidP="000B1CA5">
      <w:pPr>
        <w:pStyle w:val="Tablenotes0"/>
        <w:rPr>
          <w:bCs w:val="0"/>
          <w:lang w:val="en-AU"/>
        </w:rPr>
      </w:pPr>
      <w:r>
        <w:rPr>
          <w:bCs w:val="0"/>
          <w:lang w:val="en-AU"/>
        </w:rPr>
        <w:t xml:space="preserve">Scenario 2 assumptions were based on an overall higher rate of </w:t>
      </w:r>
      <w:r w:rsidRPr="0012170C">
        <w:rPr>
          <w:bCs w:val="0"/>
          <w:lang w:val="en-AU"/>
        </w:rPr>
        <w:t>physiotherapy and diagnostic imaging</w:t>
      </w:r>
      <w:r>
        <w:rPr>
          <w:bCs w:val="0"/>
          <w:lang w:val="en-AU"/>
        </w:rPr>
        <w:t xml:space="preserve"> services</w:t>
      </w:r>
      <w:r w:rsidR="00901831" w:rsidRPr="00901831">
        <w:rPr>
          <w:bCs w:val="0"/>
          <w:lang w:val="en-AU"/>
        </w:rPr>
        <w:t xml:space="preserve"> </w:t>
      </w:r>
      <w:r w:rsidR="00901831" w:rsidRPr="0012170C">
        <w:rPr>
          <w:bCs w:val="0"/>
          <w:lang w:val="en-AU"/>
        </w:rPr>
        <w:t>as identified in the literature</w:t>
      </w:r>
    </w:p>
    <w:p w14:paraId="79876121" w14:textId="56AB5229" w:rsidR="0066746A" w:rsidRPr="00597C3B" w:rsidRDefault="0066746A" w:rsidP="000B1CA5">
      <w:pPr>
        <w:pStyle w:val="Tablenotes0"/>
        <w:rPr>
          <w:bCs w:val="0"/>
          <w:lang w:val="en-AU"/>
        </w:rPr>
      </w:pPr>
      <w:r w:rsidRPr="00597C3B">
        <w:rPr>
          <w:bCs w:val="0"/>
          <w:lang w:val="en-AU"/>
        </w:rPr>
        <w:t xml:space="preserve">Scenario 3 involves the </w:t>
      </w:r>
      <w:r w:rsidR="009B4C66">
        <w:rPr>
          <w:bCs w:val="0"/>
          <w:lang w:val="en-AU"/>
        </w:rPr>
        <w:t>exclusion</w:t>
      </w:r>
      <w:r w:rsidRPr="00597C3B">
        <w:rPr>
          <w:bCs w:val="0"/>
          <w:lang w:val="en-AU"/>
        </w:rPr>
        <w:t xml:space="preserve"> of </w:t>
      </w:r>
      <w:r w:rsidR="00597C3B" w:rsidRPr="00597C3B">
        <w:rPr>
          <w:bCs w:val="0"/>
          <w:lang w:val="en-AU"/>
        </w:rPr>
        <w:t xml:space="preserve">MRI and CT from </w:t>
      </w:r>
      <w:r w:rsidR="00BE3370">
        <w:rPr>
          <w:bCs w:val="0"/>
          <w:lang w:val="en-AU"/>
        </w:rPr>
        <w:t>active conservative</w:t>
      </w:r>
      <w:r w:rsidR="00597C3B" w:rsidRPr="00597C3B">
        <w:rPr>
          <w:bCs w:val="0"/>
          <w:lang w:val="en-AU"/>
        </w:rPr>
        <w:t xml:space="preserve"> therapy</w:t>
      </w:r>
      <w:r w:rsidR="00901831">
        <w:rPr>
          <w:bCs w:val="0"/>
          <w:lang w:val="en-AU"/>
        </w:rPr>
        <w:t xml:space="preserve"> in line with guidelines that do not recommend these services to be available in </w:t>
      </w:r>
      <w:r w:rsidR="004346EE">
        <w:rPr>
          <w:bCs w:val="0"/>
          <w:lang w:val="en-AU"/>
        </w:rPr>
        <w:t>primary care</w:t>
      </w:r>
    </w:p>
    <w:p w14:paraId="73694BEA" w14:textId="557337E6" w:rsidR="00982DD1" w:rsidRDefault="001352DE" w:rsidP="00CA35BA">
      <w:pPr>
        <w:rPr>
          <w:lang w:val="en-AU"/>
        </w:rPr>
      </w:pPr>
      <w:r>
        <w:rPr>
          <w:lang w:val="en-AU"/>
        </w:rPr>
        <w:t>T</w:t>
      </w:r>
      <w:r w:rsidR="00473C7B">
        <w:rPr>
          <w:lang w:val="en-AU"/>
        </w:rPr>
        <w:t xml:space="preserve">he cost comparison shows that the management of </w:t>
      </w:r>
      <w:r w:rsidR="0099102F">
        <w:rPr>
          <w:lang w:val="en-AU"/>
        </w:rPr>
        <w:t>subacromial</w:t>
      </w:r>
      <w:r w:rsidR="00473C7B">
        <w:rPr>
          <w:lang w:val="en-AU"/>
        </w:rPr>
        <w:t xml:space="preserve"> impingement </w:t>
      </w:r>
      <w:r w:rsidR="00872A04">
        <w:rPr>
          <w:lang w:val="en-AU"/>
        </w:rPr>
        <w:t xml:space="preserve">is more expensive when SAD </w:t>
      </w:r>
      <w:r w:rsidR="00847F1A">
        <w:rPr>
          <w:lang w:val="en-AU"/>
        </w:rPr>
        <w:t>is involv</w:t>
      </w:r>
      <w:r w:rsidR="006F4B43">
        <w:rPr>
          <w:lang w:val="en-AU"/>
        </w:rPr>
        <w:t xml:space="preserve">ed </w:t>
      </w:r>
      <w:r>
        <w:rPr>
          <w:lang w:val="en-AU"/>
        </w:rPr>
        <w:t>in all scenarios</w:t>
      </w:r>
      <w:r w:rsidR="006F4B43">
        <w:rPr>
          <w:lang w:val="en-AU"/>
        </w:rPr>
        <w:t>. T</w:t>
      </w:r>
      <w:r>
        <w:rPr>
          <w:lang w:val="en-AU"/>
        </w:rPr>
        <w:t xml:space="preserve">he cost saving is approximately $5,000 when </w:t>
      </w:r>
      <w:r w:rsidR="005F603A">
        <w:rPr>
          <w:lang w:val="en-AU"/>
        </w:rPr>
        <w:t xml:space="preserve">using </w:t>
      </w:r>
      <w:r w:rsidR="00BE3370">
        <w:rPr>
          <w:lang w:val="en-AU"/>
        </w:rPr>
        <w:t>active conservative</w:t>
      </w:r>
      <w:r w:rsidR="005F603A">
        <w:rPr>
          <w:lang w:val="en-AU"/>
        </w:rPr>
        <w:t xml:space="preserve"> therap</w:t>
      </w:r>
      <w:r w:rsidR="009B4C66">
        <w:rPr>
          <w:lang w:val="en-AU"/>
        </w:rPr>
        <w:t>y</w:t>
      </w:r>
      <w:r w:rsidR="005F603A">
        <w:rPr>
          <w:lang w:val="en-AU"/>
        </w:rPr>
        <w:t xml:space="preserve"> alone</w:t>
      </w:r>
      <w:r w:rsidR="0020380A">
        <w:rPr>
          <w:lang w:val="en-AU"/>
        </w:rPr>
        <w:t xml:space="preserve"> (</w:t>
      </w:r>
      <w:proofErr w:type="gramStart"/>
      <w:r w:rsidR="0020380A">
        <w:rPr>
          <w:lang w:val="en-AU"/>
        </w:rPr>
        <w:t>i.e.</w:t>
      </w:r>
      <w:proofErr w:type="gramEnd"/>
      <w:r w:rsidR="0020380A">
        <w:rPr>
          <w:lang w:val="en-AU"/>
        </w:rPr>
        <w:t xml:space="preserve"> intervention without SAD surgery)</w:t>
      </w:r>
      <w:r>
        <w:rPr>
          <w:lang w:val="en-AU"/>
        </w:rPr>
        <w:t xml:space="preserve">. </w:t>
      </w:r>
      <w:r w:rsidR="008643A4">
        <w:rPr>
          <w:lang w:val="en-AU"/>
        </w:rPr>
        <w:t xml:space="preserve">The greatest </w:t>
      </w:r>
      <w:r w:rsidR="003F0128">
        <w:rPr>
          <w:lang w:val="en-AU"/>
        </w:rPr>
        <w:t>contributing factor</w:t>
      </w:r>
      <w:r w:rsidR="007722D1">
        <w:rPr>
          <w:lang w:val="en-AU"/>
        </w:rPr>
        <w:t>s</w:t>
      </w:r>
      <w:r w:rsidR="003F0128">
        <w:rPr>
          <w:lang w:val="en-AU"/>
        </w:rPr>
        <w:t xml:space="preserve"> </w:t>
      </w:r>
      <w:r w:rsidR="006F4B43">
        <w:rPr>
          <w:lang w:val="en-AU"/>
        </w:rPr>
        <w:t>to</w:t>
      </w:r>
      <w:r w:rsidR="003F0128">
        <w:rPr>
          <w:lang w:val="en-AU"/>
        </w:rPr>
        <w:t xml:space="preserve"> this cost difference </w:t>
      </w:r>
      <w:r w:rsidR="007722D1">
        <w:rPr>
          <w:lang w:val="en-AU"/>
        </w:rPr>
        <w:t>are</w:t>
      </w:r>
      <w:r w:rsidR="003F0128">
        <w:rPr>
          <w:lang w:val="en-AU"/>
        </w:rPr>
        <w:t xml:space="preserve"> </w:t>
      </w:r>
      <w:r w:rsidR="00BF38CF">
        <w:rPr>
          <w:lang w:val="en-AU"/>
        </w:rPr>
        <w:t>hospitalisation costs</w:t>
      </w:r>
      <w:r w:rsidR="00B30FF5">
        <w:rPr>
          <w:lang w:val="en-AU"/>
        </w:rPr>
        <w:t>,</w:t>
      </w:r>
      <w:r w:rsidR="00BF38CF">
        <w:rPr>
          <w:lang w:val="en-AU"/>
        </w:rPr>
        <w:t xml:space="preserve"> </w:t>
      </w:r>
      <w:r w:rsidR="00B30FF5">
        <w:rPr>
          <w:lang w:val="en-AU"/>
        </w:rPr>
        <w:t>and</w:t>
      </w:r>
      <w:r w:rsidR="00BF38CF">
        <w:rPr>
          <w:lang w:val="en-AU"/>
        </w:rPr>
        <w:t xml:space="preserve"> fees and charges directly associated with the surgery. While </w:t>
      </w:r>
      <w:r w:rsidR="0099102F">
        <w:rPr>
          <w:lang w:val="en-AU"/>
        </w:rPr>
        <w:t>additional</w:t>
      </w:r>
      <w:r w:rsidR="00DB6BD8">
        <w:rPr>
          <w:lang w:val="en-AU"/>
        </w:rPr>
        <w:t xml:space="preserve"> physiotherap</w:t>
      </w:r>
      <w:r w:rsidR="0099102F">
        <w:rPr>
          <w:lang w:val="en-AU"/>
        </w:rPr>
        <w:t>y</w:t>
      </w:r>
      <w:r w:rsidR="00DB6BD8">
        <w:rPr>
          <w:lang w:val="en-AU"/>
        </w:rPr>
        <w:t xml:space="preserve"> will increase </w:t>
      </w:r>
      <w:r w:rsidR="0099102F">
        <w:rPr>
          <w:lang w:val="en-AU"/>
        </w:rPr>
        <w:t>costs</w:t>
      </w:r>
      <w:r w:rsidR="00DB6BD8">
        <w:rPr>
          <w:lang w:val="en-AU"/>
        </w:rPr>
        <w:t xml:space="preserve"> in the conservative-only pathway, </w:t>
      </w:r>
      <w:r w:rsidR="008E6598">
        <w:rPr>
          <w:lang w:val="en-AU"/>
        </w:rPr>
        <w:t xml:space="preserve">the </w:t>
      </w:r>
      <w:r w:rsidR="00684415">
        <w:rPr>
          <w:lang w:val="en-AU"/>
        </w:rPr>
        <w:t>cost increments</w:t>
      </w:r>
      <w:r w:rsidR="008E6598">
        <w:rPr>
          <w:lang w:val="en-AU"/>
        </w:rPr>
        <w:t xml:space="preserve"> are still not </w:t>
      </w:r>
      <w:r w:rsidR="00684415">
        <w:rPr>
          <w:lang w:val="en-AU"/>
        </w:rPr>
        <w:t xml:space="preserve">comparable </w:t>
      </w:r>
      <w:r w:rsidR="009B6597">
        <w:rPr>
          <w:lang w:val="en-AU"/>
        </w:rPr>
        <w:t>to the cost of surgical intervention. Th</w:t>
      </w:r>
      <w:r w:rsidR="00612651">
        <w:rPr>
          <w:lang w:val="en-AU"/>
        </w:rPr>
        <w:t>us</w:t>
      </w:r>
      <w:r w:rsidR="009B6597">
        <w:rPr>
          <w:lang w:val="en-AU"/>
        </w:rPr>
        <w:t xml:space="preserve">, </w:t>
      </w:r>
      <w:r w:rsidR="0099102F">
        <w:rPr>
          <w:lang w:val="en-AU"/>
        </w:rPr>
        <w:t xml:space="preserve">the use of </w:t>
      </w:r>
      <w:r w:rsidR="00BE3370">
        <w:rPr>
          <w:lang w:val="en-AU"/>
        </w:rPr>
        <w:t>active conservative</w:t>
      </w:r>
      <w:r w:rsidR="0099102F">
        <w:rPr>
          <w:lang w:val="en-AU"/>
        </w:rPr>
        <w:t xml:space="preserve"> therapy</w:t>
      </w:r>
      <w:r w:rsidR="0020380A">
        <w:rPr>
          <w:lang w:val="en-AU"/>
        </w:rPr>
        <w:t xml:space="preserve"> </w:t>
      </w:r>
      <w:r w:rsidR="0099102F">
        <w:rPr>
          <w:lang w:val="en-AU"/>
        </w:rPr>
        <w:t>is cheaper</w:t>
      </w:r>
      <w:r w:rsidR="00981F3B">
        <w:rPr>
          <w:lang w:val="en-AU"/>
        </w:rPr>
        <w:t xml:space="preserve"> for the </w:t>
      </w:r>
      <w:r w:rsidR="006624A5">
        <w:rPr>
          <w:lang w:val="en-AU"/>
        </w:rPr>
        <w:t>Australian</w:t>
      </w:r>
      <w:r w:rsidR="00981F3B">
        <w:rPr>
          <w:lang w:val="en-AU"/>
        </w:rPr>
        <w:t xml:space="preserve"> health system. However, it should be </w:t>
      </w:r>
      <w:r w:rsidR="008F6F5B">
        <w:rPr>
          <w:lang w:val="en-AU"/>
        </w:rPr>
        <w:t xml:space="preserve">noted that in the non-surgical pathway, some cost burdens are transferred to patients and </w:t>
      </w:r>
      <w:r w:rsidR="0099102F">
        <w:rPr>
          <w:lang w:val="en-AU"/>
        </w:rPr>
        <w:t xml:space="preserve">private </w:t>
      </w:r>
      <w:r w:rsidR="008F6F5B">
        <w:rPr>
          <w:lang w:val="en-AU"/>
        </w:rPr>
        <w:t xml:space="preserve">health insurers. </w:t>
      </w:r>
      <w:r w:rsidR="005F3C8A">
        <w:rPr>
          <w:lang w:val="en-AU"/>
        </w:rPr>
        <w:t xml:space="preserve">Therefore, </w:t>
      </w:r>
      <w:r w:rsidR="00BE3370">
        <w:rPr>
          <w:lang w:val="en-AU"/>
        </w:rPr>
        <w:t>active conservative</w:t>
      </w:r>
      <w:r w:rsidR="0099102F">
        <w:rPr>
          <w:lang w:val="en-AU"/>
        </w:rPr>
        <w:t xml:space="preserve"> therapy </w:t>
      </w:r>
      <w:r w:rsidR="005F3C8A">
        <w:rPr>
          <w:lang w:val="en-AU"/>
        </w:rPr>
        <w:t xml:space="preserve">may not be </w:t>
      </w:r>
      <w:proofErr w:type="gramStart"/>
      <w:r w:rsidR="005F3C8A">
        <w:rPr>
          <w:lang w:val="en-AU"/>
        </w:rPr>
        <w:t>cost</w:t>
      </w:r>
      <w:r w:rsidR="008047EE">
        <w:rPr>
          <w:lang w:val="en-AU"/>
        </w:rPr>
        <w:t>-</w:t>
      </w:r>
      <w:r w:rsidR="005F3C8A">
        <w:rPr>
          <w:lang w:val="en-AU"/>
        </w:rPr>
        <w:t>saving</w:t>
      </w:r>
      <w:proofErr w:type="gramEnd"/>
      <w:r w:rsidR="005F3C8A">
        <w:rPr>
          <w:lang w:val="en-AU"/>
        </w:rPr>
        <w:t xml:space="preserve"> from </w:t>
      </w:r>
      <w:r w:rsidR="008047EE">
        <w:rPr>
          <w:lang w:val="en-AU"/>
        </w:rPr>
        <w:t xml:space="preserve">the perspectives of </w:t>
      </w:r>
      <w:r w:rsidR="005F3C8A">
        <w:rPr>
          <w:lang w:val="en-AU"/>
        </w:rPr>
        <w:t>patient</w:t>
      </w:r>
      <w:r w:rsidR="004E2CB9">
        <w:rPr>
          <w:lang w:val="en-AU"/>
        </w:rPr>
        <w:t>s</w:t>
      </w:r>
      <w:r w:rsidR="005F3C8A">
        <w:rPr>
          <w:lang w:val="en-AU"/>
        </w:rPr>
        <w:t xml:space="preserve"> and </w:t>
      </w:r>
      <w:r w:rsidR="004E2CB9">
        <w:rPr>
          <w:lang w:val="en-AU"/>
        </w:rPr>
        <w:t>private health insur</w:t>
      </w:r>
      <w:r w:rsidR="00164452">
        <w:rPr>
          <w:lang w:val="en-AU"/>
        </w:rPr>
        <w:t>ers.</w:t>
      </w:r>
      <w:r w:rsidR="00430979">
        <w:rPr>
          <w:lang w:val="en-AU"/>
        </w:rPr>
        <w:t xml:space="preserve"> Due the </w:t>
      </w:r>
      <w:r w:rsidR="00502247">
        <w:rPr>
          <w:lang w:val="en-AU"/>
        </w:rPr>
        <w:lastRenderedPageBreak/>
        <w:t xml:space="preserve">subjective </w:t>
      </w:r>
      <w:r w:rsidR="00BC1218">
        <w:rPr>
          <w:lang w:val="en-AU"/>
        </w:rPr>
        <w:t>variability</w:t>
      </w:r>
      <w:r w:rsidR="0099102F">
        <w:rPr>
          <w:lang w:val="en-AU"/>
        </w:rPr>
        <w:t xml:space="preserve"> in service us</w:t>
      </w:r>
      <w:r w:rsidR="00164452">
        <w:rPr>
          <w:lang w:val="en-AU"/>
        </w:rPr>
        <w:t>age,</w:t>
      </w:r>
      <w:r w:rsidR="0099102F">
        <w:rPr>
          <w:lang w:val="en-AU"/>
        </w:rPr>
        <w:t xml:space="preserve"> as well as</w:t>
      </w:r>
      <w:r w:rsidR="00BC1218">
        <w:rPr>
          <w:lang w:val="en-AU"/>
        </w:rPr>
        <w:t xml:space="preserve"> </w:t>
      </w:r>
      <w:r w:rsidR="00430979">
        <w:rPr>
          <w:lang w:val="en-AU"/>
        </w:rPr>
        <w:t>how much patients and private health insur</w:t>
      </w:r>
      <w:r w:rsidR="00CD3E58">
        <w:rPr>
          <w:lang w:val="en-AU"/>
        </w:rPr>
        <w:t>ers</w:t>
      </w:r>
      <w:r w:rsidR="00430979">
        <w:rPr>
          <w:lang w:val="en-AU"/>
        </w:rPr>
        <w:t xml:space="preserve"> are charged</w:t>
      </w:r>
      <w:r w:rsidR="00BC1218">
        <w:rPr>
          <w:lang w:val="en-AU"/>
        </w:rPr>
        <w:t xml:space="preserve"> in </w:t>
      </w:r>
      <w:r w:rsidR="004648F4">
        <w:rPr>
          <w:lang w:val="en-AU"/>
        </w:rPr>
        <w:t>different settings, this burden of cost transfer is highly uncertain.</w:t>
      </w:r>
    </w:p>
    <w:p w14:paraId="2E53F331" w14:textId="582E7FC9" w:rsidR="008A60B5" w:rsidRDefault="000B137A" w:rsidP="00CA35BA">
      <w:pPr>
        <w:rPr>
          <w:lang w:val="en-AU"/>
        </w:rPr>
      </w:pPr>
      <w:r>
        <w:rPr>
          <w:lang w:val="en-AU"/>
        </w:rPr>
        <w:t xml:space="preserve">In addition to the scenario analyses, one-way deterministic sensitivity analyses were undertaken </w:t>
      </w:r>
      <w:r w:rsidR="0099102F">
        <w:rPr>
          <w:lang w:val="en-AU"/>
        </w:rPr>
        <w:t xml:space="preserve">for </w:t>
      </w:r>
      <w:r>
        <w:rPr>
          <w:lang w:val="en-AU"/>
        </w:rPr>
        <w:t xml:space="preserve">the </w:t>
      </w:r>
      <w:r w:rsidR="00257B14">
        <w:rPr>
          <w:lang w:val="en-AU"/>
        </w:rPr>
        <w:t xml:space="preserve">2 </w:t>
      </w:r>
      <w:r w:rsidR="009C43C6">
        <w:rPr>
          <w:lang w:val="en-AU"/>
        </w:rPr>
        <w:t>SAD treatment pathways. Tornado diagrams</w:t>
      </w:r>
      <w:r w:rsidR="001D26F5">
        <w:rPr>
          <w:lang w:val="en-AU"/>
        </w:rPr>
        <w:t xml:space="preserve"> </w:t>
      </w:r>
      <w:r w:rsidR="009C43C6">
        <w:rPr>
          <w:lang w:val="en-AU"/>
        </w:rPr>
        <w:t>were produced to illustrate different cost drivers of the uncertainties in both arms</w:t>
      </w:r>
      <w:r w:rsidR="00257B14">
        <w:rPr>
          <w:lang w:val="en-AU"/>
        </w:rPr>
        <w:t xml:space="preserve"> (</w:t>
      </w:r>
      <w:r w:rsidR="00257B14">
        <w:rPr>
          <w:lang w:val="en-AU"/>
        </w:rPr>
        <w:fldChar w:fldCharType="begin"/>
      </w:r>
      <w:r w:rsidR="00257B14">
        <w:rPr>
          <w:lang w:val="en-AU"/>
        </w:rPr>
        <w:instrText xml:space="preserve"> REF _Ref115080760 \h </w:instrText>
      </w:r>
      <w:r w:rsidR="00257B14">
        <w:rPr>
          <w:lang w:val="en-AU"/>
        </w:rPr>
      </w:r>
      <w:r w:rsidR="00257B14">
        <w:rPr>
          <w:lang w:val="en-AU"/>
        </w:rPr>
        <w:fldChar w:fldCharType="separate"/>
      </w:r>
      <w:r w:rsidR="00AE6F3A">
        <w:t xml:space="preserve">Figure </w:t>
      </w:r>
      <w:r w:rsidR="00AE6F3A">
        <w:rPr>
          <w:noProof/>
        </w:rPr>
        <w:t>1</w:t>
      </w:r>
      <w:r w:rsidR="00257B14">
        <w:rPr>
          <w:lang w:val="en-AU"/>
        </w:rPr>
        <w:fldChar w:fldCharType="end"/>
      </w:r>
      <w:r w:rsidR="00257B14">
        <w:rPr>
          <w:lang w:val="en-AU"/>
        </w:rPr>
        <w:t xml:space="preserve"> and </w:t>
      </w:r>
      <w:r w:rsidR="00257B14">
        <w:rPr>
          <w:lang w:val="en-AU"/>
        </w:rPr>
        <w:fldChar w:fldCharType="begin"/>
      </w:r>
      <w:r w:rsidR="00257B14">
        <w:rPr>
          <w:lang w:val="en-AU"/>
        </w:rPr>
        <w:instrText xml:space="preserve"> REF _Ref115080763 \h </w:instrText>
      </w:r>
      <w:r w:rsidR="00257B14">
        <w:rPr>
          <w:lang w:val="en-AU"/>
        </w:rPr>
      </w:r>
      <w:r w:rsidR="00257B14">
        <w:rPr>
          <w:lang w:val="en-AU"/>
        </w:rPr>
        <w:fldChar w:fldCharType="separate"/>
      </w:r>
      <w:r w:rsidR="00AE6F3A">
        <w:t xml:space="preserve">Figure </w:t>
      </w:r>
      <w:r w:rsidR="00AE6F3A">
        <w:rPr>
          <w:noProof/>
        </w:rPr>
        <w:t>2</w:t>
      </w:r>
      <w:r w:rsidR="00257B14">
        <w:rPr>
          <w:lang w:val="en-AU"/>
        </w:rPr>
        <w:fldChar w:fldCharType="end"/>
      </w:r>
      <w:r w:rsidR="00257B14">
        <w:rPr>
          <w:lang w:val="en-AU"/>
        </w:rPr>
        <w:t>)</w:t>
      </w:r>
      <w:r w:rsidR="009C43C6">
        <w:rPr>
          <w:lang w:val="en-AU"/>
        </w:rPr>
        <w:t xml:space="preserve">. </w:t>
      </w:r>
      <w:r w:rsidR="0099102F">
        <w:rPr>
          <w:lang w:val="en-AU"/>
        </w:rPr>
        <w:t xml:space="preserve">For the purposes of the economic analyses, it was assumed that initial physiotherapy (used by all patients) was accessed through the MBS </w:t>
      </w:r>
      <w:r w:rsidR="00F01BBD">
        <w:rPr>
          <w:lang w:val="en-AU"/>
        </w:rPr>
        <w:t>C</w:t>
      </w:r>
      <w:r w:rsidR="0099102F">
        <w:rPr>
          <w:lang w:val="en-AU"/>
        </w:rPr>
        <w:t xml:space="preserve">hronic </w:t>
      </w:r>
      <w:r w:rsidR="00F01BBD">
        <w:rPr>
          <w:lang w:val="en-AU"/>
        </w:rPr>
        <w:t>D</w:t>
      </w:r>
      <w:r w:rsidR="0099102F">
        <w:rPr>
          <w:lang w:val="en-AU"/>
        </w:rPr>
        <w:t xml:space="preserve">isease </w:t>
      </w:r>
      <w:r w:rsidR="00F01BBD">
        <w:rPr>
          <w:lang w:val="en-AU"/>
        </w:rPr>
        <w:t>M</w:t>
      </w:r>
      <w:r w:rsidR="0099102F">
        <w:rPr>
          <w:lang w:val="en-AU"/>
        </w:rPr>
        <w:t>anagement plan (CDM), and physiotherapy used by patients as an alternative to surgery was</w:t>
      </w:r>
      <w:r w:rsidR="002362AB">
        <w:rPr>
          <w:lang w:val="en-AU"/>
        </w:rPr>
        <w:t xml:space="preserve"> subsequently</w:t>
      </w:r>
      <w:r w:rsidR="0099102F">
        <w:rPr>
          <w:lang w:val="en-AU"/>
        </w:rPr>
        <w:t xml:space="preserve"> provided</w:t>
      </w:r>
      <w:r w:rsidR="00C225B5">
        <w:rPr>
          <w:lang w:val="en-AU"/>
        </w:rPr>
        <w:t xml:space="preserve"> independently of the MBS</w:t>
      </w:r>
      <w:r w:rsidR="0099102F">
        <w:rPr>
          <w:lang w:val="en-AU"/>
        </w:rPr>
        <w:t xml:space="preserve"> by a senior </w:t>
      </w:r>
      <w:r w:rsidR="00814067">
        <w:rPr>
          <w:lang w:val="en-AU"/>
        </w:rPr>
        <w:t xml:space="preserve">or specialist </w:t>
      </w:r>
      <w:r w:rsidR="0099102F">
        <w:rPr>
          <w:lang w:val="en-AU"/>
        </w:rPr>
        <w:t xml:space="preserve">physiotherapist. </w:t>
      </w:r>
      <w:r w:rsidR="008D5E93">
        <w:rPr>
          <w:lang w:val="en-AU"/>
        </w:rPr>
        <w:t>The intent was</w:t>
      </w:r>
      <w:r w:rsidR="0099102F">
        <w:rPr>
          <w:lang w:val="en-AU"/>
        </w:rPr>
        <w:t xml:space="preserve"> to </w:t>
      </w:r>
      <w:r w:rsidR="00F62B01">
        <w:rPr>
          <w:lang w:val="en-AU"/>
        </w:rPr>
        <w:t xml:space="preserve">differentiate </w:t>
      </w:r>
      <w:r w:rsidR="0099102F">
        <w:rPr>
          <w:lang w:val="en-AU"/>
        </w:rPr>
        <w:t xml:space="preserve">between services available through, and outside of the MBS, and to recognise that many clinics advertise different </w:t>
      </w:r>
      <w:r w:rsidR="00E24FFD">
        <w:rPr>
          <w:lang w:val="en-AU"/>
        </w:rPr>
        <w:t>seniority of physiotherapists at different costs.</w:t>
      </w:r>
      <w:r w:rsidR="008D5E93">
        <w:rPr>
          <w:lang w:val="en-AU"/>
        </w:rPr>
        <w:t xml:space="preserve"> It is acknowledged that access to, use of and payment for physiotherapy services by patients with shoulder impingement pain </w:t>
      </w:r>
      <w:r w:rsidR="00B271F9">
        <w:rPr>
          <w:lang w:val="en-AU"/>
        </w:rPr>
        <w:t>will vary.</w:t>
      </w:r>
    </w:p>
    <w:p w14:paraId="04862163" w14:textId="5C1E5830" w:rsidR="008A60B5" w:rsidRDefault="008A60B5" w:rsidP="008A60B5">
      <w:pPr>
        <w:pStyle w:val="Caption"/>
      </w:pPr>
      <w:bookmarkStart w:id="45" w:name="_Ref115080760"/>
      <w:r>
        <w:t xml:space="preserve">Figure </w:t>
      </w:r>
      <w:r>
        <w:fldChar w:fldCharType="begin"/>
      </w:r>
      <w:r>
        <w:instrText xml:space="preserve"> SEQ Figure \* ARABIC </w:instrText>
      </w:r>
      <w:r>
        <w:fldChar w:fldCharType="separate"/>
      </w:r>
      <w:r w:rsidR="00AE6F3A">
        <w:rPr>
          <w:noProof/>
        </w:rPr>
        <w:t>1</w:t>
      </w:r>
      <w:r>
        <w:fldChar w:fldCharType="end"/>
      </w:r>
      <w:bookmarkEnd w:id="45"/>
      <w:r w:rsidR="00B45CAB">
        <w:tab/>
      </w:r>
      <w:r w:rsidR="00B45CAB">
        <w:rPr>
          <w:lang w:val="en-AU"/>
        </w:rPr>
        <w:t>Tornado diagram of uncertain variables for surgical pathway</w:t>
      </w:r>
    </w:p>
    <w:p w14:paraId="170C6905" w14:textId="15D781CA" w:rsidR="008A60B5" w:rsidRDefault="0046731B" w:rsidP="00CA35BA">
      <w:pPr>
        <w:rPr>
          <w:lang w:val="en-AU"/>
        </w:rPr>
      </w:pPr>
      <w:r>
        <w:rPr>
          <w:noProof/>
        </w:rPr>
        <w:drawing>
          <wp:inline distT="0" distB="0" distL="0" distR="0" wp14:anchorId="079AED17" wp14:editId="20BF7453">
            <wp:extent cx="4002221" cy="2387139"/>
            <wp:effectExtent l="0" t="0" r="17780" b="13335"/>
            <wp:docPr id="7" name="Chart 7" descr="Tornado diagram of uncertain variables for surgical pathway">
              <a:extLst xmlns:a="http://schemas.openxmlformats.org/drawingml/2006/main">
                <a:ext uri="{FF2B5EF4-FFF2-40B4-BE49-F238E27FC236}">
                  <a16:creationId xmlns:a16="http://schemas.microsoft.com/office/drawing/2014/main" id="{13E80809-8A4C-6581-CE0F-0CD7D62523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8BD2CBB" w14:textId="77777777" w:rsidR="000B1CA5" w:rsidRPr="000B0B76" w:rsidRDefault="000B1CA5" w:rsidP="000B1CA5">
      <w:pPr>
        <w:pStyle w:val="Tablenotes0"/>
        <w:rPr>
          <w:b/>
          <w:bCs w:val="0"/>
          <w:u w:val="single"/>
          <w:lang w:val="en-AU"/>
        </w:rPr>
      </w:pPr>
      <w:r w:rsidRPr="000B0B76">
        <w:rPr>
          <w:b/>
          <w:bCs w:val="0"/>
          <w:u w:val="single"/>
          <w:lang w:val="en-AU"/>
        </w:rPr>
        <w:t>Abbreviations:</w:t>
      </w:r>
    </w:p>
    <w:p w14:paraId="55F8EA1D" w14:textId="492B753B" w:rsidR="008A60B5" w:rsidRDefault="000B1CA5" w:rsidP="00490655">
      <w:pPr>
        <w:pStyle w:val="Tablenotes0"/>
        <w:rPr>
          <w:lang w:val="en-AU"/>
        </w:rPr>
      </w:pPr>
      <w:r>
        <w:rPr>
          <w:b/>
          <w:bCs w:val="0"/>
          <w:lang w:val="en-AU"/>
        </w:rPr>
        <w:t>CDM</w:t>
      </w:r>
      <w:r>
        <w:rPr>
          <w:lang w:val="en-AU"/>
        </w:rPr>
        <w:t xml:space="preserve"> = chronic disease management plan; </w:t>
      </w:r>
      <w:r w:rsidRPr="000B1CA5">
        <w:rPr>
          <w:b/>
          <w:bCs w:val="0"/>
          <w:lang w:val="en-AU"/>
        </w:rPr>
        <w:t>CT</w:t>
      </w:r>
      <w:r>
        <w:rPr>
          <w:lang w:val="en-AU"/>
        </w:rPr>
        <w:t xml:space="preserve"> = computed tomography; </w:t>
      </w:r>
      <w:r w:rsidRPr="000B1CA5">
        <w:rPr>
          <w:b/>
          <w:bCs w:val="0"/>
          <w:lang w:val="en-AU"/>
        </w:rPr>
        <w:t>MRI</w:t>
      </w:r>
      <w:r>
        <w:rPr>
          <w:lang w:val="en-AU"/>
        </w:rPr>
        <w:t xml:space="preserve"> = magnetic resonance imaging; </w:t>
      </w:r>
      <w:r w:rsidRPr="000B1CA5">
        <w:rPr>
          <w:b/>
          <w:bCs w:val="0"/>
          <w:lang w:val="en-AU"/>
        </w:rPr>
        <w:t>US</w:t>
      </w:r>
      <w:r>
        <w:rPr>
          <w:lang w:val="en-AU"/>
        </w:rPr>
        <w:t xml:space="preserve"> = ultrasound.</w:t>
      </w:r>
    </w:p>
    <w:p w14:paraId="2EF190ED" w14:textId="02DEB84B" w:rsidR="008A60B5" w:rsidRDefault="008A60B5" w:rsidP="008A60B5">
      <w:pPr>
        <w:pStyle w:val="Caption"/>
      </w:pPr>
      <w:bookmarkStart w:id="46" w:name="_Ref115080763"/>
      <w:r>
        <w:t xml:space="preserve">Figure </w:t>
      </w:r>
      <w:r>
        <w:fldChar w:fldCharType="begin"/>
      </w:r>
      <w:r>
        <w:instrText xml:space="preserve"> SEQ Figure \* ARABIC </w:instrText>
      </w:r>
      <w:r>
        <w:fldChar w:fldCharType="separate"/>
      </w:r>
      <w:r w:rsidR="00AE6F3A">
        <w:rPr>
          <w:noProof/>
        </w:rPr>
        <w:t>2</w:t>
      </w:r>
      <w:r>
        <w:fldChar w:fldCharType="end"/>
      </w:r>
      <w:bookmarkEnd w:id="46"/>
      <w:r w:rsidR="00B45CAB">
        <w:tab/>
      </w:r>
      <w:r w:rsidR="00B45CAB">
        <w:rPr>
          <w:lang w:val="en-AU"/>
        </w:rPr>
        <w:t>Tornado diagram of uncertain variables for non</w:t>
      </w:r>
      <w:r w:rsidR="00270672">
        <w:rPr>
          <w:lang w:val="en-AU"/>
        </w:rPr>
        <w:t>-</w:t>
      </w:r>
      <w:r w:rsidR="00B45CAB">
        <w:rPr>
          <w:lang w:val="en-AU"/>
        </w:rPr>
        <w:t>surgical pathway</w:t>
      </w:r>
    </w:p>
    <w:p w14:paraId="5BBE189A" w14:textId="74CB2ACE" w:rsidR="008A60B5" w:rsidRDefault="00436820" w:rsidP="00CA35BA">
      <w:pPr>
        <w:rPr>
          <w:lang w:val="en-AU"/>
        </w:rPr>
      </w:pPr>
      <w:r>
        <w:rPr>
          <w:noProof/>
        </w:rPr>
        <w:drawing>
          <wp:inline distT="0" distB="0" distL="0" distR="0" wp14:anchorId="4C634626" wp14:editId="6C8B28F7">
            <wp:extent cx="3997739" cy="2392180"/>
            <wp:effectExtent l="0" t="0" r="3175" b="8255"/>
            <wp:docPr id="12" name="Chart 12" descr="Tornado diagram of uncertain variables for non-surgical pathway">
              <a:extLst xmlns:a="http://schemas.openxmlformats.org/drawingml/2006/main">
                <a:ext uri="{FF2B5EF4-FFF2-40B4-BE49-F238E27FC236}">
                  <a16:creationId xmlns:a16="http://schemas.microsoft.com/office/drawing/2014/main" id="{F36845AF-428D-4062-BD1A-63DBD78373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FB5AE7" w14:textId="77777777" w:rsidR="000B1CA5" w:rsidRPr="000B0B76" w:rsidRDefault="000B1CA5" w:rsidP="000B1CA5">
      <w:pPr>
        <w:pStyle w:val="Tablenotes0"/>
        <w:rPr>
          <w:b/>
          <w:bCs w:val="0"/>
          <w:u w:val="single"/>
          <w:lang w:val="en-AU"/>
        </w:rPr>
      </w:pPr>
      <w:r w:rsidRPr="000B0B76">
        <w:rPr>
          <w:b/>
          <w:bCs w:val="0"/>
          <w:u w:val="single"/>
          <w:lang w:val="en-AU"/>
        </w:rPr>
        <w:t>Abbreviations:</w:t>
      </w:r>
    </w:p>
    <w:p w14:paraId="16FCA390" w14:textId="46EB9E87" w:rsidR="008A60B5" w:rsidRDefault="000B1CA5" w:rsidP="00390FBF">
      <w:pPr>
        <w:pStyle w:val="Tablenotes0"/>
        <w:rPr>
          <w:lang w:val="en-AU"/>
        </w:rPr>
      </w:pPr>
      <w:r>
        <w:rPr>
          <w:b/>
          <w:bCs w:val="0"/>
          <w:lang w:val="en-AU"/>
        </w:rPr>
        <w:t>CDM</w:t>
      </w:r>
      <w:r>
        <w:rPr>
          <w:lang w:val="en-AU"/>
        </w:rPr>
        <w:t xml:space="preserve"> = chronic disease management plan; </w:t>
      </w:r>
      <w:r w:rsidRPr="000B1CA5">
        <w:rPr>
          <w:b/>
          <w:bCs w:val="0"/>
          <w:lang w:val="en-AU"/>
        </w:rPr>
        <w:t>CT</w:t>
      </w:r>
      <w:r>
        <w:rPr>
          <w:lang w:val="en-AU"/>
        </w:rPr>
        <w:t xml:space="preserve"> = computed tomography; </w:t>
      </w:r>
      <w:r w:rsidRPr="000B1CA5">
        <w:rPr>
          <w:b/>
          <w:bCs w:val="0"/>
          <w:lang w:val="en-AU"/>
        </w:rPr>
        <w:t>MRI</w:t>
      </w:r>
      <w:r>
        <w:rPr>
          <w:lang w:val="en-AU"/>
        </w:rPr>
        <w:t xml:space="preserve"> = magnetic resonance imaging; </w:t>
      </w:r>
      <w:r w:rsidRPr="000B1CA5">
        <w:rPr>
          <w:b/>
          <w:bCs w:val="0"/>
          <w:lang w:val="en-AU"/>
        </w:rPr>
        <w:t>US</w:t>
      </w:r>
      <w:r>
        <w:rPr>
          <w:lang w:val="en-AU"/>
        </w:rPr>
        <w:t xml:space="preserve"> = ultrasound.</w:t>
      </w:r>
    </w:p>
    <w:p w14:paraId="7E7FF2A2" w14:textId="2BEB8A60" w:rsidR="008E2B04" w:rsidRDefault="008E2B04" w:rsidP="00390FBF">
      <w:pPr>
        <w:spacing w:before="240"/>
        <w:rPr>
          <w:lang w:val="en-AU"/>
        </w:rPr>
      </w:pPr>
      <w:r>
        <w:rPr>
          <w:lang w:val="en-AU"/>
        </w:rPr>
        <w:lastRenderedPageBreak/>
        <w:t xml:space="preserve">From the sensitivity analysis, we observe that the use of </w:t>
      </w:r>
      <w:r w:rsidR="00792654">
        <w:rPr>
          <w:lang w:val="en-AU"/>
        </w:rPr>
        <w:t>physiotherap</w:t>
      </w:r>
      <w:r w:rsidR="0099102F">
        <w:rPr>
          <w:lang w:val="en-AU"/>
        </w:rPr>
        <w:t>y</w:t>
      </w:r>
      <w:r w:rsidR="00792654">
        <w:rPr>
          <w:lang w:val="en-AU"/>
        </w:rPr>
        <w:t xml:space="preserve"> in both the surgical and non-surgical pathways </w:t>
      </w:r>
      <w:r w:rsidR="00270672">
        <w:rPr>
          <w:lang w:val="en-AU"/>
        </w:rPr>
        <w:t xml:space="preserve">is </w:t>
      </w:r>
      <w:r w:rsidR="00792654">
        <w:rPr>
          <w:lang w:val="en-AU"/>
        </w:rPr>
        <w:t>the main cost driver</w:t>
      </w:r>
      <w:r w:rsidR="00271A66">
        <w:rPr>
          <w:lang w:val="en-AU"/>
        </w:rPr>
        <w:t xml:space="preserve">. This is particularly the case for the </w:t>
      </w:r>
      <w:r w:rsidR="004A311E">
        <w:rPr>
          <w:lang w:val="en-AU"/>
        </w:rPr>
        <w:t>non-surgical pathway. This finding reflect</w:t>
      </w:r>
      <w:r w:rsidR="00270672">
        <w:rPr>
          <w:lang w:val="en-AU"/>
        </w:rPr>
        <w:t xml:space="preserve">s </w:t>
      </w:r>
      <w:r w:rsidR="004552F5">
        <w:rPr>
          <w:lang w:val="en-AU"/>
        </w:rPr>
        <w:t xml:space="preserve">the varied </w:t>
      </w:r>
      <w:r w:rsidR="00B8753F">
        <w:rPr>
          <w:lang w:val="en-AU"/>
        </w:rPr>
        <w:t xml:space="preserve">and uncertain clinical practice in management of </w:t>
      </w:r>
      <w:r w:rsidR="00016CFE">
        <w:rPr>
          <w:lang w:val="en-AU"/>
        </w:rPr>
        <w:t>subacromial</w:t>
      </w:r>
      <w:r w:rsidR="00B8753F">
        <w:rPr>
          <w:lang w:val="en-AU"/>
        </w:rPr>
        <w:t xml:space="preserve"> impingement</w:t>
      </w:r>
      <w:r w:rsidR="004552F5">
        <w:rPr>
          <w:lang w:val="en-AU"/>
        </w:rPr>
        <w:t xml:space="preserve">, as well as the </w:t>
      </w:r>
      <w:r w:rsidR="00270672">
        <w:rPr>
          <w:lang w:val="en-AU"/>
        </w:rPr>
        <w:t xml:space="preserve">preference </w:t>
      </w:r>
      <w:r w:rsidR="004552F5">
        <w:rPr>
          <w:lang w:val="en-AU"/>
        </w:rPr>
        <w:t>of patients to undertake exercise therapy at home</w:t>
      </w:r>
      <w:r w:rsidR="00B8753F">
        <w:rPr>
          <w:lang w:val="en-AU"/>
        </w:rPr>
        <w:t xml:space="preserve">. </w:t>
      </w:r>
      <w:r w:rsidR="00270672">
        <w:rPr>
          <w:lang w:val="en-AU"/>
        </w:rPr>
        <w:t>U</w:t>
      </w:r>
      <w:r w:rsidR="00B8753F">
        <w:rPr>
          <w:lang w:val="en-AU"/>
        </w:rPr>
        <w:t xml:space="preserve">se of </w:t>
      </w:r>
      <w:r w:rsidR="005F5A5A">
        <w:rPr>
          <w:lang w:val="en-AU"/>
        </w:rPr>
        <w:t xml:space="preserve">various diagnostic imaging services </w:t>
      </w:r>
      <w:r w:rsidR="00270672">
        <w:rPr>
          <w:lang w:val="en-AU"/>
        </w:rPr>
        <w:t xml:space="preserve">is </w:t>
      </w:r>
      <w:r w:rsidR="005F5A5A">
        <w:rPr>
          <w:lang w:val="en-AU"/>
        </w:rPr>
        <w:t xml:space="preserve">also </w:t>
      </w:r>
      <w:r w:rsidR="00270672">
        <w:rPr>
          <w:lang w:val="en-AU"/>
        </w:rPr>
        <w:t xml:space="preserve">a </w:t>
      </w:r>
      <w:r w:rsidR="005F5A5A">
        <w:rPr>
          <w:lang w:val="en-AU"/>
        </w:rPr>
        <w:t xml:space="preserve">small cost driver across both pathways. MRI usage </w:t>
      </w:r>
      <w:r w:rsidR="00270672">
        <w:rPr>
          <w:lang w:val="en-AU"/>
        </w:rPr>
        <w:t>i</w:t>
      </w:r>
      <w:r w:rsidR="004552F5">
        <w:rPr>
          <w:lang w:val="en-AU"/>
        </w:rPr>
        <w:t xml:space="preserve">s </w:t>
      </w:r>
      <w:r w:rsidR="00B95C82">
        <w:rPr>
          <w:lang w:val="en-AU"/>
        </w:rPr>
        <w:t xml:space="preserve">the most impactful, particularly in the surgical </w:t>
      </w:r>
      <w:r w:rsidR="00CB1FEA">
        <w:rPr>
          <w:lang w:val="en-AU"/>
        </w:rPr>
        <w:t>pathway</w:t>
      </w:r>
      <w:r w:rsidR="002D59B7">
        <w:rPr>
          <w:lang w:val="en-AU"/>
        </w:rPr>
        <w:t>.</w:t>
      </w:r>
      <w:r w:rsidR="00FC21DC">
        <w:rPr>
          <w:lang w:val="en-AU"/>
        </w:rPr>
        <w:t xml:space="preserve"> </w:t>
      </w:r>
      <w:r w:rsidR="00154407">
        <w:rPr>
          <w:lang w:val="en-AU"/>
        </w:rPr>
        <w:t xml:space="preserve"> </w:t>
      </w:r>
    </w:p>
    <w:p w14:paraId="4F39B5C5" w14:textId="4C465B0E" w:rsidR="00CE4D99" w:rsidRPr="001E216E" w:rsidRDefault="004E5725" w:rsidP="004E5725">
      <w:pPr>
        <w:pStyle w:val="Heading2"/>
        <w:numPr>
          <w:ilvl w:val="0"/>
          <w:numId w:val="0"/>
        </w:numPr>
      </w:pPr>
      <w:r>
        <w:t>14.</w:t>
      </w:r>
      <w:r>
        <w:tab/>
      </w:r>
      <w:bookmarkStart w:id="47" w:name="_Toc118217908"/>
      <w:r w:rsidR="00391E8B" w:rsidRPr="001E216E">
        <w:t>Financial</w:t>
      </w:r>
      <w:r w:rsidR="00EF21F8" w:rsidRPr="001E216E">
        <w:t>/budgetary impacts</w:t>
      </w:r>
      <w:bookmarkEnd w:id="47"/>
    </w:p>
    <w:p w14:paraId="796B988D" w14:textId="08DEF3E5" w:rsidR="00743DD6" w:rsidRDefault="00743DD6" w:rsidP="00C902D5">
      <w:pPr>
        <w:pStyle w:val="Heading3nonumbers"/>
        <w:rPr>
          <w:lang w:val="en-AU"/>
        </w:rPr>
      </w:pPr>
      <w:bookmarkStart w:id="48" w:name="_Toc118217909"/>
      <w:r>
        <w:rPr>
          <w:lang w:val="en-AU"/>
        </w:rPr>
        <w:t>Financial impacts</w:t>
      </w:r>
      <w:bookmarkEnd w:id="48"/>
    </w:p>
    <w:p w14:paraId="40AFCF10" w14:textId="7FE1183B" w:rsidR="00EC7787" w:rsidRPr="001E216E" w:rsidRDefault="00235A2D" w:rsidP="00CA35BA">
      <w:pPr>
        <w:rPr>
          <w:lang w:val="en-AU"/>
        </w:rPr>
      </w:pPr>
      <w:r w:rsidRPr="001E216E">
        <w:rPr>
          <w:lang w:val="en-AU"/>
        </w:rPr>
        <w:t xml:space="preserve">The financial implication for MBS SAD surgical services was projected </w:t>
      </w:r>
      <w:r w:rsidR="000242C6" w:rsidRPr="001E216E">
        <w:rPr>
          <w:lang w:val="en-AU"/>
        </w:rPr>
        <w:t>over</w:t>
      </w:r>
      <w:r w:rsidRPr="001E216E" w:rsidDel="00AA03F8">
        <w:rPr>
          <w:lang w:val="en-AU"/>
        </w:rPr>
        <w:t xml:space="preserve"> </w:t>
      </w:r>
      <w:r w:rsidR="00AA03F8" w:rsidRPr="001E216E">
        <w:rPr>
          <w:lang w:val="en-AU"/>
        </w:rPr>
        <w:t xml:space="preserve">6 </w:t>
      </w:r>
      <w:r w:rsidR="00361B66" w:rsidRPr="001E216E">
        <w:rPr>
          <w:lang w:val="en-AU"/>
        </w:rPr>
        <w:t>financial</w:t>
      </w:r>
      <w:r w:rsidRPr="001E216E">
        <w:rPr>
          <w:lang w:val="en-AU"/>
        </w:rPr>
        <w:t xml:space="preserve"> years from 2022 to 2027. A market</w:t>
      </w:r>
      <w:r w:rsidR="00F83BB1" w:rsidRPr="001E216E">
        <w:rPr>
          <w:lang w:val="en-AU"/>
        </w:rPr>
        <w:t>-</w:t>
      </w:r>
      <w:r w:rsidRPr="001E216E">
        <w:rPr>
          <w:lang w:val="en-AU"/>
        </w:rPr>
        <w:t xml:space="preserve">share approach was used to </w:t>
      </w:r>
      <w:r w:rsidR="009B5407" w:rsidRPr="001E216E">
        <w:rPr>
          <w:lang w:val="en-AU"/>
        </w:rPr>
        <w:t>predict</w:t>
      </w:r>
      <w:r w:rsidRPr="001E216E">
        <w:rPr>
          <w:lang w:val="en-AU"/>
        </w:rPr>
        <w:t xml:space="preserve"> the number of </w:t>
      </w:r>
      <w:r w:rsidR="004A45AB" w:rsidRPr="001E216E">
        <w:rPr>
          <w:lang w:val="en-AU"/>
        </w:rPr>
        <w:t>patients</w:t>
      </w:r>
      <w:r w:rsidRPr="001E216E">
        <w:rPr>
          <w:lang w:val="en-AU"/>
        </w:rPr>
        <w:t xml:space="preserve"> potentially eligible for SAD surgical intervention</w:t>
      </w:r>
      <w:r w:rsidR="00361B66" w:rsidRPr="001E216E">
        <w:rPr>
          <w:lang w:val="en-AU"/>
        </w:rPr>
        <w:t xml:space="preserve">s under the current </w:t>
      </w:r>
      <w:r w:rsidR="000D3272" w:rsidRPr="001E216E">
        <w:rPr>
          <w:lang w:val="en-AU"/>
        </w:rPr>
        <w:t xml:space="preserve">and proposed </w:t>
      </w:r>
      <w:r w:rsidR="00361B66" w:rsidRPr="001E216E">
        <w:rPr>
          <w:lang w:val="en-AU"/>
        </w:rPr>
        <w:t>SAD service scope</w:t>
      </w:r>
      <w:r w:rsidR="009B5407" w:rsidRPr="001E216E">
        <w:rPr>
          <w:lang w:val="en-AU"/>
        </w:rPr>
        <w:t>.</w:t>
      </w:r>
      <w:r w:rsidR="00E04617" w:rsidRPr="001E216E">
        <w:rPr>
          <w:lang w:val="en-AU"/>
        </w:rPr>
        <w:t xml:space="preserve"> </w:t>
      </w:r>
      <w:r w:rsidR="0056624D" w:rsidRPr="001E216E">
        <w:rPr>
          <w:lang w:val="en-AU"/>
        </w:rPr>
        <w:t>MBS historical claim data</w:t>
      </w:r>
      <w:r w:rsidR="009B5407" w:rsidRPr="001E216E">
        <w:rPr>
          <w:lang w:val="en-AU"/>
        </w:rPr>
        <w:t xml:space="preserve"> as well as AIHW </w:t>
      </w:r>
      <w:r w:rsidR="00180357" w:rsidRPr="001E216E">
        <w:rPr>
          <w:lang w:val="en-AU"/>
        </w:rPr>
        <w:t xml:space="preserve">hospital data were used as the basis of this estimate. </w:t>
      </w:r>
    </w:p>
    <w:p w14:paraId="19B7F7A9" w14:textId="782374DE" w:rsidR="00867CD7" w:rsidRPr="001E216E" w:rsidRDefault="0010747D" w:rsidP="00CA35BA">
      <w:pPr>
        <w:rPr>
          <w:lang w:val="en-AU"/>
        </w:rPr>
      </w:pPr>
      <w:r w:rsidRPr="001E216E">
        <w:rPr>
          <w:lang w:val="en-AU"/>
        </w:rPr>
        <w:t>S</w:t>
      </w:r>
      <w:r w:rsidR="00E65127" w:rsidRPr="001E216E">
        <w:rPr>
          <w:lang w:val="en-AU"/>
        </w:rPr>
        <w:t>everal categories of medical and surgical services relevant to SAD are identified in the MBS</w:t>
      </w:r>
      <w:r w:rsidR="00BA173A" w:rsidRPr="001E216E">
        <w:rPr>
          <w:lang w:val="en-AU"/>
        </w:rPr>
        <w:t>.</w:t>
      </w:r>
      <w:r w:rsidR="00E65127" w:rsidRPr="001E216E">
        <w:rPr>
          <w:lang w:val="en-AU"/>
        </w:rPr>
        <w:t xml:space="preserve"> </w:t>
      </w:r>
      <w:r w:rsidR="00BA173A" w:rsidRPr="001E216E">
        <w:rPr>
          <w:lang w:val="en-AU"/>
        </w:rPr>
        <w:t>T</w:t>
      </w:r>
      <w:r w:rsidR="00E65127" w:rsidRPr="001E216E">
        <w:rPr>
          <w:lang w:val="en-AU"/>
        </w:rPr>
        <w:t xml:space="preserve">he utilisation of each </w:t>
      </w:r>
      <w:r w:rsidR="001403A2" w:rsidRPr="001E216E">
        <w:rPr>
          <w:lang w:val="en-AU"/>
        </w:rPr>
        <w:t xml:space="preserve">relevant MBS item was derived via </w:t>
      </w:r>
      <w:r w:rsidR="00B92DE9" w:rsidRPr="001E216E">
        <w:rPr>
          <w:lang w:val="en-AU"/>
        </w:rPr>
        <w:t>current clinical practice, MBS co-claim patterns (</w:t>
      </w:r>
      <w:r w:rsidR="00DE1393" w:rsidRPr="001E216E">
        <w:rPr>
          <w:lang w:val="en-AU"/>
        </w:rPr>
        <w:t xml:space="preserve">via </w:t>
      </w:r>
      <w:r w:rsidR="00B92DE9" w:rsidRPr="001E216E">
        <w:rPr>
          <w:lang w:val="en-AU"/>
        </w:rPr>
        <w:t>the data request) and reasonable assumptions</w:t>
      </w:r>
      <w:r w:rsidR="00BB7986" w:rsidRPr="001E216E">
        <w:rPr>
          <w:lang w:val="en-AU"/>
        </w:rPr>
        <w:t xml:space="preserve">. The </w:t>
      </w:r>
      <w:r w:rsidR="007C6553" w:rsidRPr="001E216E">
        <w:rPr>
          <w:lang w:val="en-AU"/>
        </w:rPr>
        <w:t>categorical</w:t>
      </w:r>
      <w:r w:rsidR="00D77AC8" w:rsidRPr="001E216E">
        <w:rPr>
          <w:lang w:val="en-AU"/>
        </w:rPr>
        <w:t xml:space="preserve"> subtotal</w:t>
      </w:r>
      <w:r w:rsidR="00235A2D" w:rsidRPr="001E216E">
        <w:rPr>
          <w:lang w:val="en-AU"/>
        </w:rPr>
        <w:t xml:space="preserve"> costs </w:t>
      </w:r>
      <w:r w:rsidR="00BB7986" w:rsidRPr="001E216E">
        <w:rPr>
          <w:lang w:val="en-AU"/>
        </w:rPr>
        <w:t xml:space="preserve">to the MBS </w:t>
      </w:r>
      <w:r w:rsidR="00235A2D" w:rsidRPr="001E216E">
        <w:rPr>
          <w:lang w:val="en-AU"/>
        </w:rPr>
        <w:t xml:space="preserve">were </w:t>
      </w:r>
      <w:r w:rsidR="00BB7986" w:rsidRPr="001E216E">
        <w:rPr>
          <w:lang w:val="en-AU"/>
        </w:rPr>
        <w:t xml:space="preserve">then </w:t>
      </w:r>
      <w:r w:rsidR="00235A2D" w:rsidRPr="001E216E">
        <w:rPr>
          <w:lang w:val="en-AU"/>
        </w:rPr>
        <w:t xml:space="preserve">aggregated </w:t>
      </w:r>
      <w:r w:rsidR="007C6553" w:rsidRPr="001E216E">
        <w:rPr>
          <w:lang w:val="en-AU"/>
        </w:rPr>
        <w:t>by</w:t>
      </w:r>
      <w:r w:rsidR="00235A2D" w:rsidRPr="001E216E">
        <w:rPr>
          <w:lang w:val="en-AU"/>
        </w:rPr>
        <w:t xml:space="preserve"> the cost of </w:t>
      </w:r>
      <w:r w:rsidR="004A45AB" w:rsidRPr="001E216E">
        <w:rPr>
          <w:lang w:val="en-AU"/>
        </w:rPr>
        <w:t xml:space="preserve">surgery, </w:t>
      </w:r>
      <w:r w:rsidR="004D22F9" w:rsidRPr="001E216E">
        <w:rPr>
          <w:lang w:val="en-AU"/>
        </w:rPr>
        <w:t>the cost of all relevant perioperative services</w:t>
      </w:r>
      <w:r w:rsidR="00D71777" w:rsidRPr="001E216E">
        <w:rPr>
          <w:lang w:val="en-AU"/>
        </w:rPr>
        <w:t>,</w:t>
      </w:r>
      <w:r w:rsidR="004D22F9" w:rsidRPr="001E216E">
        <w:rPr>
          <w:lang w:val="en-AU"/>
        </w:rPr>
        <w:t xml:space="preserve"> and other associated medical services before and after surgery. </w:t>
      </w:r>
      <w:r w:rsidR="00D93BB9" w:rsidRPr="001E216E">
        <w:rPr>
          <w:lang w:val="en-AU"/>
        </w:rPr>
        <w:t>T</w:t>
      </w:r>
      <w:r w:rsidR="00D77AC8" w:rsidRPr="001E216E">
        <w:rPr>
          <w:lang w:val="en-AU"/>
        </w:rPr>
        <w:t xml:space="preserve">he financial implication of MBS SAD services </w:t>
      </w:r>
      <w:r w:rsidR="003B2043" w:rsidRPr="001E216E">
        <w:rPr>
          <w:lang w:val="en-AU"/>
        </w:rPr>
        <w:t>was</w:t>
      </w:r>
      <w:r w:rsidR="00D77AC8" w:rsidRPr="001E216E">
        <w:rPr>
          <w:lang w:val="en-AU"/>
        </w:rPr>
        <w:t xml:space="preserve"> </w:t>
      </w:r>
      <w:r w:rsidR="00D93BB9" w:rsidRPr="001E216E">
        <w:rPr>
          <w:lang w:val="en-AU"/>
        </w:rPr>
        <w:t xml:space="preserve">then </w:t>
      </w:r>
      <w:r w:rsidR="00215A17" w:rsidRPr="001E216E">
        <w:rPr>
          <w:lang w:val="en-AU"/>
        </w:rPr>
        <w:t xml:space="preserve">calculated </w:t>
      </w:r>
      <w:r w:rsidR="003B2043" w:rsidRPr="001E216E">
        <w:rPr>
          <w:lang w:val="en-AU"/>
        </w:rPr>
        <w:t>over the projected</w:t>
      </w:r>
      <w:r w:rsidR="00C05B3F" w:rsidRPr="001E216E">
        <w:rPr>
          <w:lang w:val="en-AU"/>
        </w:rPr>
        <w:t xml:space="preserve"> 6</w:t>
      </w:r>
      <w:r w:rsidR="003B2043" w:rsidRPr="001E216E">
        <w:rPr>
          <w:lang w:val="en-AU"/>
        </w:rPr>
        <w:t xml:space="preserve"> financial years.</w:t>
      </w:r>
      <w:r w:rsidR="006E3479" w:rsidRPr="001E216E">
        <w:rPr>
          <w:lang w:val="en-AU"/>
        </w:rPr>
        <w:t xml:space="preserve"> </w:t>
      </w:r>
      <w:r w:rsidR="00A0729A" w:rsidRPr="001E216E">
        <w:rPr>
          <w:lang w:val="en-AU"/>
        </w:rPr>
        <w:t xml:space="preserve">The </w:t>
      </w:r>
      <w:r w:rsidR="003146C1" w:rsidRPr="001E216E">
        <w:rPr>
          <w:lang w:val="en-AU"/>
        </w:rPr>
        <w:t xml:space="preserve">key </w:t>
      </w:r>
      <w:r w:rsidR="00C301F0" w:rsidRPr="001E216E">
        <w:rPr>
          <w:lang w:val="en-AU"/>
        </w:rPr>
        <w:t xml:space="preserve">results </w:t>
      </w:r>
      <w:r w:rsidR="003146C1" w:rsidRPr="001E216E">
        <w:rPr>
          <w:lang w:val="en-AU"/>
        </w:rPr>
        <w:t>of the base</w:t>
      </w:r>
      <w:r w:rsidR="001A5ECD" w:rsidRPr="001E216E">
        <w:rPr>
          <w:lang w:val="en-AU"/>
        </w:rPr>
        <w:t xml:space="preserve"> </w:t>
      </w:r>
      <w:r w:rsidR="003146C1" w:rsidRPr="001E216E">
        <w:rPr>
          <w:lang w:val="en-AU"/>
        </w:rPr>
        <w:t>case</w:t>
      </w:r>
      <w:r w:rsidR="00972619" w:rsidRPr="001E216E">
        <w:rPr>
          <w:lang w:val="en-AU"/>
        </w:rPr>
        <w:t>,</w:t>
      </w:r>
      <w:r w:rsidR="003146C1" w:rsidRPr="001E216E">
        <w:rPr>
          <w:lang w:val="en-AU"/>
        </w:rPr>
        <w:t xml:space="preserve"> </w:t>
      </w:r>
      <w:r w:rsidR="001814FA" w:rsidRPr="001E216E">
        <w:rPr>
          <w:lang w:val="en-AU"/>
        </w:rPr>
        <w:t xml:space="preserve">plus </w:t>
      </w:r>
      <w:r w:rsidR="00972619" w:rsidRPr="001E216E">
        <w:rPr>
          <w:lang w:val="en-AU"/>
        </w:rPr>
        <w:t xml:space="preserve">4 </w:t>
      </w:r>
      <w:r w:rsidR="001814FA" w:rsidRPr="001E216E">
        <w:rPr>
          <w:lang w:val="en-AU"/>
        </w:rPr>
        <w:t xml:space="preserve">different plausible </w:t>
      </w:r>
      <w:r w:rsidR="00C301F0" w:rsidRPr="001E216E">
        <w:rPr>
          <w:lang w:val="en-AU"/>
        </w:rPr>
        <w:t>scenarios</w:t>
      </w:r>
      <w:r w:rsidR="00972619" w:rsidRPr="001E216E">
        <w:rPr>
          <w:lang w:val="en-AU"/>
        </w:rPr>
        <w:t>,</w:t>
      </w:r>
      <w:r w:rsidR="00C301F0" w:rsidRPr="001E216E">
        <w:rPr>
          <w:lang w:val="en-AU"/>
        </w:rPr>
        <w:t xml:space="preserve"> are presented in </w:t>
      </w:r>
      <w:r w:rsidR="00C301F0" w:rsidRPr="001E216E">
        <w:rPr>
          <w:lang w:val="en-AU"/>
        </w:rPr>
        <w:fldChar w:fldCharType="begin"/>
      </w:r>
      <w:r w:rsidR="00C301F0" w:rsidRPr="001E216E">
        <w:rPr>
          <w:lang w:val="en-AU"/>
        </w:rPr>
        <w:instrText xml:space="preserve"> REF _Ref110014970 \h </w:instrText>
      </w:r>
      <w:r w:rsidR="00426C2A" w:rsidRPr="001E216E">
        <w:rPr>
          <w:lang w:val="en-AU"/>
        </w:rPr>
        <w:instrText xml:space="preserve"> \* MERGEFORMAT </w:instrText>
      </w:r>
      <w:r w:rsidR="00C301F0" w:rsidRPr="001E216E">
        <w:rPr>
          <w:lang w:val="en-AU"/>
        </w:rPr>
      </w:r>
      <w:r w:rsidR="00C301F0" w:rsidRPr="001E216E">
        <w:rPr>
          <w:lang w:val="en-AU"/>
        </w:rPr>
        <w:fldChar w:fldCharType="separate"/>
      </w:r>
      <w:r w:rsidR="00AE6F3A" w:rsidRPr="001E216E">
        <w:rPr>
          <w:lang w:val="en-AU"/>
        </w:rPr>
        <w:t xml:space="preserve">Table </w:t>
      </w:r>
      <w:r w:rsidR="00AE6F3A" w:rsidRPr="00AE6F3A">
        <w:rPr>
          <w:lang w:val="en-AU"/>
        </w:rPr>
        <w:t>12</w:t>
      </w:r>
      <w:r w:rsidR="00C301F0" w:rsidRPr="001E216E">
        <w:rPr>
          <w:lang w:val="en-AU"/>
        </w:rPr>
        <w:fldChar w:fldCharType="end"/>
      </w:r>
      <w:r w:rsidR="00C301F0" w:rsidRPr="001E216E">
        <w:rPr>
          <w:lang w:val="en-AU"/>
        </w:rPr>
        <w:t>.</w:t>
      </w:r>
    </w:p>
    <w:p w14:paraId="652042A5" w14:textId="7B7353B9" w:rsidR="004073C1" w:rsidRDefault="00C45A35" w:rsidP="002E6545">
      <w:pPr>
        <w:pStyle w:val="Caption"/>
        <w:rPr>
          <w:lang w:val="en-AU"/>
        </w:rPr>
      </w:pPr>
      <w:bookmarkStart w:id="49" w:name="_Ref110014970"/>
      <w:r w:rsidRPr="001E216E">
        <w:rPr>
          <w:lang w:val="en-AU"/>
        </w:rPr>
        <w:t xml:space="preserve">Table </w:t>
      </w:r>
      <w:r w:rsidRPr="001E216E">
        <w:rPr>
          <w:lang w:val="en-AU"/>
        </w:rPr>
        <w:fldChar w:fldCharType="begin"/>
      </w:r>
      <w:r w:rsidRPr="001E216E">
        <w:instrText xml:space="preserve"> SEQ Table \* ARABIC </w:instrText>
      </w:r>
      <w:r w:rsidRPr="001E216E">
        <w:rPr>
          <w:lang w:val="en-AU"/>
        </w:rPr>
        <w:fldChar w:fldCharType="separate"/>
      </w:r>
      <w:r w:rsidR="00AE6F3A">
        <w:rPr>
          <w:noProof/>
        </w:rPr>
        <w:t>12</w:t>
      </w:r>
      <w:r w:rsidRPr="001E216E">
        <w:rPr>
          <w:lang w:val="en-AU"/>
        </w:rPr>
        <w:fldChar w:fldCharType="end"/>
      </w:r>
      <w:bookmarkEnd w:id="49"/>
      <w:r w:rsidR="0088181F" w:rsidRPr="001E216E">
        <w:rPr>
          <w:lang w:val="en-AU"/>
        </w:rPr>
        <w:tab/>
      </w:r>
      <w:r w:rsidR="00972619" w:rsidRPr="001E216E">
        <w:rPr>
          <w:lang w:val="en-AU"/>
        </w:rPr>
        <w:t>F</w:t>
      </w:r>
      <w:r w:rsidR="0088181F" w:rsidRPr="001E216E">
        <w:rPr>
          <w:lang w:val="en-AU"/>
        </w:rPr>
        <w:t>inancial implication for MBS SAD services under the base case and all scenarios</w:t>
      </w:r>
    </w:p>
    <w:tbl>
      <w:tblPr>
        <w:tblStyle w:val="TableGrid1"/>
        <w:tblW w:w="5000" w:type="pct"/>
        <w:tblCellMar>
          <w:left w:w="0" w:type="dxa"/>
          <w:right w:w="0" w:type="dxa"/>
        </w:tblCellMar>
        <w:tblLook w:val="04A0" w:firstRow="1" w:lastRow="0" w:firstColumn="1" w:lastColumn="0" w:noHBand="0" w:noVBand="1"/>
      </w:tblPr>
      <w:tblGrid>
        <w:gridCol w:w="2686"/>
        <w:gridCol w:w="1055"/>
        <w:gridCol w:w="1055"/>
        <w:gridCol w:w="1055"/>
        <w:gridCol w:w="1055"/>
        <w:gridCol w:w="1055"/>
        <w:gridCol w:w="1055"/>
      </w:tblGrid>
      <w:tr w:rsidR="004073C1" w:rsidRPr="001E216E" w14:paraId="1AC1E67A" w14:textId="77777777">
        <w:trPr>
          <w:cnfStyle w:val="100000000000" w:firstRow="1" w:lastRow="0" w:firstColumn="0" w:lastColumn="0" w:oddVBand="0" w:evenVBand="0" w:oddHBand="0" w:evenHBand="0" w:firstRowFirstColumn="0" w:firstRowLastColumn="0" w:lastRowFirstColumn="0" w:lastRowLastColumn="0"/>
          <w:tblHeader/>
        </w:trPr>
        <w:tc>
          <w:tcPr>
            <w:tcW w:w="1490" w:type="pct"/>
            <w:shd w:val="clear" w:color="auto" w:fill="auto"/>
            <w:tcMar>
              <w:top w:w="0" w:type="dxa"/>
              <w:left w:w="108" w:type="dxa"/>
              <w:bottom w:w="0" w:type="dxa"/>
              <w:right w:w="108" w:type="dxa"/>
            </w:tcMar>
          </w:tcPr>
          <w:p w14:paraId="2EA95183" w14:textId="77777777" w:rsidR="004073C1" w:rsidRPr="001E216E" w:rsidRDefault="004073C1">
            <w:pPr>
              <w:pStyle w:val="TableText0"/>
              <w:rPr>
                <w:b/>
                <w:lang w:val="en-AU"/>
              </w:rPr>
            </w:pPr>
            <w:r w:rsidRPr="001E216E">
              <w:rPr>
                <w:b/>
                <w:lang w:val="en-AU"/>
              </w:rPr>
              <w:t xml:space="preserve">MBS cost evaluations </w:t>
            </w:r>
          </w:p>
        </w:tc>
        <w:tc>
          <w:tcPr>
            <w:tcW w:w="585" w:type="pct"/>
            <w:shd w:val="clear" w:color="auto" w:fill="auto"/>
            <w:tcMar>
              <w:top w:w="0" w:type="dxa"/>
              <w:left w:w="108" w:type="dxa"/>
              <w:bottom w:w="0" w:type="dxa"/>
              <w:right w:w="108" w:type="dxa"/>
            </w:tcMar>
          </w:tcPr>
          <w:p w14:paraId="30A8CEF4" w14:textId="77777777" w:rsidR="004073C1" w:rsidRPr="001E216E" w:rsidRDefault="004073C1">
            <w:pPr>
              <w:pStyle w:val="TableText0"/>
              <w:rPr>
                <w:b/>
                <w:lang w:val="en-AU"/>
              </w:rPr>
            </w:pPr>
            <w:r w:rsidRPr="001E216E">
              <w:rPr>
                <w:b/>
                <w:lang w:val="en-AU"/>
              </w:rPr>
              <w:t>2022</w:t>
            </w:r>
          </w:p>
        </w:tc>
        <w:tc>
          <w:tcPr>
            <w:tcW w:w="585" w:type="pct"/>
            <w:shd w:val="clear" w:color="auto" w:fill="auto"/>
            <w:tcMar>
              <w:top w:w="0" w:type="dxa"/>
              <w:left w:w="108" w:type="dxa"/>
              <w:bottom w:w="0" w:type="dxa"/>
              <w:right w:w="108" w:type="dxa"/>
            </w:tcMar>
          </w:tcPr>
          <w:p w14:paraId="5718419A" w14:textId="77777777" w:rsidR="004073C1" w:rsidRPr="001E216E" w:rsidRDefault="004073C1">
            <w:pPr>
              <w:pStyle w:val="TableText0"/>
              <w:rPr>
                <w:b/>
                <w:lang w:val="en-AU"/>
              </w:rPr>
            </w:pPr>
            <w:r w:rsidRPr="001E216E">
              <w:rPr>
                <w:b/>
                <w:lang w:val="en-AU"/>
              </w:rPr>
              <w:t>2023</w:t>
            </w:r>
          </w:p>
        </w:tc>
        <w:tc>
          <w:tcPr>
            <w:tcW w:w="585" w:type="pct"/>
            <w:shd w:val="clear" w:color="auto" w:fill="auto"/>
            <w:tcMar>
              <w:top w:w="0" w:type="dxa"/>
              <w:left w:w="108" w:type="dxa"/>
              <w:bottom w:w="0" w:type="dxa"/>
              <w:right w:w="108" w:type="dxa"/>
            </w:tcMar>
          </w:tcPr>
          <w:p w14:paraId="58999E6A" w14:textId="77777777" w:rsidR="004073C1" w:rsidRPr="001E216E" w:rsidRDefault="004073C1">
            <w:pPr>
              <w:pStyle w:val="TableText0"/>
              <w:rPr>
                <w:b/>
                <w:lang w:val="en-AU"/>
              </w:rPr>
            </w:pPr>
            <w:r w:rsidRPr="001E216E">
              <w:rPr>
                <w:b/>
                <w:lang w:val="en-AU"/>
              </w:rPr>
              <w:t>2024</w:t>
            </w:r>
          </w:p>
        </w:tc>
        <w:tc>
          <w:tcPr>
            <w:tcW w:w="585" w:type="pct"/>
            <w:shd w:val="clear" w:color="auto" w:fill="auto"/>
            <w:tcMar>
              <w:top w:w="0" w:type="dxa"/>
              <w:left w:w="108" w:type="dxa"/>
              <w:bottom w:w="0" w:type="dxa"/>
              <w:right w:w="108" w:type="dxa"/>
            </w:tcMar>
          </w:tcPr>
          <w:p w14:paraId="185F30D0" w14:textId="77777777" w:rsidR="004073C1" w:rsidRPr="001E216E" w:rsidRDefault="004073C1">
            <w:pPr>
              <w:pStyle w:val="TableText0"/>
              <w:rPr>
                <w:b/>
                <w:lang w:val="en-AU"/>
              </w:rPr>
            </w:pPr>
            <w:r w:rsidRPr="001E216E">
              <w:rPr>
                <w:b/>
                <w:lang w:val="en-AU"/>
              </w:rPr>
              <w:t>2025</w:t>
            </w:r>
          </w:p>
        </w:tc>
        <w:tc>
          <w:tcPr>
            <w:tcW w:w="585" w:type="pct"/>
            <w:shd w:val="clear" w:color="auto" w:fill="auto"/>
            <w:tcMar>
              <w:top w:w="0" w:type="dxa"/>
              <w:left w:w="108" w:type="dxa"/>
              <w:bottom w:w="0" w:type="dxa"/>
              <w:right w:w="108" w:type="dxa"/>
            </w:tcMar>
          </w:tcPr>
          <w:p w14:paraId="16E0490C" w14:textId="77777777" w:rsidR="004073C1" w:rsidRPr="001E216E" w:rsidRDefault="004073C1">
            <w:pPr>
              <w:pStyle w:val="TableText0"/>
              <w:rPr>
                <w:b/>
                <w:lang w:val="en-AU"/>
              </w:rPr>
            </w:pPr>
            <w:r w:rsidRPr="001E216E">
              <w:rPr>
                <w:b/>
                <w:lang w:val="en-AU"/>
              </w:rPr>
              <w:t>2026</w:t>
            </w:r>
          </w:p>
        </w:tc>
        <w:tc>
          <w:tcPr>
            <w:tcW w:w="585" w:type="pct"/>
            <w:shd w:val="clear" w:color="auto" w:fill="auto"/>
            <w:tcMar>
              <w:top w:w="0" w:type="dxa"/>
              <w:left w:w="108" w:type="dxa"/>
              <w:bottom w:w="0" w:type="dxa"/>
              <w:right w:w="108" w:type="dxa"/>
            </w:tcMar>
          </w:tcPr>
          <w:p w14:paraId="355F0EA7" w14:textId="77777777" w:rsidR="004073C1" w:rsidRPr="001E216E" w:rsidRDefault="004073C1">
            <w:pPr>
              <w:pStyle w:val="TableText0"/>
              <w:rPr>
                <w:b/>
                <w:lang w:val="en-AU"/>
              </w:rPr>
            </w:pPr>
            <w:r w:rsidRPr="001E216E">
              <w:rPr>
                <w:b/>
                <w:lang w:val="en-AU"/>
              </w:rPr>
              <w:t>2027</w:t>
            </w:r>
          </w:p>
        </w:tc>
      </w:tr>
      <w:tr w:rsidR="004073C1" w:rsidRPr="001E216E" w14:paraId="7D8E6371" w14:textId="77777777">
        <w:trPr>
          <w:cnfStyle w:val="100000000000" w:firstRow="1" w:lastRow="0" w:firstColumn="0" w:lastColumn="0" w:oddVBand="0" w:evenVBand="0" w:oddHBand="0" w:evenHBand="0" w:firstRowFirstColumn="0" w:firstRowLastColumn="0" w:lastRowFirstColumn="0" w:lastRowLastColumn="0"/>
          <w:tblHeader/>
        </w:trPr>
        <w:tc>
          <w:tcPr>
            <w:tcW w:w="149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B38694" w14:textId="77777777" w:rsidR="004073C1" w:rsidRPr="00456869" w:rsidRDefault="004073C1">
            <w:pPr>
              <w:pStyle w:val="TableText0"/>
              <w:rPr>
                <w:b/>
                <w:bCs/>
                <w:lang w:val="en-AU"/>
              </w:rPr>
            </w:pPr>
            <w:r w:rsidRPr="00456869">
              <w:rPr>
                <w:b/>
                <w:bCs/>
                <w:lang w:val="en-AU"/>
              </w:rPr>
              <w:t>Base-case scenario</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3E8E57" w14:textId="3348D3C9" w:rsidR="004073C1" w:rsidRPr="00456869" w:rsidRDefault="004073C1">
            <w:pPr>
              <w:pStyle w:val="TableText0"/>
              <w:ind w:right="-57"/>
              <w:jc w:val="right"/>
              <w:rPr>
                <w:b/>
                <w:bCs/>
                <w:lang w:val="en-AU"/>
              </w:rPr>
            </w:pPr>
            <w:r w:rsidRPr="00456869">
              <w:rPr>
                <w:b/>
                <w:bCs/>
                <w:lang w:val="en-AU"/>
              </w:rPr>
              <w:t>$6,</w:t>
            </w:r>
            <w:r>
              <w:rPr>
                <w:b/>
                <w:bCs/>
                <w:lang w:val="en-AU"/>
              </w:rPr>
              <w:t>922,388</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E790BF" w14:textId="0BF1A602" w:rsidR="004073C1" w:rsidRPr="00456869" w:rsidRDefault="004073C1">
            <w:pPr>
              <w:pStyle w:val="TableText0"/>
              <w:ind w:right="-57"/>
              <w:jc w:val="right"/>
              <w:rPr>
                <w:b/>
                <w:bCs/>
                <w:lang w:val="en-AU"/>
              </w:rPr>
            </w:pPr>
            <w:r w:rsidRPr="00456869">
              <w:rPr>
                <w:b/>
                <w:bCs/>
                <w:lang w:val="en-AU"/>
              </w:rPr>
              <w:t>$6,</w:t>
            </w:r>
            <w:r>
              <w:rPr>
                <w:b/>
                <w:bCs/>
                <w:lang w:val="en-AU"/>
              </w:rPr>
              <w:t>272,417</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A8D3DE" w14:textId="507A41FD" w:rsidR="004073C1" w:rsidRPr="00456869" w:rsidRDefault="004073C1">
            <w:pPr>
              <w:pStyle w:val="TableText0"/>
              <w:ind w:right="-57"/>
              <w:jc w:val="right"/>
              <w:rPr>
                <w:b/>
                <w:bCs/>
                <w:lang w:val="en-AU"/>
              </w:rPr>
            </w:pPr>
            <w:r w:rsidRPr="00456869">
              <w:rPr>
                <w:b/>
                <w:bCs/>
                <w:lang w:val="en-AU"/>
              </w:rPr>
              <w:t>$5,</w:t>
            </w:r>
            <w:r>
              <w:rPr>
                <w:b/>
                <w:bCs/>
                <w:lang w:val="en-AU"/>
              </w:rPr>
              <w:t>622,489</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D4B561" w14:textId="7D4267A4" w:rsidR="004073C1" w:rsidRPr="00456869" w:rsidRDefault="004073C1">
            <w:pPr>
              <w:pStyle w:val="TableText0"/>
              <w:ind w:right="-57"/>
              <w:jc w:val="right"/>
              <w:rPr>
                <w:b/>
                <w:bCs/>
                <w:lang w:val="en-AU"/>
              </w:rPr>
            </w:pPr>
            <w:r w:rsidRPr="00456869">
              <w:rPr>
                <w:b/>
                <w:bCs/>
                <w:lang w:val="en-AU"/>
              </w:rPr>
              <w:t>$4,</w:t>
            </w:r>
            <w:r>
              <w:rPr>
                <w:b/>
                <w:bCs/>
                <w:lang w:val="en-AU"/>
              </w:rPr>
              <w:t>974,547</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3F19E4" w14:textId="778EEB85" w:rsidR="004073C1" w:rsidRPr="00456869" w:rsidRDefault="004073C1">
            <w:pPr>
              <w:pStyle w:val="TableText0"/>
              <w:ind w:right="-57"/>
              <w:jc w:val="right"/>
              <w:rPr>
                <w:b/>
                <w:bCs/>
                <w:lang w:val="en-AU"/>
              </w:rPr>
            </w:pPr>
            <w:r w:rsidRPr="00456869">
              <w:rPr>
                <w:b/>
                <w:bCs/>
                <w:lang w:val="en-AU"/>
              </w:rPr>
              <w:t>$4,</w:t>
            </w:r>
            <w:r>
              <w:rPr>
                <w:b/>
                <w:bCs/>
                <w:lang w:val="en-AU"/>
              </w:rPr>
              <w:t>322,653</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D0F687" w14:textId="40EE51B7" w:rsidR="004073C1" w:rsidRPr="00456869" w:rsidRDefault="004073C1">
            <w:pPr>
              <w:pStyle w:val="TableText0"/>
              <w:ind w:right="-57"/>
              <w:jc w:val="right"/>
              <w:rPr>
                <w:b/>
                <w:bCs/>
                <w:lang w:val="en-AU"/>
              </w:rPr>
            </w:pPr>
            <w:r w:rsidRPr="00456869">
              <w:rPr>
                <w:b/>
                <w:bCs/>
                <w:lang w:val="en-AU"/>
              </w:rPr>
              <w:t>$3,</w:t>
            </w:r>
            <w:r>
              <w:rPr>
                <w:b/>
                <w:bCs/>
                <w:lang w:val="en-AU"/>
              </w:rPr>
              <w:t>672,731</w:t>
            </w:r>
          </w:p>
        </w:tc>
      </w:tr>
      <w:tr w:rsidR="004073C1" w:rsidRPr="001E216E" w14:paraId="56A558D0" w14:textId="77777777">
        <w:trPr>
          <w:cnfStyle w:val="100000000000" w:firstRow="1" w:lastRow="0" w:firstColumn="0" w:lastColumn="0" w:oddVBand="0" w:evenVBand="0" w:oddHBand="0" w:evenHBand="0" w:firstRowFirstColumn="0" w:firstRowLastColumn="0" w:lastRowFirstColumn="0" w:lastRowLastColumn="0"/>
          <w:tblHeader/>
        </w:trPr>
        <w:tc>
          <w:tcPr>
            <w:tcW w:w="149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89F46A" w14:textId="77777777" w:rsidR="004073C1" w:rsidRPr="001E216E" w:rsidRDefault="004073C1">
            <w:pPr>
              <w:pStyle w:val="TableText0"/>
              <w:rPr>
                <w:lang w:val="en-AU"/>
              </w:rPr>
            </w:pPr>
            <w:r w:rsidRPr="001E216E">
              <w:rPr>
                <w:lang w:val="en-AU"/>
              </w:rPr>
              <w:t>Scenario 1: new SAD item</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7264D7" w14:textId="77777777" w:rsidR="004073C1" w:rsidRPr="001E216E" w:rsidRDefault="004073C1">
            <w:pPr>
              <w:pStyle w:val="TableText0"/>
              <w:ind w:right="-57"/>
              <w:jc w:val="right"/>
              <w:rPr>
                <w:lang w:val="en-AU"/>
              </w:rPr>
            </w:pPr>
            <w:r w:rsidRPr="001E216E">
              <w:rPr>
                <w:lang w:val="en-AU"/>
              </w:rPr>
              <w:t>-$957,233</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93803F" w14:textId="77777777" w:rsidR="004073C1" w:rsidRPr="001E216E" w:rsidRDefault="004073C1">
            <w:pPr>
              <w:pStyle w:val="TableText0"/>
              <w:ind w:right="-57"/>
              <w:jc w:val="right"/>
              <w:rPr>
                <w:lang w:val="en-AU"/>
              </w:rPr>
            </w:pPr>
            <w:r w:rsidRPr="001E216E">
              <w:rPr>
                <w:lang w:val="en-AU"/>
              </w:rPr>
              <w:t>-$860,252</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ABB958" w14:textId="77777777" w:rsidR="004073C1" w:rsidRPr="001E216E" w:rsidRDefault="004073C1">
            <w:pPr>
              <w:pStyle w:val="TableText0"/>
              <w:ind w:right="-57"/>
              <w:jc w:val="right"/>
              <w:rPr>
                <w:lang w:val="en-AU"/>
              </w:rPr>
            </w:pPr>
            <w:r w:rsidRPr="001E216E">
              <w:rPr>
                <w:lang w:val="en-AU"/>
              </w:rPr>
              <w:t>-$763,270</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F2313E" w14:textId="77777777" w:rsidR="004073C1" w:rsidRPr="001E216E" w:rsidRDefault="004073C1">
            <w:pPr>
              <w:pStyle w:val="TableText0"/>
              <w:ind w:right="-57"/>
              <w:jc w:val="right"/>
              <w:rPr>
                <w:lang w:val="en-AU"/>
              </w:rPr>
            </w:pPr>
            <w:r w:rsidRPr="001E216E">
              <w:rPr>
                <w:lang w:val="en-AU"/>
              </w:rPr>
              <w:t>-$666,288</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581447" w14:textId="77777777" w:rsidR="004073C1" w:rsidRPr="001E216E" w:rsidRDefault="004073C1">
            <w:pPr>
              <w:pStyle w:val="TableText0"/>
              <w:ind w:right="-57"/>
              <w:jc w:val="right"/>
              <w:rPr>
                <w:lang w:val="en-AU"/>
              </w:rPr>
            </w:pPr>
            <w:r w:rsidRPr="001E216E">
              <w:rPr>
                <w:lang w:val="en-AU"/>
              </w:rPr>
              <w:t>-$569,307</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0ED244" w14:textId="77777777" w:rsidR="004073C1" w:rsidRPr="001E216E" w:rsidRDefault="004073C1">
            <w:pPr>
              <w:pStyle w:val="TableText0"/>
              <w:ind w:right="-57"/>
              <w:jc w:val="right"/>
              <w:rPr>
                <w:lang w:val="en-AU"/>
              </w:rPr>
            </w:pPr>
            <w:r w:rsidRPr="001E216E">
              <w:rPr>
                <w:lang w:val="en-AU"/>
              </w:rPr>
              <w:t>-$472,325</w:t>
            </w:r>
          </w:p>
        </w:tc>
      </w:tr>
      <w:tr w:rsidR="004073C1" w:rsidRPr="001E216E" w14:paraId="115C6252" w14:textId="77777777">
        <w:trPr>
          <w:cnfStyle w:val="100000000000" w:firstRow="1" w:lastRow="0" w:firstColumn="0" w:lastColumn="0" w:oddVBand="0" w:evenVBand="0" w:oddHBand="0" w:evenHBand="0" w:firstRowFirstColumn="0" w:firstRowLastColumn="0" w:lastRowFirstColumn="0" w:lastRowLastColumn="0"/>
          <w:tblHeader/>
        </w:trPr>
        <w:tc>
          <w:tcPr>
            <w:tcW w:w="149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4D02CC" w14:textId="77777777" w:rsidR="004073C1" w:rsidRPr="001E216E" w:rsidRDefault="004073C1">
            <w:pPr>
              <w:pStyle w:val="TableText0"/>
              <w:rPr>
                <w:lang w:val="en-AU"/>
              </w:rPr>
            </w:pPr>
            <w:r w:rsidRPr="001E216E">
              <w:rPr>
                <w:lang w:val="en-AU"/>
              </w:rPr>
              <w:t>Scenario 2: full physiotherapy</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7120C7" w14:textId="5C2DEBD5" w:rsidR="004073C1" w:rsidRPr="001E216E" w:rsidRDefault="004073C1">
            <w:pPr>
              <w:pStyle w:val="TableText0"/>
              <w:ind w:right="-57"/>
              <w:jc w:val="right"/>
              <w:rPr>
                <w:lang w:val="en-AU"/>
              </w:rPr>
            </w:pPr>
            <w:r w:rsidRPr="006C2322">
              <w:t>-$</w:t>
            </w:r>
            <w:r>
              <w:t>729,081</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0355E0" w14:textId="45922F8A" w:rsidR="004073C1" w:rsidRPr="001E216E" w:rsidRDefault="004073C1">
            <w:pPr>
              <w:pStyle w:val="TableText0"/>
              <w:ind w:right="-57"/>
              <w:jc w:val="right"/>
              <w:rPr>
                <w:lang w:val="en-AU"/>
              </w:rPr>
            </w:pPr>
            <w:r w:rsidRPr="006C2322">
              <w:t>-$</w:t>
            </w:r>
            <w:r>
              <w:t>656,293</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023536" w14:textId="1436A70A" w:rsidR="004073C1" w:rsidRPr="001E216E" w:rsidRDefault="004073C1">
            <w:pPr>
              <w:pStyle w:val="TableText0"/>
              <w:ind w:right="-57"/>
              <w:jc w:val="right"/>
              <w:rPr>
                <w:lang w:val="en-AU"/>
              </w:rPr>
            </w:pPr>
            <w:r w:rsidRPr="006C2322">
              <w:t>-$</w:t>
            </w:r>
            <w:r>
              <w:t>583,504</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C0335B" w14:textId="5E8A3B1B" w:rsidR="004073C1" w:rsidRPr="001E216E" w:rsidRDefault="004073C1">
            <w:pPr>
              <w:pStyle w:val="TableText0"/>
              <w:ind w:right="-57"/>
              <w:jc w:val="right"/>
              <w:rPr>
                <w:lang w:val="en-AU"/>
              </w:rPr>
            </w:pPr>
            <w:r w:rsidRPr="006C2322">
              <w:t>-$</w:t>
            </w:r>
            <w:r>
              <w:t>510,716</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7F02A1" w14:textId="780A7563" w:rsidR="004073C1" w:rsidRPr="001E216E" w:rsidRDefault="004073C1">
            <w:pPr>
              <w:pStyle w:val="TableText0"/>
              <w:ind w:right="-57"/>
              <w:jc w:val="right"/>
              <w:rPr>
                <w:lang w:val="en-AU"/>
              </w:rPr>
            </w:pPr>
            <w:r w:rsidRPr="006C2322">
              <w:t>-$</w:t>
            </w:r>
            <w:r>
              <w:t>437,928</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94826D" w14:textId="5A7C5381" w:rsidR="004073C1" w:rsidRPr="001E216E" w:rsidRDefault="004073C1">
            <w:pPr>
              <w:pStyle w:val="TableText0"/>
              <w:ind w:right="-57"/>
              <w:jc w:val="right"/>
              <w:rPr>
                <w:lang w:val="en-AU"/>
              </w:rPr>
            </w:pPr>
            <w:r w:rsidRPr="006C2322">
              <w:t>-$</w:t>
            </w:r>
            <w:r>
              <w:t>365,592</w:t>
            </w:r>
          </w:p>
        </w:tc>
      </w:tr>
      <w:tr w:rsidR="004073C1" w:rsidRPr="001E216E" w14:paraId="6DDCB6F5" w14:textId="77777777">
        <w:trPr>
          <w:cnfStyle w:val="100000000000" w:firstRow="1" w:lastRow="0" w:firstColumn="0" w:lastColumn="0" w:oddVBand="0" w:evenVBand="0" w:oddHBand="0" w:evenHBand="0" w:firstRowFirstColumn="0" w:firstRowLastColumn="0" w:lastRowFirstColumn="0" w:lastRowLastColumn="0"/>
          <w:tblHeader/>
        </w:trPr>
        <w:tc>
          <w:tcPr>
            <w:tcW w:w="149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34ABA6" w14:textId="77777777" w:rsidR="004073C1" w:rsidRPr="001E216E" w:rsidRDefault="004073C1">
            <w:pPr>
              <w:pStyle w:val="TableText0"/>
              <w:rPr>
                <w:lang w:val="en-AU"/>
              </w:rPr>
            </w:pPr>
            <w:r w:rsidRPr="001E216E">
              <w:rPr>
                <w:lang w:val="en-AU"/>
              </w:rPr>
              <w:t>Scenario 3: restriction for surgery</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A9BA33" w14:textId="1F277A41" w:rsidR="004073C1" w:rsidRPr="001E216E" w:rsidRDefault="004073C1">
            <w:pPr>
              <w:pStyle w:val="TableText0"/>
              <w:ind w:right="-57"/>
              <w:jc w:val="right"/>
              <w:rPr>
                <w:lang w:val="en-AU"/>
              </w:rPr>
            </w:pPr>
            <w:r w:rsidRPr="001E216E">
              <w:t>-$</w:t>
            </w:r>
            <w:r>
              <w:t>41</w:t>
            </w:r>
            <w:r w:rsidR="002C212A">
              <w:t>5</w:t>
            </w:r>
            <w:r>
              <w:t>,452</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590786" w14:textId="3E25A75B" w:rsidR="004073C1" w:rsidRPr="001E216E" w:rsidRDefault="004073C1">
            <w:pPr>
              <w:pStyle w:val="TableText0"/>
              <w:ind w:right="-57"/>
              <w:jc w:val="right"/>
              <w:rPr>
                <w:lang w:val="en-AU"/>
              </w:rPr>
            </w:pPr>
            <w:r w:rsidRPr="001E216E">
              <w:t>-$</w:t>
            </w:r>
            <w:r>
              <w:t>372,511</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828714" w14:textId="0FB2DF50" w:rsidR="004073C1" w:rsidRPr="001E216E" w:rsidRDefault="004073C1">
            <w:pPr>
              <w:pStyle w:val="TableText0"/>
              <w:ind w:right="-57"/>
              <w:jc w:val="right"/>
              <w:rPr>
                <w:lang w:val="en-AU"/>
              </w:rPr>
            </w:pPr>
            <w:r w:rsidRPr="001E216E">
              <w:t>-$</w:t>
            </w:r>
            <w:r>
              <w:t>329,569</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84FD95" w14:textId="5C2DA7C6" w:rsidR="004073C1" w:rsidRPr="001E216E" w:rsidRDefault="004073C1">
            <w:pPr>
              <w:pStyle w:val="TableText0"/>
              <w:ind w:right="-57"/>
              <w:jc w:val="right"/>
              <w:rPr>
                <w:lang w:val="en-AU"/>
              </w:rPr>
            </w:pPr>
            <w:r w:rsidRPr="001E216E">
              <w:t>-$</w:t>
            </w:r>
            <w:r>
              <w:t>286,628</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010596" w14:textId="44465D76" w:rsidR="004073C1" w:rsidRPr="001E216E" w:rsidRDefault="004073C1">
            <w:pPr>
              <w:pStyle w:val="TableText0"/>
              <w:ind w:right="-57"/>
              <w:jc w:val="right"/>
              <w:rPr>
                <w:lang w:val="en-AU"/>
              </w:rPr>
            </w:pPr>
            <w:r w:rsidRPr="001E216E">
              <w:t>-$</w:t>
            </w:r>
            <w:r>
              <w:t>243,686</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4017C6" w14:textId="6E9C5B52" w:rsidR="004073C1" w:rsidRPr="001E216E" w:rsidRDefault="004073C1">
            <w:pPr>
              <w:pStyle w:val="TableText0"/>
              <w:ind w:right="-57"/>
              <w:jc w:val="right"/>
              <w:rPr>
                <w:lang w:val="en-AU"/>
              </w:rPr>
            </w:pPr>
            <w:r w:rsidRPr="001E216E">
              <w:t>-$</w:t>
            </w:r>
            <w:r>
              <w:t>200,745</w:t>
            </w:r>
          </w:p>
        </w:tc>
      </w:tr>
      <w:tr w:rsidR="004073C1" w:rsidRPr="001E216E" w14:paraId="489A7521" w14:textId="77777777">
        <w:trPr>
          <w:cnfStyle w:val="100000000000" w:firstRow="1" w:lastRow="0" w:firstColumn="0" w:lastColumn="0" w:oddVBand="0" w:evenVBand="0" w:oddHBand="0" w:evenHBand="0" w:firstRowFirstColumn="0" w:firstRowLastColumn="0" w:lastRowFirstColumn="0" w:lastRowLastColumn="0"/>
          <w:tblHeader/>
        </w:trPr>
        <w:tc>
          <w:tcPr>
            <w:tcW w:w="149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63BF67" w14:textId="77777777" w:rsidR="004073C1" w:rsidRPr="001E216E" w:rsidRDefault="004073C1">
            <w:pPr>
              <w:pStyle w:val="TableText0"/>
              <w:rPr>
                <w:lang w:val="en-AU"/>
              </w:rPr>
            </w:pPr>
            <w:r w:rsidRPr="001E216E">
              <w:rPr>
                <w:lang w:val="en-AU"/>
              </w:rPr>
              <w:t>Scenario 4: full disinvestment</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B2A98F" w14:textId="44058DD3" w:rsidR="004073C1" w:rsidRPr="001E216E" w:rsidRDefault="004073C1">
            <w:pPr>
              <w:pStyle w:val="TableText0"/>
              <w:ind w:right="-57"/>
              <w:jc w:val="right"/>
              <w:rPr>
                <w:lang w:val="en-AU"/>
              </w:rPr>
            </w:pPr>
            <w:r w:rsidRPr="001E216E">
              <w:rPr>
                <w:lang w:val="en-AU"/>
              </w:rPr>
              <w:t>-$2,</w:t>
            </w:r>
            <w:r>
              <w:rPr>
                <w:lang w:val="en-AU"/>
              </w:rPr>
              <w:t>578,265</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1FB64E" w14:textId="241EAEF2" w:rsidR="004073C1" w:rsidRPr="001E216E" w:rsidRDefault="004073C1">
            <w:pPr>
              <w:pStyle w:val="TableText0"/>
              <w:ind w:right="-57"/>
              <w:jc w:val="right"/>
              <w:rPr>
                <w:lang w:val="en-AU"/>
              </w:rPr>
            </w:pPr>
            <w:r w:rsidRPr="001E216E">
              <w:rPr>
                <w:lang w:val="en-AU"/>
              </w:rPr>
              <w:t>-$2,</w:t>
            </w:r>
            <w:r>
              <w:rPr>
                <w:lang w:val="en-AU"/>
              </w:rPr>
              <w:t>336,198</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A1A2A2" w14:textId="482A44D8" w:rsidR="004073C1" w:rsidRPr="001E216E" w:rsidRDefault="004073C1">
            <w:pPr>
              <w:pStyle w:val="TableText0"/>
              <w:ind w:right="-57"/>
              <w:jc w:val="right"/>
              <w:rPr>
                <w:lang w:val="en-AU"/>
              </w:rPr>
            </w:pPr>
            <w:r w:rsidRPr="001E216E">
              <w:rPr>
                <w:lang w:val="en-AU"/>
              </w:rPr>
              <w:t>-$2,</w:t>
            </w:r>
            <w:r>
              <w:rPr>
                <w:lang w:val="en-AU"/>
              </w:rPr>
              <w:t>094,131</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E8E197" w14:textId="189FDE86" w:rsidR="004073C1" w:rsidRPr="001E216E" w:rsidRDefault="004073C1">
            <w:pPr>
              <w:pStyle w:val="TableText0"/>
              <w:ind w:right="-57"/>
              <w:jc w:val="right"/>
              <w:rPr>
                <w:lang w:val="en-AU"/>
              </w:rPr>
            </w:pPr>
            <w:r w:rsidRPr="001E216E">
              <w:rPr>
                <w:lang w:val="en-AU"/>
              </w:rPr>
              <w:t>-$</w:t>
            </w:r>
            <w:r>
              <w:rPr>
                <w:lang w:val="en-AU"/>
              </w:rPr>
              <w:t xml:space="preserve">1,852,064  </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23354C" w14:textId="48287C2B" w:rsidR="004073C1" w:rsidRPr="001E216E" w:rsidRDefault="004073C1">
            <w:pPr>
              <w:pStyle w:val="TableText0"/>
              <w:ind w:right="-57"/>
              <w:jc w:val="right"/>
              <w:rPr>
                <w:lang w:val="en-AU"/>
              </w:rPr>
            </w:pPr>
            <w:r w:rsidRPr="001E216E">
              <w:rPr>
                <w:lang w:val="en-AU"/>
              </w:rPr>
              <w:t>-$1,</w:t>
            </w:r>
            <w:r>
              <w:rPr>
                <w:lang w:val="en-AU"/>
              </w:rPr>
              <w:t>609,997</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C07D79" w14:textId="54304E05" w:rsidR="004073C1" w:rsidRPr="001E216E" w:rsidRDefault="004073C1">
            <w:pPr>
              <w:pStyle w:val="TableText0"/>
              <w:ind w:right="-57"/>
              <w:jc w:val="right"/>
              <w:rPr>
                <w:lang w:val="en-AU"/>
              </w:rPr>
            </w:pPr>
            <w:r w:rsidRPr="001E216E">
              <w:rPr>
                <w:lang w:val="en-AU"/>
              </w:rPr>
              <w:t>-$1,</w:t>
            </w:r>
            <w:r>
              <w:rPr>
                <w:lang w:val="en-AU"/>
              </w:rPr>
              <w:t>367,930</w:t>
            </w:r>
          </w:p>
        </w:tc>
      </w:tr>
    </w:tbl>
    <w:p w14:paraId="064C871E" w14:textId="29BF78B9" w:rsidR="00AB027B" w:rsidRPr="001E216E" w:rsidRDefault="003146C1" w:rsidP="00445669">
      <w:pPr>
        <w:pStyle w:val="Notes-TableFigure"/>
        <w:spacing w:before="0" w:after="0" w:line="259" w:lineRule="auto"/>
        <w:rPr>
          <w:u w:val="single"/>
          <w:lang w:val="en-AU"/>
        </w:rPr>
      </w:pPr>
      <w:r w:rsidRPr="001E216E">
        <w:rPr>
          <w:b/>
          <w:u w:val="single"/>
          <w:lang w:val="en-AU"/>
        </w:rPr>
        <w:t>Abbreviations</w:t>
      </w:r>
    </w:p>
    <w:p w14:paraId="23672CE4" w14:textId="3193BE9A" w:rsidR="003146C1" w:rsidRDefault="003146C1" w:rsidP="00445669">
      <w:pPr>
        <w:pStyle w:val="Notes-TableFigure"/>
        <w:spacing w:before="0" w:after="240" w:line="259" w:lineRule="auto"/>
        <w:rPr>
          <w:lang w:val="en-AU"/>
        </w:rPr>
      </w:pPr>
      <w:r w:rsidRPr="001E216E">
        <w:rPr>
          <w:b/>
          <w:lang w:val="en-AU"/>
        </w:rPr>
        <w:t>MBS</w:t>
      </w:r>
      <w:r w:rsidRPr="001E216E">
        <w:rPr>
          <w:lang w:val="en-AU"/>
        </w:rPr>
        <w:t xml:space="preserve"> = Medical Benefit Scheme</w:t>
      </w:r>
      <w:r w:rsidR="005D5443" w:rsidRPr="001E216E">
        <w:rPr>
          <w:lang w:val="en-AU"/>
        </w:rPr>
        <w:t>,</w:t>
      </w:r>
      <w:r w:rsidRPr="001E216E">
        <w:rPr>
          <w:lang w:val="en-AU"/>
        </w:rPr>
        <w:t xml:space="preserve"> </w:t>
      </w:r>
      <w:r w:rsidRPr="001E216E">
        <w:rPr>
          <w:b/>
          <w:lang w:val="en-AU"/>
        </w:rPr>
        <w:t>SAD</w:t>
      </w:r>
      <w:r w:rsidRPr="001E216E">
        <w:rPr>
          <w:lang w:val="en-AU"/>
        </w:rPr>
        <w:t xml:space="preserve"> = subacromial decompression</w:t>
      </w:r>
      <w:r w:rsidR="001038C6" w:rsidRPr="001E216E">
        <w:rPr>
          <w:lang w:val="en-AU"/>
        </w:rPr>
        <w:t>.</w:t>
      </w:r>
    </w:p>
    <w:p w14:paraId="16A23401" w14:textId="59F96686" w:rsidR="00A51184" w:rsidRPr="00C87D10" w:rsidRDefault="00A51184" w:rsidP="00445669">
      <w:pPr>
        <w:pStyle w:val="Notes-TableFigure"/>
        <w:spacing w:before="0" w:after="240" w:line="259" w:lineRule="auto"/>
        <w:rPr>
          <w:b/>
          <w:bCs/>
          <w:u w:val="single"/>
          <w:lang w:val="en-AU"/>
        </w:rPr>
      </w:pPr>
      <w:r w:rsidRPr="00C87D10">
        <w:rPr>
          <w:b/>
          <w:bCs/>
          <w:u w:val="single"/>
          <w:lang w:val="en-AU"/>
        </w:rPr>
        <w:t>Notes</w:t>
      </w:r>
    </w:p>
    <w:p w14:paraId="56A6C5A5" w14:textId="479D464F" w:rsidR="00DE6C41" w:rsidRDefault="00DE6C41" w:rsidP="00445669">
      <w:pPr>
        <w:pStyle w:val="Notes-TableFigure"/>
        <w:spacing w:before="0" w:after="240" w:line="259" w:lineRule="auto"/>
        <w:rPr>
          <w:lang w:val="en-AU"/>
        </w:rPr>
      </w:pPr>
      <w:r>
        <w:rPr>
          <w:lang w:val="en-AU"/>
        </w:rPr>
        <w:t xml:space="preserve">Base-case scenario: </w:t>
      </w:r>
      <w:r w:rsidR="00471210">
        <w:rPr>
          <w:lang w:val="en-AU"/>
        </w:rPr>
        <w:t>Informed by the MBS data utilisation</w:t>
      </w:r>
      <w:r w:rsidR="00BD6EF1">
        <w:rPr>
          <w:lang w:val="en-AU"/>
        </w:rPr>
        <w:t xml:space="preserve"> and co-claiming for item</w:t>
      </w:r>
      <w:r w:rsidR="000133DA">
        <w:rPr>
          <w:lang w:val="en-AU"/>
        </w:rPr>
        <w:t xml:space="preserve"> </w:t>
      </w:r>
      <w:r w:rsidR="00BD6EF1" w:rsidRPr="00C87D10">
        <w:rPr>
          <w:lang w:val="en-AU"/>
        </w:rPr>
        <w:t>48951</w:t>
      </w:r>
    </w:p>
    <w:p w14:paraId="39C67DC3" w14:textId="57C2D976" w:rsidR="00A51184" w:rsidRDefault="00A51184" w:rsidP="00445669">
      <w:pPr>
        <w:pStyle w:val="Notes-TableFigure"/>
        <w:spacing w:before="0" w:after="240" w:line="259" w:lineRule="auto"/>
        <w:rPr>
          <w:lang w:val="en-AU"/>
        </w:rPr>
      </w:pPr>
      <w:r>
        <w:rPr>
          <w:lang w:val="en-AU"/>
        </w:rPr>
        <w:t xml:space="preserve">Scenario 1: </w:t>
      </w:r>
      <w:r w:rsidR="00E21B7B">
        <w:rPr>
          <w:lang w:val="en-AU"/>
        </w:rPr>
        <w:t xml:space="preserve">Based on </w:t>
      </w:r>
      <w:r w:rsidR="001E2BB3">
        <w:rPr>
          <w:lang w:val="en-AU"/>
        </w:rPr>
        <w:t>a single consolidated item with a weighted average fee</w:t>
      </w:r>
    </w:p>
    <w:p w14:paraId="12373735" w14:textId="43434347" w:rsidR="00A51184" w:rsidRDefault="00A51184" w:rsidP="00445669">
      <w:pPr>
        <w:pStyle w:val="Notes-TableFigure"/>
        <w:spacing w:before="0" w:after="240" w:line="259" w:lineRule="auto"/>
        <w:rPr>
          <w:lang w:val="en-AU"/>
        </w:rPr>
      </w:pPr>
      <w:r>
        <w:rPr>
          <w:lang w:val="en-AU"/>
        </w:rPr>
        <w:t xml:space="preserve">Scenario 2: </w:t>
      </w:r>
      <w:r w:rsidR="003B7765">
        <w:rPr>
          <w:lang w:val="en-AU"/>
        </w:rPr>
        <w:t xml:space="preserve">Based on </w:t>
      </w:r>
      <w:r w:rsidR="00D45B0D">
        <w:rPr>
          <w:lang w:val="en-AU"/>
        </w:rPr>
        <w:t>s</w:t>
      </w:r>
      <w:r w:rsidR="003B7765">
        <w:rPr>
          <w:lang w:val="en-AU"/>
        </w:rPr>
        <w:t>cenario 1, but with</w:t>
      </w:r>
      <w:r w:rsidR="00202225">
        <w:rPr>
          <w:lang w:val="en-AU"/>
        </w:rPr>
        <w:t xml:space="preserve"> all</w:t>
      </w:r>
      <w:r w:rsidR="003B7765">
        <w:rPr>
          <w:lang w:val="en-AU"/>
        </w:rPr>
        <w:t xml:space="preserve"> patients receiving </w:t>
      </w:r>
      <w:r w:rsidR="00202225">
        <w:rPr>
          <w:lang w:val="en-AU"/>
        </w:rPr>
        <w:t xml:space="preserve">3 months rehabilitation and </w:t>
      </w:r>
      <w:r w:rsidR="00CB187D">
        <w:rPr>
          <w:lang w:val="en-AU"/>
        </w:rPr>
        <w:t>39% patients not receiving surgery as informed from the literature</w:t>
      </w:r>
    </w:p>
    <w:p w14:paraId="12AB6A41" w14:textId="403463C6" w:rsidR="00A51184" w:rsidRDefault="00A51184" w:rsidP="00445669">
      <w:pPr>
        <w:pStyle w:val="Notes-TableFigure"/>
        <w:spacing w:before="0" w:after="240" w:line="259" w:lineRule="auto"/>
        <w:rPr>
          <w:lang w:val="en-AU"/>
        </w:rPr>
      </w:pPr>
      <w:r>
        <w:rPr>
          <w:lang w:val="en-AU"/>
        </w:rPr>
        <w:t xml:space="preserve">Scenario 3: </w:t>
      </w:r>
      <w:r w:rsidR="00CB187D">
        <w:rPr>
          <w:lang w:val="en-AU"/>
        </w:rPr>
        <w:t xml:space="preserve">Based on </w:t>
      </w:r>
      <w:r w:rsidR="00D45B0D">
        <w:rPr>
          <w:lang w:val="en-AU"/>
        </w:rPr>
        <w:t>s</w:t>
      </w:r>
      <w:r w:rsidR="00CB187D">
        <w:rPr>
          <w:lang w:val="en-AU"/>
        </w:rPr>
        <w:t xml:space="preserve">cenario 1, </w:t>
      </w:r>
      <w:r w:rsidR="00A03F6C">
        <w:rPr>
          <w:lang w:val="en-AU"/>
        </w:rPr>
        <w:t>but with services restricted to 55% of patients with radiological signs of impingement</w:t>
      </w:r>
      <w:r w:rsidR="0083525A">
        <w:rPr>
          <w:lang w:val="en-AU"/>
        </w:rPr>
        <w:t xml:space="preserve">, having failed </w:t>
      </w:r>
      <w:r w:rsidR="00BE3370">
        <w:rPr>
          <w:lang w:val="en-AU"/>
        </w:rPr>
        <w:t>active conservative</w:t>
      </w:r>
      <w:r w:rsidR="0083525A">
        <w:rPr>
          <w:lang w:val="en-AU"/>
        </w:rPr>
        <w:t xml:space="preserve"> therapy, as informed from the literature and consultation feedback</w:t>
      </w:r>
    </w:p>
    <w:p w14:paraId="3DC3C44C" w14:textId="1FFE9A14" w:rsidR="00A30D58" w:rsidRPr="001E216E" w:rsidRDefault="00A30D58" w:rsidP="00445669">
      <w:pPr>
        <w:pStyle w:val="Notes-TableFigure"/>
        <w:spacing w:before="0" w:after="240" w:line="259" w:lineRule="auto"/>
        <w:rPr>
          <w:lang w:val="en-AU"/>
        </w:rPr>
      </w:pPr>
      <w:r>
        <w:rPr>
          <w:lang w:val="en-AU"/>
        </w:rPr>
        <w:t xml:space="preserve">Scenario 4: </w:t>
      </w:r>
      <w:r w:rsidR="006C6D7D">
        <w:rPr>
          <w:lang w:val="en-AU"/>
        </w:rPr>
        <w:t xml:space="preserve">Complete removal of SAD </w:t>
      </w:r>
      <w:r w:rsidR="00D45B0D">
        <w:rPr>
          <w:lang w:val="en-AU"/>
        </w:rPr>
        <w:t>services from the MBS</w:t>
      </w:r>
    </w:p>
    <w:p w14:paraId="6D72DB34" w14:textId="34E46804" w:rsidR="003146C1" w:rsidRDefault="003146C1" w:rsidP="00F20CF8">
      <w:pPr>
        <w:rPr>
          <w:lang w:val="en-AU"/>
        </w:rPr>
      </w:pPr>
      <w:r w:rsidRPr="00CF2A96">
        <w:rPr>
          <w:lang w:val="en-AU"/>
        </w:rPr>
        <w:t>In the base-case scenario, it is estimated that the full cost of all relevant SAD services in the MBS is over $6.</w:t>
      </w:r>
      <w:r w:rsidR="0049152B">
        <w:rPr>
          <w:lang w:val="en-AU"/>
        </w:rPr>
        <w:t>9</w:t>
      </w:r>
      <w:r w:rsidRPr="00CF2A96">
        <w:rPr>
          <w:lang w:val="en-AU"/>
        </w:rPr>
        <w:t xml:space="preserve"> million in 2022</w:t>
      </w:r>
      <w:r w:rsidR="00F43F40" w:rsidRPr="00CF2A96">
        <w:rPr>
          <w:lang w:val="en-AU"/>
        </w:rPr>
        <w:t xml:space="preserve">, </w:t>
      </w:r>
      <w:r w:rsidRPr="00CF2A96">
        <w:rPr>
          <w:lang w:val="en-AU"/>
        </w:rPr>
        <w:t>reduc</w:t>
      </w:r>
      <w:r w:rsidR="00F43F40" w:rsidRPr="00CF2A96">
        <w:rPr>
          <w:lang w:val="en-AU"/>
        </w:rPr>
        <w:t>ing</w:t>
      </w:r>
      <w:r w:rsidRPr="00CF2A96">
        <w:rPr>
          <w:lang w:val="en-AU"/>
        </w:rPr>
        <w:t xml:space="preserve"> to $3.</w:t>
      </w:r>
      <w:r w:rsidR="0049152B">
        <w:rPr>
          <w:lang w:val="en-AU"/>
        </w:rPr>
        <w:t>7</w:t>
      </w:r>
      <w:r w:rsidRPr="00CF2A96">
        <w:rPr>
          <w:lang w:val="en-AU"/>
        </w:rPr>
        <w:t xml:space="preserve"> million in 2027. This is due to the decreasing trend in the number </w:t>
      </w:r>
      <w:r w:rsidR="0098139A" w:rsidRPr="00CF2A96">
        <w:rPr>
          <w:lang w:val="en-AU"/>
        </w:rPr>
        <w:t xml:space="preserve">of </w:t>
      </w:r>
      <w:r w:rsidRPr="00CF2A96">
        <w:rPr>
          <w:lang w:val="en-AU"/>
        </w:rPr>
        <w:t xml:space="preserve">patients receiving MBS SAD surgical services in the past </w:t>
      </w:r>
      <w:r w:rsidR="00683ECC" w:rsidRPr="00CF2A96">
        <w:rPr>
          <w:lang w:val="en-AU"/>
        </w:rPr>
        <w:t xml:space="preserve">5 </w:t>
      </w:r>
      <w:r w:rsidRPr="00CF2A96">
        <w:rPr>
          <w:lang w:val="en-AU"/>
        </w:rPr>
        <w:t xml:space="preserve">years. Four alternative scenarios are produced to capture potential modifications of the SAD service scope. </w:t>
      </w:r>
      <w:r w:rsidR="00485DEE" w:rsidRPr="00CF2A96">
        <w:rPr>
          <w:lang w:val="en-AU"/>
        </w:rPr>
        <w:t>All</w:t>
      </w:r>
      <w:r w:rsidRPr="00CF2A96">
        <w:rPr>
          <w:lang w:val="en-AU"/>
        </w:rPr>
        <w:t xml:space="preserve"> </w:t>
      </w:r>
      <w:r w:rsidR="00166AFE" w:rsidRPr="00CF2A96">
        <w:rPr>
          <w:lang w:val="en-AU"/>
        </w:rPr>
        <w:t>4</w:t>
      </w:r>
      <w:r w:rsidRPr="00CF2A96">
        <w:rPr>
          <w:lang w:val="en-AU"/>
        </w:rPr>
        <w:t xml:space="preserve"> scenarios are aimed to either tighten the patient eligibility for surgery or reduce the scope of the SAD surgical service. The fourth scenario (full disinvestment) propose</w:t>
      </w:r>
      <w:r w:rsidR="0024544B" w:rsidRPr="00CF2A96">
        <w:rPr>
          <w:lang w:val="en-AU"/>
        </w:rPr>
        <w:t>s</w:t>
      </w:r>
      <w:r w:rsidRPr="00CF2A96">
        <w:rPr>
          <w:lang w:val="en-AU"/>
        </w:rPr>
        <w:t xml:space="preserve"> to completely remove MBS SAD surgical services and direct patients to receive </w:t>
      </w:r>
      <w:r w:rsidR="00BE3370">
        <w:rPr>
          <w:lang w:val="en-AU"/>
        </w:rPr>
        <w:t>active conservative</w:t>
      </w:r>
      <w:r w:rsidRPr="00CF2A96">
        <w:rPr>
          <w:lang w:val="en-AU"/>
        </w:rPr>
        <w:t xml:space="preserve"> management</w:t>
      </w:r>
      <w:r w:rsidR="0024544B" w:rsidRPr="00CF2A96">
        <w:rPr>
          <w:lang w:val="en-AU"/>
        </w:rPr>
        <w:t>,</w:t>
      </w:r>
      <w:r w:rsidRPr="00CF2A96">
        <w:rPr>
          <w:lang w:val="en-AU"/>
        </w:rPr>
        <w:t xml:space="preserve"> </w:t>
      </w:r>
      <w:r w:rsidRPr="00CF2A96">
        <w:rPr>
          <w:lang w:val="en-AU"/>
        </w:rPr>
        <w:lastRenderedPageBreak/>
        <w:t>including physiotherap</w:t>
      </w:r>
      <w:r w:rsidR="0024544B" w:rsidRPr="00CF2A96">
        <w:rPr>
          <w:lang w:val="en-AU"/>
        </w:rPr>
        <w:t>y</w:t>
      </w:r>
      <w:r w:rsidRPr="00CF2A96">
        <w:rPr>
          <w:lang w:val="en-AU"/>
        </w:rPr>
        <w:t>. Consequently, the</w:t>
      </w:r>
      <w:r w:rsidR="00635E9E" w:rsidRPr="00CF2A96">
        <w:rPr>
          <w:lang w:val="en-AU"/>
        </w:rPr>
        <w:t>se scenarios</w:t>
      </w:r>
      <w:r w:rsidRPr="00CF2A96">
        <w:rPr>
          <w:lang w:val="en-AU"/>
        </w:rPr>
        <w:t xml:space="preserve"> all lead to cost savings to the MBS and</w:t>
      </w:r>
      <w:r w:rsidRPr="00CF2A96" w:rsidDel="00635E9E">
        <w:rPr>
          <w:lang w:val="en-AU"/>
        </w:rPr>
        <w:t xml:space="preserve"> </w:t>
      </w:r>
      <w:r w:rsidRPr="00CF2A96">
        <w:rPr>
          <w:lang w:val="en-AU"/>
        </w:rPr>
        <w:t xml:space="preserve">are presented as negative values in </w:t>
      </w:r>
      <w:r w:rsidRPr="00CF2A96">
        <w:rPr>
          <w:lang w:val="en-AU"/>
        </w:rPr>
        <w:fldChar w:fldCharType="begin"/>
      </w:r>
      <w:r w:rsidRPr="00CF2A96">
        <w:rPr>
          <w:lang w:val="en-AU"/>
        </w:rPr>
        <w:instrText xml:space="preserve"> REF _Ref110014970 \h </w:instrText>
      </w:r>
      <w:r w:rsidR="00426C2A" w:rsidRPr="00CF2A96">
        <w:rPr>
          <w:lang w:val="en-AU"/>
        </w:rPr>
        <w:instrText xml:space="preserve"> \* MERGEFORMAT </w:instrText>
      </w:r>
      <w:r w:rsidRPr="00CF2A96">
        <w:rPr>
          <w:lang w:val="en-AU"/>
        </w:rPr>
      </w:r>
      <w:r w:rsidRPr="00CF2A96">
        <w:rPr>
          <w:lang w:val="en-AU"/>
        </w:rPr>
        <w:fldChar w:fldCharType="separate"/>
      </w:r>
      <w:r w:rsidR="00AE6F3A" w:rsidRPr="001E216E">
        <w:rPr>
          <w:lang w:val="en-AU"/>
        </w:rPr>
        <w:t xml:space="preserve">Table </w:t>
      </w:r>
      <w:r w:rsidR="00AE6F3A" w:rsidRPr="00AE6F3A">
        <w:rPr>
          <w:lang w:val="en-AU"/>
        </w:rPr>
        <w:t>12</w:t>
      </w:r>
      <w:r w:rsidRPr="00CF2A96">
        <w:rPr>
          <w:lang w:val="en-AU"/>
        </w:rPr>
        <w:fldChar w:fldCharType="end"/>
      </w:r>
      <w:r w:rsidRPr="00CF2A96">
        <w:rPr>
          <w:lang w:val="en-AU"/>
        </w:rPr>
        <w:t xml:space="preserve"> to quantify their</w:t>
      </w:r>
      <w:r w:rsidR="008809CA">
        <w:rPr>
          <w:lang w:val="en-AU"/>
        </w:rPr>
        <w:t xml:space="preserve"> net</w:t>
      </w:r>
      <w:r w:rsidRPr="00CF2A96">
        <w:rPr>
          <w:lang w:val="en-AU"/>
        </w:rPr>
        <w:t xml:space="preserve"> impact to the </w:t>
      </w:r>
      <w:r w:rsidR="00AB15C4">
        <w:rPr>
          <w:lang w:val="en-AU"/>
        </w:rPr>
        <w:t>MBS</w:t>
      </w:r>
      <w:r w:rsidRPr="00CF2A96">
        <w:rPr>
          <w:lang w:val="en-AU"/>
        </w:rPr>
        <w:t xml:space="preserve">. </w:t>
      </w:r>
    </w:p>
    <w:p w14:paraId="5D124DBC" w14:textId="5226BA2F" w:rsidR="00140199" w:rsidRPr="00CF2A96" w:rsidRDefault="004E5725" w:rsidP="004E5725">
      <w:pPr>
        <w:pStyle w:val="Heading2"/>
        <w:numPr>
          <w:ilvl w:val="0"/>
          <w:numId w:val="0"/>
        </w:numPr>
      </w:pPr>
      <w:r>
        <w:t>15.</w:t>
      </w:r>
      <w:r>
        <w:tab/>
      </w:r>
      <w:bookmarkStart w:id="50" w:name="_Toc118217910"/>
      <w:r w:rsidR="00140199" w:rsidRPr="00CF2A96">
        <w:t>Other relevant information</w:t>
      </w:r>
      <w:bookmarkEnd w:id="50"/>
    </w:p>
    <w:p w14:paraId="59B59263" w14:textId="77777777" w:rsidR="009B79F0" w:rsidRPr="00751BC5" w:rsidRDefault="009B79F0" w:rsidP="00C87D10">
      <w:pPr>
        <w:pStyle w:val="Heading3nonumbers"/>
      </w:pPr>
      <w:bookmarkStart w:id="51" w:name="_Toc118217911"/>
      <w:r w:rsidRPr="00751BC5">
        <w:t xml:space="preserve">Review of MBS item </w:t>
      </w:r>
      <w:proofErr w:type="spellStart"/>
      <w:r w:rsidRPr="00751BC5">
        <w:t>utilisation</w:t>
      </w:r>
      <w:proofErr w:type="spellEnd"/>
      <w:r w:rsidRPr="00751BC5">
        <w:t xml:space="preserve"> data</w:t>
      </w:r>
      <w:bookmarkEnd w:id="51"/>
      <w:r w:rsidRPr="00751BC5">
        <w:t xml:space="preserve"> </w:t>
      </w:r>
    </w:p>
    <w:p w14:paraId="25BDBC5A" w14:textId="77777777" w:rsidR="009B79F0" w:rsidRPr="00751BC5" w:rsidRDefault="009B79F0" w:rsidP="009B79F0">
      <w:pPr>
        <w:rPr>
          <w:lang w:val="en-AU"/>
        </w:rPr>
      </w:pPr>
      <w:r w:rsidRPr="00751BC5">
        <w:rPr>
          <w:lang w:val="en-AU"/>
        </w:rPr>
        <w:t>A review of the utilisation of SAD services (MBS items 48900, 48903 and 48951) provide</w:t>
      </w:r>
      <w:r>
        <w:rPr>
          <w:lang w:val="en-AU"/>
        </w:rPr>
        <w:t>d</w:t>
      </w:r>
      <w:r w:rsidRPr="00751BC5">
        <w:rPr>
          <w:lang w:val="en-AU"/>
        </w:rPr>
        <w:t xml:space="preserve"> insights into patterns of use relative to other services and to provide information on relevant scenarios for budget impact analysis. The output includes information on the utilisation of MBS item use for referrals, diagnostic </w:t>
      </w:r>
      <w:proofErr w:type="gramStart"/>
      <w:r w:rsidRPr="00751BC5">
        <w:rPr>
          <w:lang w:val="en-AU"/>
        </w:rPr>
        <w:t>imaging</w:t>
      </w:r>
      <w:proofErr w:type="gramEnd"/>
      <w:r w:rsidRPr="00751BC5">
        <w:rPr>
          <w:lang w:val="en-AU"/>
        </w:rPr>
        <w:t xml:space="preserve"> and treatment.</w:t>
      </w:r>
    </w:p>
    <w:p w14:paraId="7AEFA11C" w14:textId="77777777" w:rsidR="009B79F0" w:rsidRPr="00751BC5" w:rsidRDefault="009B79F0" w:rsidP="009B79F0">
      <w:pPr>
        <w:rPr>
          <w:lang w:val="en-AU"/>
        </w:rPr>
      </w:pPr>
      <w:r>
        <w:rPr>
          <w:lang w:val="en-AU"/>
        </w:rPr>
        <w:t>T</w:t>
      </w:r>
      <w:r w:rsidRPr="00751BC5">
        <w:rPr>
          <w:lang w:val="en-AU"/>
        </w:rPr>
        <w:t>wo AIHW datasets include information on hospital procedures and healthcare interventions for SAD and arthroscopic SAD, and the hospitals’ principal diagnosis for impingement syndrome of the shoulder.</w:t>
      </w:r>
    </w:p>
    <w:p w14:paraId="560495E6" w14:textId="77777777" w:rsidR="009B79F0" w:rsidRPr="00751BC5" w:rsidRDefault="009B79F0" w:rsidP="009B79F0">
      <w:pPr>
        <w:rPr>
          <w:lang w:val="en-AU"/>
        </w:rPr>
      </w:pPr>
      <w:r w:rsidRPr="00751BC5">
        <w:rPr>
          <w:lang w:val="en-AU"/>
        </w:rPr>
        <w:t xml:space="preserve">While the AIHW data provide valuable information on hospitalised patients diagnosed with subacromial impingement, the true number of patients with the condition can be underrepresented. Patient diagnosis often occurs in the primary care setting. </w:t>
      </w:r>
    </w:p>
    <w:p w14:paraId="08F77399" w14:textId="77777777" w:rsidR="009B79F0" w:rsidRPr="00751BC5" w:rsidRDefault="009B79F0" w:rsidP="009B79F0">
      <w:pPr>
        <w:rPr>
          <w:lang w:val="en-AU"/>
        </w:rPr>
      </w:pPr>
      <w:r>
        <w:rPr>
          <w:lang w:val="en-AU"/>
        </w:rPr>
        <w:t>Various d</w:t>
      </w:r>
      <w:r w:rsidRPr="00751BC5">
        <w:rPr>
          <w:lang w:val="en-AU"/>
        </w:rPr>
        <w:t>atasets for MBS services include</w:t>
      </w:r>
      <w:r>
        <w:rPr>
          <w:lang w:val="en-AU"/>
        </w:rPr>
        <w:t>d</w:t>
      </w:r>
      <w:r w:rsidRPr="00751BC5">
        <w:rPr>
          <w:lang w:val="en-AU"/>
        </w:rPr>
        <w:t xml:space="preserve"> information on MBS services data for items 48900, 48903 and 48951; MBS co-claiming data for the top 10 claim combinations and the top 10 co-claimed services; MBS diagnostic imaging services and referral information; and MBS patients who received exercise physiology or physiotherapy.</w:t>
      </w:r>
    </w:p>
    <w:p w14:paraId="181A5C4C" w14:textId="52118416" w:rsidR="009B79F0" w:rsidRPr="00263438" w:rsidRDefault="009B79F0" w:rsidP="009B79F0">
      <w:pPr>
        <w:rPr>
          <w:lang w:val="en-AU"/>
        </w:rPr>
      </w:pPr>
      <w:r>
        <w:rPr>
          <w:lang w:val="en-AU"/>
        </w:rPr>
        <w:t xml:space="preserve">However, co-claimed services related to SAD surgery accessed before this </w:t>
      </w:r>
      <w:proofErr w:type="gramStart"/>
      <w:r>
        <w:rPr>
          <w:lang w:val="en-AU"/>
        </w:rPr>
        <w:t>time period</w:t>
      </w:r>
      <w:proofErr w:type="gramEnd"/>
      <w:r>
        <w:rPr>
          <w:lang w:val="en-AU"/>
        </w:rPr>
        <w:t xml:space="preserve"> would not have been counted and it is therefore likely that the number of services provided to patients for physiotherapy and diagnostic imaging were under-represented in this analysis. This analysis has not </w:t>
      </w:r>
      <w:r w:rsidR="007D1057">
        <w:rPr>
          <w:lang w:val="en-AU"/>
        </w:rPr>
        <w:t>included</w:t>
      </w:r>
      <w:r>
        <w:rPr>
          <w:lang w:val="en-AU"/>
        </w:rPr>
        <w:t xml:space="preserve"> any non-MBS-funded services (</w:t>
      </w:r>
      <w:proofErr w:type="gramStart"/>
      <w:r>
        <w:rPr>
          <w:lang w:val="en-AU"/>
        </w:rPr>
        <w:t>e.g.</w:t>
      </w:r>
      <w:proofErr w:type="gramEnd"/>
      <w:r>
        <w:rPr>
          <w:lang w:val="en-AU"/>
        </w:rPr>
        <w:t xml:space="preserve"> additional physiotherapy services, out-of-pocket diagnostic imaging).</w:t>
      </w:r>
    </w:p>
    <w:p w14:paraId="46538D6D" w14:textId="77777777" w:rsidR="009B79F0" w:rsidRPr="00263438" w:rsidRDefault="009B79F0" w:rsidP="009B79F0">
      <w:pPr>
        <w:rPr>
          <w:lang w:val="en-AU"/>
        </w:rPr>
      </w:pPr>
      <w:r w:rsidRPr="00263438">
        <w:rPr>
          <w:lang w:val="en-AU"/>
        </w:rPr>
        <w:t>Analysis of MBS utilisation data for MBS items 48900, 48903 and 48951 show th</w:t>
      </w:r>
      <w:r>
        <w:rPr>
          <w:lang w:val="en-AU"/>
        </w:rPr>
        <w:t>e following for</w:t>
      </w:r>
      <w:r w:rsidRPr="00263438">
        <w:rPr>
          <w:lang w:val="en-AU"/>
        </w:rPr>
        <w:t xml:space="preserve"> financial year 2020</w:t>
      </w:r>
      <w:r>
        <w:rPr>
          <w:lang w:val="en-AU"/>
        </w:rPr>
        <w:t>–</w:t>
      </w:r>
      <w:r w:rsidRPr="00263438">
        <w:rPr>
          <w:lang w:val="en-AU"/>
        </w:rPr>
        <w:t>21:</w:t>
      </w:r>
    </w:p>
    <w:p w14:paraId="0E6562D2" w14:textId="77777777" w:rsidR="009B79F0" w:rsidRPr="00263438" w:rsidRDefault="009B79F0" w:rsidP="00B5425C">
      <w:pPr>
        <w:pStyle w:val="ListParagraph"/>
        <w:numPr>
          <w:ilvl w:val="0"/>
          <w:numId w:val="7"/>
        </w:numPr>
        <w:rPr>
          <w:lang w:val="en-AU"/>
        </w:rPr>
      </w:pPr>
      <w:r w:rsidRPr="00263438">
        <w:rPr>
          <w:lang w:val="en-AU"/>
        </w:rPr>
        <w:t xml:space="preserve">Co-claiming. </w:t>
      </w:r>
      <w:r>
        <w:rPr>
          <w:lang w:val="en-AU"/>
        </w:rPr>
        <w:t>The differing claiming patterns of the three SAD items with other surgical services indicated that these items are used differently to one another.</w:t>
      </w:r>
      <w:r w:rsidRPr="00263438">
        <w:rPr>
          <w:lang w:val="en-AU"/>
        </w:rPr>
        <w:t xml:space="preserve"> MBS 48900 is co-claimed with </w:t>
      </w:r>
      <w:r>
        <w:rPr>
          <w:lang w:val="en-AU"/>
        </w:rPr>
        <w:t>US</w:t>
      </w:r>
      <w:r w:rsidRPr="00263438">
        <w:rPr>
          <w:lang w:val="en-AU"/>
        </w:rPr>
        <w:t xml:space="preserve"> or echography in conjunction with a surgical procedure using interventional techniques (55848, 5850 or 55850</w:t>
      </w:r>
      <w:r w:rsidRPr="0070556E">
        <w:rPr>
          <w:lang w:val="en-AU"/>
        </w:rPr>
        <w:t>),</w:t>
      </w:r>
      <w:r w:rsidRPr="00263438">
        <w:rPr>
          <w:lang w:val="en-AU"/>
        </w:rPr>
        <w:t xml:space="preserve"> which likely </w:t>
      </w:r>
      <w:r w:rsidRPr="0070556E">
        <w:rPr>
          <w:lang w:val="en-AU"/>
        </w:rPr>
        <w:t>indicates</w:t>
      </w:r>
      <w:r w:rsidRPr="00263438">
        <w:rPr>
          <w:lang w:val="en-AU"/>
        </w:rPr>
        <w:t xml:space="preserve"> the use of this item for image-guided removal of calcium deposits with injection (</w:t>
      </w:r>
      <w:proofErr w:type="gramStart"/>
      <w:r w:rsidRPr="00263438">
        <w:rPr>
          <w:lang w:val="en-AU"/>
        </w:rPr>
        <w:t>e.g.</w:t>
      </w:r>
      <w:proofErr w:type="gramEnd"/>
      <w:r w:rsidRPr="00263438">
        <w:rPr>
          <w:lang w:val="en-AU"/>
        </w:rPr>
        <w:t xml:space="preserve"> lavage) by radiologists or in specialist or GP rooms.</w:t>
      </w:r>
    </w:p>
    <w:p w14:paraId="628CCC0F" w14:textId="77777777" w:rsidR="009B79F0" w:rsidRPr="00263438" w:rsidRDefault="009B79F0" w:rsidP="00B5425C">
      <w:pPr>
        <w:pStyle w:val="ListParagraph"/>
        <w:numPr>
          <w:ilvl w:val="0"/>
          <w:numId w:val="7"/>
        </w:numPr>
        <w:rPr>
          <w:lang w:val="en-AU"/>
        </w:rPr>
      </w:pPr>
      <w:r w:rsidRPr="00263438">
        <w:rPr>
          <w:lang w:val="en-AU"/>
        </w:rPr>
        <w:t>A range of other shoulder services were commonly claimed with MBS item 48903</w:t>
      </w:r>
      <w:r>
        <w:rPr>
          <w:lang w:val="en-AU"/>
        </w:rPr>
        <w:t>,</w:t>
      </w:r>
      <w:r w:rsidRPr="00263438">
        <w:rPr>
          <w:lang w:val="en-AU"/>
        </w:rPr>
        <w:t xml:space="preserve"> such as excision of ganglion cysts, synovectomy of the shoulder and total shoulder replacement. This use of item 48903 in association with services for other shoulder pathologies is likely related to a lack of restriction in the item descriptor.</w:t>
      </w:r>
    </w:p>
    <w:p w14:paraId="4E7D3703" w14:textId="77777777" w:rsidR="009B79F0" w:rsidRPr="00263438" w:rsidRDefault="009B79F0" w:rsidP="00B5425C">
      <w:pPr>
        <w:pStyle w:val="ListParagraph"/>
        <w:numPr>
          <w:ilvl w:val="0"/>
          <w:numId w:val="7"/>
        </w:numPr>
        <w:rPr>
          <w:lang w:val="en-AU"/>
        </w:rPr>
      </w:pPr>
      <w:r w:rsidRPr="00263438">
        <w:rPr>
          <w:lang w:val="en-AU"/>
        </w:rPr>
        <w:t xml:space="preserve">MBS 48951 was </w:t>
      </w:r>
      <w:r>
        <w:rPr>
          <w:lang w:val="en-AU"/>
        </w:rPr>
        <w:t>claimed</w:t>
      </w:r>
      <w:r w:rsidRPr="00263438">
        <w:rPr>
          <w:lang w:val="en-AU"/>
        </w:rPr>
        <w:t xml:space="preserve"> as a standalone procedure in half of the total top</w:t>
      </w:r>
      <w:r>
        <w:rPr>
          <w:lang w:val="en-AU"/>
        </w:rPr>
        <w:t xml:space="preserve"> </w:t>
      </w:r>
      <w:r w:rsidRPr="00263438">
        <w:rPr>
          <w:lang w:val="en-AU"/>
        </w:rPr>
        <w:t xml:space="preserve">10 episodes on co-claiming data. </w:t>
      </w:r>
      <w:r>
        <w:rPr>
          <w:lang w:val="en-AU"/>
        </w:rPr>
        <w:t>Its</w:t>
      </w:r>
      <w:r w:rsidRPr="00263438" w:rsidDel="00407D5F">
        <w:rPr>
          <w:lang w:val="en-AU"/>
        </w:rPr>
        <w:t xml:space="preserve"> u</w:t>
      </w:r>
      <w:r w:rsidRPr="00263438">
        <w:rPr>
          <w:lang w:val="en-AU"/>
        </w:rPr>
        <w:t>se is</w:t>
      </w:r>
      <w:r>
        <w:rPr>
          <w:lang w:val="en-AU"/>
        </w:rPr>
        <w:t xml:space="preserve"> therefore</w:t>
      </w:r>
      <w:r w:rsidRPr="00263438">
        <w:rPr>
          <w:lang w:val="en-AU"/>
        </w:rPr>
        <w:t xml:space="preserve"> most likely to represent SAD for subacromial impingement in isolation from other shoulder pathology. Shoulder services such as removal of ganglion or cyst, tendon and ligament transfer</w:t>
      </w:r>
      <w:r>
        <w:rPr>
          <w:lang w:val="en-AU"/>
        </w:rPr>
        <w:t>,</w:t>
      </w:r>
      <w:r w:rsidRPr="00263438">
        <w:rPr>
          <w:lang w:val="en-AU"/>
        </w:rPr>
        <w:t xml:space="preserve"> and rotator cuff repair were also used in combination with MBS 48951.</w:t>
      </w:r>
    </w:p>
    <w:p w14:paraId="34B44695" w14:textId="77777777" w:rsidR="009B79F0" w:rsidRPr="00263438" w:rsidRDefault="009B79F0" w:rsidP="00B5425C">
      <w:pPr>
        <w:pStyle w:val="ListParagraph"/>
        <w:numPr>
          <w:ilvl w:val="0"/>
          <w:numId w:val="7"/>
        </w:numPr>
        <w:rPr>
          <w:lang w:val="en-AU"/>
        </w:rPr>
      </w:pPr>
      <w:r w:rsidRPr="00263438">
        <w:rPr>
          <w:lang w:val="en-AU"/>
        </w:rPr>
        <w:t xml:space="preserve">Demographic data. There is variability </w:t>
      </w:r>
      <w:r>
        <w:rPr>
          <w:lang w:val="en-AU"/>
        </w:rPr>
        <w:t>in</w:t>
      </w:r>
      <w:r w:rsidRPr="00263438">
        <w:rPr>
          <w:lang w:val="en-AU"/>
        </w:rPr>
        <w:t xml:space="preserve"> population characteristics across MBS items. The proportion of female patients is higher in MBS 48900</w:t>
      </w:r>
      <w:r>
        <w:rPr>
          <w:lang w:val="en-AU"/>
        </w:rPr>
        <w:t>,</w:t>
      </w:r>
      <w:r w:rsidRPr="00263438">
        <w:rPr>
          <w:lang w:val="en-AU"/>
        </w:rPr>
        <w:t xml:space="preserve"> while males are more commonly represented in 48951. For item 49803 there is a similar distribution of males </w:t>
      </w:r>
      <w:r w:rsidRPr="00263438">
        <w:rPr>
          <w:lang w:val="en-AU"/>
        </w:rPr>
        <w:lastRenderedPageBreak/>
        <w:t>and females</w:t>
      </w:r>
      <w:r>
        <w:rPr>
          <w:lang w:val="en-AU"/>
        </w:rPr>
        <w:t xml:space="preserve">. </w:t>
      </w:r>
      <w:r w:rsidRPr="00263438">
        <w:rPr>
          <w:lang w:val="en-AU"/>
        </w:rPr>
        <w:t>The proportion of younger patients (0–54 year</w:t>
      </w:r>
      <w:r>
        <w:rPr>
          <w:lang w:val="en-AU"/>
        </w:rPr>
        <w:t>s</w:t>
      </w:r>
      <w:r w:rsidRPr="00263438">
        <w:rPr>
          <w:lang w:val="en-AU"/>
        </w:rPr>
        <w:t xml:space="preserve">) is higher in MBS 48900, whereas for 49803 and 49851 patients </w:t>
      </w:r>
      <w:proofErr w:type="gramStart"/>
      <w:r w:rsidRPr="00263438">
        <w:rPr>
          <w:lang w:val="en-AU"/>
        </w:rPr>
        <w:t>age</w:t>
      </w:r>
      <w:proofErr w:type="gramEnd"/>
      <w:r w:rsidRPr="00263438">
        <w:rPr>
          <w:lang w:val="en-AU"/>
        </w:rPr>
        <w:t xml:space="preserve"> 55–74 are more common.</w:t>
      </w:r>
    </w:p>
    <w:p w14:paraId="03048977" w14:textId="1A0ACAFD" w:rsidR="009B79F0" w:rsidRPr="00263438" w:rsidRDefault="009B79F0" w:rsidP="00B5425C">
      <w:pPr>
        <w:pStyle w:val="ListParagraph"/>
        <w:numPr>
          <w:ilvl w:val="0"/>
          <w:numId w:val="7"/>
        </w:numPr>
        <w:rPr>
          <w:lang w:val="en-AU"/>
        </w:rPr>
      </w:pPr>
      <w:r>
        <w:rPr>
          <w:lang w:val="en-AU"/>
        </w:rPr>
        <w:t>Surgical services</w:t>
      </w:r>
      <w:r w:rsidRPr="00263438">
        <w:rPr>
          <w:lang w:val="en-AU"/>
        </w:rPr>
        <w:t>. For financial year 2020–21, MBS 48951 had the highest number of claims</w:t>
      </w:r>
      <w:r>
        <w:rPr>
          <w:lang w:val="en-AU"/>
        </w:rPr>
        <w:t xml:space="preserve">, </w:t>
      </w:r>
      <w:r w:rsidRPr="00263438">
        <w:rPr>
          <w:lang w:val="en-AU"/>
        </w:rPr>
        <w:t>consistent with historical claims from previous years.</w:t>
      </w:r>
      <w:r>
        <w:rPr>
          <w:lang w:val="en-AU"/>
        </w:rPr>
        <w:t xml:space="preserve"> There has been a downward trend in the number of claims over the past 5 years.</w:t>
      </w:r>
      <w:r w:rsidR="00710C27">
        <w:rPr>
          <w:lang w:val="en-AU"/>
        </w:rPr>
        <w:t xml:space="preserve"> There is a similar downward trend in</w:t>
      </w:r>
      <w:r w:rsidR="008B6A4A">
        <w:rPr>
          <w:lang w:val="en-AU"/>
        </w:rPr>
        <w:t xml:space="preserve"> the</w:t>
      </w:r>
      <w:r w:rsidR="00710C27">
        <w:rPr>
          <w:lang w:val="en-AU"/>
        </w:rPr>
        <w:t xml:space="preserve"> </w:t>
      </w:r>
      <w:r w:rsidR="00E87DBA">
        <w:rPr>
          <w:lang w:val="en-AU"/>
        </w:rPr>
        <w:t xml:space="preserve">rates </w:t>
      </w:r>
      <w:r w:rsidR="008B6A4A">
        <w:rPr>
          <w:lang w:val="en-AU"/>
        </w:rPr>
        <w:t xml:space="preserve">of </w:t>
      </w:r>
      <w:r w:rsidR="00E87DBA">
        <w:rPr>
          <w:lang w:val="en-AU"/>
        </w:rPr>
        <w:t xml:space="preserve">diagnosis of </w:t>
      </w:r>
      <w:r w:rsidR="008B6A4A">
        <w:rPr>
          <w:lang w:val="en-AU"/>
        </w:rPr>
        <w:t>subacromial decompression in Australian hospitals.</w:t>
      </w:r>
    </w:p>
    <w:p w14:paraId="601A4AB5" w14:textId="77777777" w:rsidR="009B79F0" w:rsidRPr="00263438" w:rsidRDefault="009B79F0" w:rsidP="00B5425C">
      <w:pPr>
        <w:pStyle w:val="ListParagraph"/>
        <w:numPr>
          <w:ilvl w:val="0"/>
          <w:numId w:val="7"/>
        </w:numPr>
        <w:rPr>
          <w:lang w:val="en-AU"/>
        </w:rPr>
      </w:pPr>
      <w:r w:rsidRPr="00263438">
        <w:rPr>
          <w:lang w:val="en-AU"/>
        </w:rPr>
        <w:t xml:space="preserve">Diagnostic imaging. X-ray and US were the </w:t>
      </w:r>
      <w:proofErr w:type="gramStart"/>
      <w:r w:rsidRPr="00263438">
        <w:rPr>
          <w:lang w:val="en-AU"/>
        </w:rPr>
        <w:t>most commonly requested</w:t>
      </w:r>
      <w:proofErr w:type="gramEnd"/>
      <w:r w:rsidRPr="00263438">
        <w:rPr>
          <w:lang w:val="en-AU"/>
        </w:rPr>
        <w:t xml:space="preserve"> diagnostic imaging procedure</w:t>
      </w:r>
      <w:r>
        <w:rPr>
          <w:lang w:val="en-AU"/>
        </w:rPr>
        <w:t>s</w:t>
      </w:r>
      <w:r w:rsidRPr="00263438">
        <w:rPr>
          <w:lang w:val="en-AU"/>
        </w:rPr>
        <w:t xml:space="preserve"> for MBS 48900 and 48903</w:t>
      </w:r>
      <w:r>
        <w:rPr>
          <w:lang w:val="en-AU"/>
        </w:rPr>
        <w:t>,</w:t>
      </w:r>
      <w:r w:rsidRPr="00263438">
        <w:rPr>
          <w:lang w:val="en-AU"/>
        </w:rPr>
        <w:t xml:space="preserve"> while X</w:t>
      </w:r>
      <w:r>
        <w:rPr>
          <w:lang w:val="en-AU"/>
        </w:rPr>
        <w:t>-</w:t>
      </w:r>
      <w:r w:rsidRPr="00263438">
        <w:rPr>
          <w:lang w:val="en-AU"/>
        </w:rPr>
        <w:t xml:space="preserve">ray and MRI </w:t>
      </w:r>
      <w:r>
        <w:rPr>
          <w:lang w:val="en-AU"/>
        </w:rPr>
        <w:t xml:space="preserve">were more common </w:t>
      </w:r>
      <w:r w:rsidRPr="00263438">
        <w:rPr>
          <w:lang w:val="en-AU"/>
        </w:rPr>
        <w:t>for MBS 48951.</w:t>
      </w:r>
      <w:r>
        <w:rPr>
          <w:lang w:val="en-AU"/>
        </w:rPr>
        <w:t xml:space="preserve"> CT was rarely used but was </w:t>
      </w:r>
      <w:proofErr w:type="gramStart"/>
      <w:r>
        <w:rPr>
          <w:lang w:val="en-AU"/>
        </w:rPr>
        <w:t>most commonly claimed</w:t>
      </w:r>
      <w:proofErr w:type="gramEnd"/>
      <w:r>
        <w:rPr>
          <w:lang w:val="en-AU"/>
        </w:rPr>
        <w:t xml:space="preserve"> for 48903.</w:t>
      </w:r>
      <w:r w:rsidRPr="00263438">
        <w:rPr>
          <w:lang w:val="en-AU"/>
        </w:rPr>
        <w:t xml:space="preserve"> Across all 3 surgical items, the average patient received 1.46 services for diagnostic imaging </w:t>
      </w:r>
      <w:r>
        <w:rPr>
          <w:lang w:val="en-AU"/>
        </w:rPr>
        <w:t>per</w:t>
      </w:r>
      <w:r w:rsidRPr="00263438">
        <w:rPr>
          <w:lang w:val="en-AU"/>
        </w:rPr>
        <w:t xml:space="preserve"> surgical service.</w:t>
      </w:r>
      <w:r>
        <w:rPr>
          <w:lang w:val="en-AU"/>
        </w:rPr>
        <w:t xml:space="preserve"> </w:t>
      </w:r>
    </w:p>
    <w:p w14:paraId="6BB0EF99" w14:textId="77777777" w:rsidR="009B79F0" w:rsidRPr="00263438" w:rsidRDefault="009B79F0" w:rsidP="00B5425C">
      <w:pPr>
        <w:pStyle w:val="ListParagraph"/>
        <w:numPr>
          <w:ilvl w:val="0"/>
          <w:numId w:val="7"/>
        </w:numPr>
        <w:rPr>
          <w:lang w:val="en-AU"/>
        </w:rPr>
      </w:pPr>
      <w:r w:rsidRPr="00263438">
        <w:rPr>
          <w:lang w:val="en-AU"/>
        </w:rPr>
        <w:t xml:space="preserve">Referral patterns. There is variability in the referral patterns </w:t>
      </w:r>
      <w:r>
        <w:rPr>
          <w:lang w:val="en-AU"/>
        </w:rPr>
        <w:t>for</w:t>
      </w:r>
      <w:r w:rsidRPr="00263438">
        <w:rPr>
          <w:lang w:val="en-AU"/>
        </w:rPr>
        <w:t xml:space="preserve"> diagnostic imaging across MBS SAD items. A higher proportion of request</w:t>
      </w:r>
      <w:r>
        <w:rPr>
          <w:lang w:val="en-AU"/>
        </w:rPr>
        <w:t>s</w:t>
      </w:r>
      <w:r w:rsidRPr="00263438">
        <w:rPr>
          <w:lang w:val="en-AU"/>
        </w:rPr>
        <w:t xml:space="preserve"> came from GPs </w:t>
      </w:r>
      <w:r>
        <w:rPr>
          <w:lang w:val="en-AU"/>
        </w:rPr>
        <w:t>for</w:t>
      </w:r>
      <w:r w:rsidRPr="00263438">
        <w:rPr>
          <w:lang w:val="en-AU"/>
        </w:rPr>
        <w:t xml:space="preserve"> MBS 48900, from specialist – orthopaedic surgeons </w:t>
      </w:r>
      <w:r>
        <w:rPr>
          <w:lang w:val="en-AU"/>
        </w:rPr>
        <w:t>for</w:t>
      </w:r>
      <w:r w:rsidRPr="00263438">
        <w:rPr>
          <w:lang w:val="en-AU"/>
        </w:rPr>
        <w:t xml:space="preserve"> MBS 48903</w:t>
      </w:r>
      <w:r>
        <w:rPr>
          <w:lang w:val="en-AU"/>
        </w:rPr>
        <w:t>,</w:t>
      </w:r>
      <w:r w:rsidRPr="00263438">
        <w:rPr>
          <w:lang w:val="en-AU"/>
        </w:rPr>
        <w:t xml:space="preserve"> and from GP or specialist </w:t>
      </w:r>
      <w:r>
        <w:rPr>
          <w:lang w:val="en-AU"/>
        </w:rPr>
        <w:t>for</w:t>
      </w:r>
      <w:r w:rsidRPr="00263438">
        <w:rPr>
          <w:lang w:val="en-AU"/>
        </w:rPr>
        <w:t xml:space="preserve"> MBS 48951. A higher proportion of the request</w:t>
      </w:r>
      <w:r>
        <w:rPr>
          <w:lang w:val="en-AU"/>
        </w:rPr>
        <w:t>s</w:t>
      </w:r>
      <w:r w:rsidRPr="00263438">
        <w:rPr>
          <w:lang w:val="en-AU"/>
        </w:rPr>
        <w:t xml:space="preserve"> from GPs were for X-ray and US</w:t>
      </w:r>
      <w:r>
        <w:rPr>
          <w:lang w:val="en-AU"/>
        </w:rPr>
        <w:t>,</w:t>
      </w:r>
      <w:r w:rsidRPr="00263438">
        <w:rPr>
          <w:lang w:val="en-AU"/>
        </w:rPr>
        <w:t xml:space="preserve"> while all MRI requests were made by specialists. </w:t>
      </w:r>
      <w:r>
        <w:rPr>
          <w:lang w:val="en-AU"/>
        </w:rPr>
        <w:t>For 48951, a</w:t>
      </w:r>
      <w:r w:rsidRPr="007418BA">
        <w:rPr>
          <w:lang w:val="en-AU"/>
        </w:rPr>
        <w:t xml:space="preserve">ll MRI requests and most </w:t>
      </w:r>
      <w:r>
        <w:rPr>
          <w:lang w:val="en-AU"/>
        </w:rPr>
        <w:t>US</w:t>
      </w:r>
      <w:r w:rsidRPr="007418BA">
        <w:rPr>
          <w:lang w:val="en-AU"/>
        </w:rPr>
        <w:t xml:space="preserve"> services (96.7%) came from specialists, while 56.1% of X-ray requests came from GPs. This is in line with recommendations of clinical practice guidelines that </w:t>
      </w:r>
      <w:r>
        <w:rPr>
          <w:lang w:val="en-AU"/>
        </w:rPr>
        <w:t>US</w:t>
      </w:r>
      <w:r w:rsidRPr="007418BA">
        <w:rPr>
          <w:lang w:val="en-AU"/>
        </w:rPr>
        <w:t xml:space="preserve"> and MRI should not be provided in primary care for suspected rotator cuff disease or subacromial impingement</w:t>
      </w:r>
      <w:r>
        <w:rPr>
          <w:lang w:val="en-AU"/>
        </w:rPr>
        <w:t>. Any non-MBS-funded diagnostic services (</w:t>
      </w:r>
      <w:proofErr w:type="gramStart"/>
      <w:r>
        <w:rPr>
          <w:lang w:val="en-AU"/>
        </w:rPr>
        <w:t>e.g.</w:t>
      </w:r>
      <w:proofErr w:type="gramEnd"/>
      <w:r>
        <w:rPr>
          <w:lang w:val="en-AU"/>
        </w:rPr>
        <w:t xml:space="preserve"> shoulder MRI referred from a GP, paid for out-of-pocket by a patient) has not been identified in this analysis.</w:t>
      </w:r>
    </w:p>
    <w:p w14:paraId="7DE4BC5C" w14:textId="2517CF26" w:rsidR="009B79F0" w:rsidRPr="00263438" w:rsidRDefault="009B79F0" w:rsidP="00B5425C">
      <w:pPr>
        <w:pStyle w:val="ListParagraph"/>
        <w:numPr>
          <w:ilvl w:val="0"/>
          <w:numId w:val="7"/>
        </w:numPr>
        <w:rPr>
          <w:lang w:val="en-AU"/>
        </w:rPr>
      </w:pPr>
      <w:r w:rsidRPr="00263438">
        <w:rPr>
          <w:lang w:val="en-AU"/>
        </w:rPr>
        <w:t xml:space="preserve">Allied health. Uptake of allied health services (physiotherapy and/or exercise physiology) was generally low, with approximately 20% of all patients accessing these services through the MBS. This may be attributed to the patient’s eligibility for </w:t>
      </w:r>
      <w:r>
        <w:rPr>
          <w:lang w:val="en-AU"/>
        </w:rPr>
        <w:t xml:space="preserve">a </w:t>
      </w:r>
      <w:r w:rsidRPr="00263438">
        <w:rPr>
          <w:lang w:val="en-AU"/>
        </w:rPr>
        <w:t>CDM plan</w:t>
      </w:r>
      <w:r>
        <w:rPr>
          <w:lang w:val="en-AU"/>
        </w:rPr>
        <w:t>,</w:t>
      </w:r>
      <w:r w:rsidRPr="00263438">
        <w:rPr>
          <w:lang w:val="en-AU"/>
        </w:rPr>
        <w:t xml:space="preserve"> which gives them access to </w:t>
      </w:r>
      <w:r>
        <w:rPr>
          <w:lang w:val="en-AU"/>
        </w:rPr>
        <w:t>5</w:t>
      </w:r>
      <w:r w:rsidRPr="00263438">
        <w:rPr>
          <w:lang w:val="en-AU"/>
        </w:rPr>
        <w:t xml:space="preserve"> allied health sessions</w:t>
      </w:r>
      <w:r>
        <w:rPr>
          <w:lang w:val="en-AU"/>
        </w:rPr>
        <w:t xml:space="preserve"> with a Medicare rebate, and likely underrepresents the total number of claims as this analysis was restricted to data from one financial year</w:t>
      </w:r>
      <w:r w:rsidRPr="00263438">
        <w:rPr>
          <w:lang w:val="en-AU"/>
        </w:rPr>
        <w:t>. Patients who accesse</w:t>
      </w:r>
      <w:r w:rsidR="00C537FD">
        <w:rPr>
          <w:lang w:val="en-AU"/>
        </w:rPr>
        <w:t>d additional</w:t>
      </w:r>
      <w:r w:rsidRPr="00263438">
        <w:rPr>
          <w:lang w:val="en-AU"/>
        </w:rPr>
        <w:t xml:space="preserve"> physiotherapy privately or outside the CDM were not included in the dataset. Female</w:t>
      </w:r>
      <w:r>
        <w:rPr>
          <w:lang w:val="en-AU"/>
        </w:rPr>
        <w:t xml:space="preserve"> </w:t>
      </w:r>
      <w:r w:rsidRPr="00263438">
        <w:rPr>
          <w:lang w:val="en-AU"/>
        </w:rPr>
        <w:t xml:space="preserve">patients and </w:t>
      </w:r>
      <w:r>
        <w:rPr>
          <w:lang w:val="en-AU"/>
        </w:rPr>
        <w:t xml:space="preserve">those </w:t>
      </w:r>
      <w:r w:rsidRPr="00263438">
        <w:rPr>
          <w:lang w:val="en-AU"/>
        </w:rPr>
        <w:t>ag</w:t>
      </w:r>
      <w:r>
        <w:rPr>
          <w:lang w:val="en-AU"/>
        </w:rPr>
        <w:t>e</w:t>
      </w:r>
      <w:r w:rsidRPr="00263438">
        <w:rPr>
          <w:lang w:val="en-AU"/>
        </w:rPr>
        <w:t xml:space="preserve"> 55</w:t>
      </w:r>
      <w:r>
        <w:rPr>
          <w:lang w:val="en-AU"/>
        </w:rPr>
        <w:t>–</w:t>
      </w:r>
      <w:r w:rsidRPr="00263438">
        <w:rPr>
          <w:lang w:val="en-AU"/>
        </w:rPr>
        <w:t>74 were more likely to access these services.</w:t>
      </w:r>
    </w:p>
    <w:p w14:paraId="5A430F7A" w14:textId="00603BFA" w:rsidR="009B79F0" w:rsidRPr="00C87D10" w:rsidRDefault="00B33226" w:rsidP="00C87D10">
      <w:pPr>
        <w:pStyle w:val="Heading3nonumbers"/>
      </w:pPr>
      <w:bookmarkStart w:id="52" w:name="_Toc118217912"/>
      <w:r w:rsidRPr="00C87D10">
        <w:t>Supplementary clinical evidence</w:t>
      </w:r>
      <w:bookmarkEnd w:id="52"/>
    </w:p>
    <w:p w14:paraId="00421A43" w14:textId="7AC28136" w:rsidR="00C9327F" w:rsidRPr="00263438" w:rsidRDefault="00C9327F" w:rsidP="00C9327F">
      <w:pPr>
        <w:rPr>
          <w:lang w:val="en-AU"/>
        </w:rPr>
      </w:pPr>
      <w:r w:rsidRPr="00263438">
        <w:rPr>
          <w:lang w:val="en-AU"/>
        </w:rPr>
        <w:t>The included studies are supplemented by additional studies</w:t>
      </w:r>
      <w:r>
        <w:rPr>
          <w:lang w:val="en-AU"/>
        </w:rPr>
        <w:t xml:space="preserve">. </w:t>
      </w:r>
      <w:r w:rsidRPr="00263438">
        <w:rPr>
          <w:lang w:val="en-AU"/>
        </w:rPr>
        <w:t>These studies do not add to the primary evidence for effectiveness and safety but provide additional context in terms of predictive and prognostic factors for surgical outcomes, and information related to other populations that may benefit from subacromial decompression that are not represented in the primary analyses. These studies include clinical practice guidelines, RCTs (of other populations and/or other comparators or interventions), non-randomised comparative studies, and case series.</w:t>
      </w:r>
    </w:p>
    <w:p w14:paraId="674D336F" w14:textId="3C91728D" w:rsidR="007D2E90" w:rsidRPr="00CF2A96" w:rsidRDefault="007D2E90" w:rsidP="007D2E90">
      <w:pPr>
        <w:rPr>
          <w:lang w:val="en-AU"/>
        </w:rPr>
      </w:pPr>
      <w:r w:rsidRPr="00CF2A96">
        <w:rPr>
          <w:lang w:val="en-AU"/>
        </w:rPr>
        <w:t xml:space="preserve">Long-term follow-up of 10 years </w:t>
      </w:r>
      <w:r w:rsidR="0021216F" w:rsidRPr="00CF2A96">
        <w:rPr>
          <w:lang w:val="en-AU"/>
        </w:rPr>
        <w:t xml:space="preserve">or more </w:t>
      </w:r>
      <w:r w:rsidRPr="00CF2A96">
        <w:rPr>
          <w:lang w:val="en-AU"/>
        </w:rPr>
        <w:t xml:space="preserve">was reported in 7 case series. The rate of repeat surgeries was </w:t>
      </w:r>
      <w:proofErr w:type="gramStart"/>
      <w:r w:rsidRPr="00CF2A96">
        <w:rPr>
          <w:lang w:val="en-AU"/>
        </w:rPr>
        <w:t>similar to</w:t>
      </w:r>
      <w:proofErr w:type="gramEnd"/>
      <w:r w:rsidRPr="00CF2A96">
        <w:rPr>
          <w:lang w:val="en-AU"/>
        </w:rPr>
        <w:t xml:space="preserve"> </w:t>
      </w:r>
      <w:r w:rsidR="00AC24F7" w:rsidRPr="00CF2A96">
        <w:rPr>
          <w:lang w:val="en-AU"/>
        </w:rPr>
        <w:t>that</w:t>
      </w:r>
      <w:r w:rsidRPr="00CF2A96">
        <w:rPr>
          <w:lang w:val="en-AU"/>
        </w:rPr>
        <w:t xml:space="preserve"> reported in RCTs, varying from 3% to 26% across studies. </w:t>
      </w:r>
      <w:r w:rsidR="009A12EE" w:rsidRPr="00CF2A96">
        <w:rPr>
          <w:lang w:val="en-AU"/>
        </w:rPr>
        <w:t>Where reported (2 case series), there was no difference in outcome between short-term (1 or 8 years) or long-term (13 and/or 25 years) follow-up.</w:t>
      </w:r>
    </w:p>
    <w:p w14:paraId="17BB2602" w14:textId="482E3D89" w:rsidR="007D2E90" w:rsidRPr="00CF2A96" w:rsidRDefault="007D2E90" w:rsidP="007D2E90">
      <w:pPr>
        <w:rPr>
          <w:lang w:val="en-AU"/>
        </w:rPr>
      </w:pPr>
      <w:r w:rsidRPr="00CF2A96">
        <w:rPr>
          <w:lang w:val="en-AU"/>
        </w:rPr>
        <w:t>Seventeen studies (clinical guidelines, RCTs, non-randomised comparative studies, case series) reported a range of factors considered to be predictive or prognostic of improved outcomes following SAD and for recovery from rotator cuff disorders. This evidence should be treated with caution as none of the identified clinical studies reported being suitably powered to examine subgroups and it is unclear which</w:t>
      </w:r>
      <w:r w:rsidR="00401E2A" w:rsidRPr="00CF2A96">
        <w:rPr>
          <w:lang w:val="en-AU"/>
        </w:rPr>
        <w:t>,</w:t>
      </w:r>
      <w:r w:rsidRPr="00CF2A96">
        <w:rPr>
          <w:lang w:val="en-AU"/>
        </w:rPr>
        <w:t xml:space="preserve"> if any</w:t>
      </w:r>
      <w:r w:rsidR="00401E2A" w:rsidRPr="00CF2A96">
        <w:rPr>
          <w:lang w:val="en-AU"/>
        </w:rPr>
        <w:t>,</w:t>
      </w:r>
      <w:r w:rsidRPr="00CF2A96">
        <w:rPr>
          <w:lang w:val="en-AU"/>
        </w:rPr>
        <w:t xml:space="preserve"> improvements reached clinically important differences. Commonly reported factors </w:t>
      </w:r>
      <w:r w:rsidR="00B61829" w:rsidRPr="00CF2A96">
        <w:rPr>
          <w:lang w:val="en-AU"/>
        </w:rPr>
        <w:t>that</w:t>
      </w:r>
      <w:r w:rsidRPr="00CF2A96">
        <w:rPr>
          <w:lang w:val="en-AU"/>
        </w:rPr>
        <w:t xml:space="preserve"> led to improved outcomes included older age and a worse </w:t>
      </w:r>
      <w:r w:rsidRPr="00CF2A96">
        <w:rPr>
          <w:lang w:val="en-AU"/>
        </w:rPr>
        <w:lastRenderedPageBreak/>
        <w:t xml:space="preserve">clinical score at baseline. </w:t>
      </w:r>
      <w:r w:rsidR="00FE4583">
        <w:rPr>
          <w:lang w:val="en-AU"/>
        </w:rPr>
        <w:t xml:space="preserve">No RCT showed clinically significant differences on </w:t>
      </w:r>
      <w:r w:rsidR="005E64CE">
        <w:rPr>
          <w:lang w:val="en-AU"/>
        </w:rPr>
        <w:t>pre-planned subgroup analyses.</w:t>
      </w:r>
    </w:p>
    <w:p w14:paraId="01ADD7CC" w14:textId="30297082" w:rsidR="007D2E90" w:rsidRPr="00CF2A96" w:rsidRDefault="0052592E" w:rsidP="007D2E90">
      <w:pPr>
        <w:rPr>
          <w:lang w:val="en-AU"/>
        </w:rPr>
      </w:pPr>
      <w:r w:rsidRPr="00CF2A96">
        <w:rPr>
          <w:lang w:val="en-AU"/>
        </w:rPr>
        <w:t>Seven</w:t>
      </w:r>
      <w:r w:rsidR="007D2E90" w:rsidRPr="00CF2A96">
        <w:rPr>
          <w:lang w:val="en-AU"/>
        </w:rPr>
        <w:t xml:space="preserve"> case series were identified which reported the impact of radiological evidence of abnormal morphology, </w:t>
      </w:r>
      <w:proofErr w:type="gramStart"/>
      <w:r w:rsidR="007D2E90" w:rsidRPr="00CF2A96">
        <w:rPr>
          <w:lang w:val="en-AU"/>
        </w:rPr>
        <w:t>impingement</w:t>
      </w:r>
      <w:proofErr w:type="gramEnd"/>
      <w:r w:rsidR="007D2E90" w:rsidRPr="00CF2A96">
        <w:rPr>
          <w:lang w:val="en-AU"/>
        </w:rPr>
        <w:t xml:space="preserve"> or abrasion. Of these, 2 studies reported that radiological signs of impingement w</w:t>
      </w:r>
      <w:r w:rsidR="007435BD" w:rsidRPr="00CF2A96">
        <w:rPr>
          <w:lang w:val="en-AU"/>
        </w:rPr>
        <w:t>ere</w:t>
      </w:r>
      <w:r w:rsidR="007D2E90" w:rsidRPr="00CF2A96">
        <w:rPr>
          <w:lang w:val="en-AU"/>
        </w:rPr>
        <w:t xml:space="preserve"> consistently associated with a good outcome (</w:t>
      </w:r>
      <w:r w:rsidR="00860F29" w:rsidRPr="00CF2A96">
        <w:rPr>
          <w:lang w:val="en-AU"/>
        </w:rPr>
        <w:t>p</w:t>
      </w:r>
      <w:r w:rsidR="007D2E90" w:rsidRPr="00CF2A96">
        <w:rPr>
          <w:lang w:val="en-AU"/>
        </w:rPr>
        <w:t xml:space="preserve"> &lt; 0.001) or </w:t>
      </w:r>
      <w:r w:rsidR="007435BD" w:rsidRPr="00CF2A96">
        <w:rPr>
          <w:lang w:val="en-AU"/>
        </w:rPr>
        <w:t>were</w:t>
      </w:r>
      <w:r w:rsidR="007D2E90" w:rsidRPr="00CF2A96">
        <w:rPr>
          <w:lang w:val="en-AU"/>
        </w:rPr>
        <w:t xml:space="preserve"> seen in all patients meeting the set criteria for an improved outcome.</w:t>
      </w:r>
    </w:p>
    <w:p w14:paraId="75BCFBE0" w14:textId="39772710" w:rsidR="00D34924" w:rsidRDefault="007D2E90" w:rsidP="00CA35BA">
      <w:pPr>
        <w:rPr>
          <w:lang w:val="en-AU"/>
        </w:rPr>
      </w:pPr>
      <w:r w:rsidRPr="00CF2A96">
        <w:rPr>
          <w:lang w:val="en-AU"/>
        </w:rPr>
        <w:t>There were few ongoing studies</w:t>
      </w:r>
      <w:r w:rsidR="0052731A" w:rsidRPr="00CF2A96">
        <w:rPr>
          <w:lang w:val="en-AU"/>
        </w:rPr>
        <w:t>.</w:t>
      </w:r>
      <w:r w:rsidRPr="00CF2A96">
        <w:rPr>
          <w:lang w:val="en-AU"/>
        </w:rPr>
        <w:t xml:space="preserve"> </w:t>
      </w:r>
      <w:r w:rsidR="0052731A" w:rsidRPr="00CF2A96">
        <w:rPr>
          <w:lang w:val="en-AU"/>
        </w:rPr>
        <w:t>T</w:t>
      </w:r>
      <w:r w:rsidRPr="00CF2A96">
        <w:rPr>
          <w:lang w:val="en-AU"/>
        </w:rPr>
        <w:t xml:space="preserve">he FIMPACT trial </w:t>
      </w:r>
      <w:r w:rsidR="0052731A" w:rsidRPr="00CF2A96">
        <w:rPr>
          <w:lang w:val="en-AU"/>
        </w:rPr>
        <w:t>is continuing</w:t>
      </w:r>
      <w:r w:rsidRPr="00CF2A96">
        <w:rPr>
          <w:lang w:val="en-AU"/>
        </w:rPr>
        <w:t xml:space="preserve"> to 10</w:t>
      </w:r>
      <w:r w:rsidR="00470365" w:rsidRPr="00CF2A96">
        <w:rPr>
          <w:lang w:val="en-AU"/>
        </w:rPr>
        <w:t>-</w:t>
      </w:r>
      <w:r w:rsidRPr="00CF2A96">
        <w:rPr>
          <w:lang w:val="en-AU"/>
        </w:rPr>
        <w:t>year results (Paavola)</w:t>
      </w:r>
      <w:r w:rsidR="00470365" w:rsidRPr="00CF2A96">
        <w:rPr>
          <w:lang w:val="en-AU"/>
        </w:rPr>
        <w:t>. One</w:t>
      </w:r>
      <w:r w:rsidRPr="00CF2A96">
        <w:rPr>
          <w:lang w:val="en-AU"/>
        </w:rPr>
        <w:t xml:space="preserve"> trial </w:t>
      </w:r>
      <w:r w:rsidR="004D0304" w:rsidRPr="00CF2A96">
        <w:rPr>
          <w:lang w:val="en-AU"/>
        </w:rPr>
        <w:t xml:space="preserve">is </w:t>
      </w:r>
      <w:r w:rsidRPr="00CF2A96">
        <w:rPr>
          <w:lang w:val="en-AU"/>
        </w:rPr>
        <w:t xml:space="preserve">currently recruiting </w:t>
      </w:r>
      <w:r w:rsidR="004D0304" w:rsidRPr="00CF2A96">
        <w:rPr>
          <w:lang w:val="en-AU"/>
        </w:rPr>
        <w:t xml:space="preserve">to </w:t>
      </w:r>
      <w:r w:rsidRPr="00CF2A96">
        <w:rPr>
          <w:lang w:val="en-AU"/>
        </w:rPr>
        <w:t>compar</w:t>
      </w:r>
      <w:r w:rsidR="004D0304" w:rsidRPr="00CF2A96">
        <w:rPr>
          <w:lang w:val="en-AU"/>
        </w:rPr>
        <w:t>e</w:t>
      </w:r>
      <w:r w:rsidRPr="00CF2A96">
        <w:rPr>
          <w:lang w:val="en-AU"/>
        </w:rPr>
        <w:t xml:space="preserve"> SAD with </w:t>
      </w:r>
      <w:r w:rsidR="00BE3370">
        <w:rPr>
          <w:lang w:val="en-AU"/>
        </w:rPr>
        <w:t>placebo (sham) procedure</w:t>
      </w:r>
      <w:r w:rsidRPr="00CF2A96">
        <w:rPr>
          <w:lang w:val="en-AU"/>
        </w:rPr>
        <w:t xml:space="preserve"> in 160 randomised patients who </w:t>
      </w:r>
      <w:r w:rsidR="00E70B41" w:rsidRPr="00CF2A96">
        <w:rPr>
          <w:lang w:val="en-AU"/>
        </w:rPr>
        <w:t>must</w:t>
      </w:r>
      <w:r w:rsidRPr="00CF2A96">
        <w:rPr>
          <w:lang w:val="en-AU"/>
        </w:rPr>
        <w:t xml:space="preserve"> have completed at least 3 months of supervised shoulder training (NCT04644042, expected year of completion 2026).</w:t>
      </w:r>
    </w:p>
    <w:p w14:paraId="0CB39D42" w14:textId="6409319B" w:rsidR="004E5725" w:rsidRDefault="004E5725" w:rsidP="004E5725">
      <w:pPr>
        <w:pStyle w:val="Heading2"/>
        <w:numPr>
          <w:ilvl w:val="0"/>
          <w:numId w:val="0"/>
        </w:numPr>
      </w:pPr>
      <w:r>
        <w:t>16.</w:t>
      </w:r>
      <w:r>
        <w:tab/>
        <w:t>Key issues from ESC to MSAC</w:t>
      </w:r>
    </w:p>
    <w:tbl>
      <w:tblPr>
        <w:tblStyle w:val="TableGrid"/>
        <w:tblW w:w="0" w:type="auto"/>
        <w:tblLook w:val="04A0" w:firstRow="1" w:lastRow="0" w:firstColumn="1" w:lastColumn="0" w:noHBand="0" w:noVBand="1"/>
      </w:tblPr>
      <w:tblGrid>
        <w:gridCol w:w="9016"/>
      </w:tblGrid>
      <w:tr w:rsidR="004E5725" w:rsidRPr="00CE28E3" w14:paraId="477D136B" w14:textId="77777777" w:rsidTr="00FA2687">
        <w:tc>
          <w:tcPr>
            <w:tcW w:w="9016" w:type="dxa"/>
          </w:tcPr>
          <w:p w14:paraId="7240D62A" w14:textId="77777777" w:rsidR="004E5725" w:rsidRPr="008A0FB3" w:rsidRDefault="004E5725" w:rsidP="008B18CD">
            <w:pPr>
              <w:spacing w:before="0" w:after="120"/>
              <w:rPr>
                <w:b/>
                <w:bCs/>
                <w:sz w:val="24"/>
                <w:szCs w:val="24"/>
              </w:rPr>
            </w:pPr>
            <w:bookmarkStart w:id="53" w:name="_Hlk69734340"/>
            <w:r w:rsidRPr="008A0FB3">
              <w:rPr>
                <w:b/>
                <w:bCs/>
                <w:sz w:val="24"/>
                <w:szCs w:val="24"/>
              </w:rPr>
              <w:t xml:space="preserve">Main issues for MSAC consideration </w:t>
            </w:r>
          </w:p>
          <w:p w14:paraId="3C64F694" w14:textId="77777777" w:rsidR="004E5725" w:rsidRPr="008A0FB3" w:rsidRDefault="004E5725" w:rsidP="00FA2687">
            <w:pPr>
              <w:rPr>
                <w:b/>
              </w:rPr>
            </w:pPr>
            <w:r w:rsidRPr="008A0FB3">
              <w:rPr>
                <w:b/>
              </w:rPr>
              <w:t>Clinical issues:</w:t>
            </w:r>
          </w:p>
          <w:p w14:paraId="08546635" w14:textId="2B2260D6" w:rsidR="004E5725" w:rsidRPr="00C43A32" w:rsidRDefault="004E5725" w:rsidP="00FA2687">
            <w:pPr>
              <w:pStyle w:val="Instructionaltext-bullet"/>
              <w:rPr>
                <w:color w:val="auto"/>
              </w:rPr>
            </w:pPr>
            <w:r>
              <w:rPr>
                <w:color w:val="auto"/>
              </w:rPr>
              <w:t xml:space="preserve">Comparative effectiveness </w:t>
            </w:r>
            <w:r w:rsidRPr="00953FDA">
              <w:rPr>
                <w:rFonts w:eastAsia="Calibri" w:cs="Times New Roman"/>
                <w:color w:val="auto"/>
              </w:rPr>
              <w:t>–</w:t>
            </w:r>
            <w:r>
              <w:rPr>
                <w:rFonts w:eastAsia="Calibri" w:cs="Times New Roman"/>
                <w:color w:val="auto"/>
              </w:rPr>
              <w:t xml:space="preserve"> </w:t>
            </w:r>
            <w:r w:rsidRPr="008812EE">
              <w:rPr>
                <w:color w:val="auto"/>
              </w:rPr>
              <w:t xml:space="preserve">The evidence </w:t>
            </w:r>
            <w:r>
              <w:rPr>
                <w:color w:val="auto"/>
              </w:rPr>
              <w:t>suggests there is no difference in</w:t>
            </w:r>
            <w:r w:rsidRPr="008812EE">
              <w:rPr>
                <w:color w:val="auto"/>
              </w:rPr>
              <w:t xml:space="preserve"> effectiveness of SAD compared with </w:t>
            </w:r>
            <w:r w:rsidR="00BE3370">
              <w:rPr>
                <w:color w:val="auto"/>
              </w:rPr>
              <w:t>active conservative</w:t>
            </w:r>
            <w:r w:rsidRPr="008812EE">
              <w:rPr>
                <w:color w:val="auto"/>
              </w:rPr>
              <w:t xml:space="preserve"> management or placebo</w:t>
            </w:r>
            <w:r>
              <w:rPr>
                <w:color w:val="auto"/>
              </w:rPr>
              <w:t>, however studies</w:t>
            </w:r>
            <w:r w:rsidRPr="008812EE">
              <w:rPr>
                <w:color w:val="auto"/>
              </w:rPr>
              <w:t xml:space="preserve"> involved broad patient populations and were not powered to investigate subgroups.</w:t>
            </w:r>
          </w:p>
          <w:p w14:paraId="28E1BBF3" w14:textId="04286552" w:rsidR="004E5725" w:rsidRDefault="004E5725" w:rsidP="00FA2687">
            <w:pPr>
              <w:pStyle w:val="Instructionaltext-bullet"/>
              <w:rPr>
                <w:color w:val="auto"/>
              </w:rPr>
            </w:pPr>
            <w:r>
              <w:rPr>
                <w:color w:val="auto"/>
              </w:rPr>
              <w:t>Comparative safety</w:t>
            </w:r>
            <w:r w:rsidRPr="00953FDA">
              <w:rPr>
                <w:rFonts w:eastAsia="Calibri" w:cs="Times New Roman"/>
                <w:color w:val="auto"/>
              </w:rPr>
              <w:t>–</w:t>
            </w:r>
            <w:r>
              <w:rPr>
                <w:rFonts w:eastAsia="Calibri" w:cs="Times New Roman"/>
                <w:color w:val="auto"/>
              </w:rPr>
              <w:t xml:space="preserve"> </w:t>
            </w:r>
            <w:r w:rsidRPr="008812EE">
              <w:rPr>
                <w:color w:val="auto"/>
              </w:rPr>
              <w:t>ESC queried whether SAD could be considered noninferior for comparative safety, given that SAD also involves anesthes</w:t>
            </w:r>
            <w:r>
              <w:rPr>
                <w:color w:val="auto"/>
              </w:rPr>
              <w:t>ia</w:t>
            </w:r>
            <w:r w:rsidRPr="008812EE">
              <w:rPr>
                <w:color w:val="auto"/>
              </w:rPr>
              <w:t xml:space="preserve"> and the risk of </w:t>
            </w:r>
            <w:r>
              <w:rPr>
                <w:color w:val="auto"/>
              </w:rPr>
              <w:t xml:space="preserve">peri-operative </w:t>
            </w:r>
            <w:r w:rsidRPr="008812EE">
              <w:rPr>
                <w:color w:val="auto"/>
              </w:rPr>
              <w:t xml:space="preserve">complications compared with </w:t>
            </w:r>
            <w:r w:rsidR="00BE3370">
              <w:rPr>
                <w:color w:val="auto"/>
              </w:rPr>
              <w:t>active conservative</w:t>
            </w:r>
            <w:r w:rsidRPr="008812EE">
              <w:rPr>
                <w:color w:val="auto"/>
              </w:rPr>
              <w:t xml:space="preserve"> management.</w:t>
            </w:r>
            <w:r>
              <w:rPr>
                <w:color w:val="auto"/>
              </w:rPr>
              <w:t xml:space="preserve"> </w:t>
            </w:r>
            <w:r w:rsidRPr="009A5E10">
              <w:rPr>
                <w:color w:val="auto"/>
              </w:rPr>
              <w:t xml:space="preserve">After deliberating, ESC concluded that SAD likely has an inferior safety profile compared to </w:t>
            </w:r>
            <w:r w:rsidR="00BE3370">
              <w:rPr>
                <w:color w:val="auto"/>
              </w:rPr>
              <w:t>active conservative</w:t>
            </w:r>
            <w:r w:rsidRPr="009A5E10">
              <w:rPr>
                <w:color w:val="auto"/>
              </w:rPr>
              <w:t xml:space="preserve"> therapies, but serious adverse events are rare</w:t>
            </w:r>
            <w:r>
              <w:rPr>
                <w:color w:val="auto"/>
              </w:rPr>
              <w:t>.</w:t>
            </w:r>
          </w:p>
          <w:p w14:paraId="76F411B2" w14:textId="1CC3BE4D" w:rsidR="004E5725" w:rsidRPr="00C43A32" w:rsidRDefault="004E5725" w:rsidP="00FA2687">
            <w:pPr>
              <w:pStyle w:val="Instructionaltext-bullet"/>
              <w:rPr>
                <w:color w:val="auto"/>
              </w:rPr>
            </w:pPr>
            <w:r>
              <w:rPr>
                <w:color w:val="auto"/>
              </w:rPr>
              <w:t xml:space="preserve">Population – There is some clinical opinion that there may be benefit from SAD in </w:t>
            </w:r>
            <w:r w:rsidRPr="008812EE">
              <w:rPr>
                <w:color w:val="auto"/>
              </w:rPr>
              <w:t>patients who have radiological evidence of a mechanical cause of impingement</w:t>
            </w:r>
            <w:r>
              <w:rPr>
                <w:color w:val="auto"/>
              </w:rPr>
              <w:t xml:space="preserve"> and </w:t>
            </w:r>
            <w:r w:rsidRPr="008812EE">
              <w:rPr>
                <w:color w:val="auto"/>
              </w:rPr>
              <w:t xml:space="preserve">who have </w:t>
            </w:r>
            <w:r w:rsidRPr="001232BB">
              <w:rPr>
                <w:color w:val="auto"/>
              </w:rPr>
              <w:t xml:space="preserve">undergone </w:t>
            </w:r>
            <w:r w:rsidR="00BE3370">
              <w:rPr>
                <w:color w:val="auto"/>
              </w:rPr>
              <w:t>active conservative</w:t>
            </w:r>
            <w:r w:rsidRPr="001232BB">
              <w:rPr>
                <w:color w:val="auto"/>
              </w:rPr>
              <w:t xml:space="preserve"> management for 6 months with no improvement</w:t>
            </w:r>
            <w:r>
              <w:rPr>
                <w:color w:val="auto"/>
              </w:rPr>
              <w:t>.</w:t>
            </w:r>
            <w:r w:rsidRPr="001232BB">
              <w:rPr>
                <w:color w:val="auto"/>
              </w:rPr>
              <w:t xml:space="preserve"> </w:t>
            </w:r>
            <w:r>
              <w:rPr>
                <w:color w:val="auto"/>
              </w:rPr>
              <w:t>H</w:t>
            </w:r>
            <w:r w:rsidRPr="001232BB">
              <w:rPr>
                <w:color w:val="auto"/>
              </w:rPr>
              <w:t>owever,</w:t>
            </w:r>
            <w:r w:rsidRPr="00EB32BA">
              <w:rPr>
                <w:color w:val="auto"/>
              </w:rPr>
              <w:t xml:space="preserve"> </w:t>
            </w:r>
            <w:r>
              <w:rPr>
                <w:color w:val="auto"/>
              </w:rPr>
              <w:t>there is</w:t>
            </w:r>
            <w:r w:rsidRPr="008812EE">
              <w:rPr>
                <w:color w:val="auto"/>
              </w:rPr>
              <w:t xml:space="preserve"> concern about selecting a patient population</w:t>
            </w:r>
            <w:r>
              <w:rPr>
                <w:color w:val="auto"/>
              </w:rPr>
              <w:t xml:space="preserve"> based solely on clinical acumen</w:t>
            </w:r>
            <w:r w:rsidRPr="008812EE">
              <w:rPr>
                <w:color w:val="auto"/>
              </w:rPr>
              <w:t xml:space="preserve"> </w:t>
            </w:r>
            <w:r>
              <w:rPr>
                <w:color w:val="auto"/>
              </w:rPr>
              <w:t>without</w:t>
            </w:r>
            <w:r w:rsidRPr="008812EE">
              <w:rPr>
                <w:color w:val="auto"/>
              </w:rPr>
              <w:t xml:space="preserve"> evidence</w:t>
            </w:r>
            <w:r>
              <w:rPr>
                <w:color w:val="auto"/>
              </w:rPr>
              <w:t xml:space="preserve"> of comparative effectiveness.</w:t>
            </w:r>
          </w:p>
          <w:p w14:paraId="20035A32" w14:textId="4912898B" w:rsidR="004E5725" w:rsidRPr="008B18CD" w:rsidRDefault="004E5725" w:rsidP="008B18CD">
            <w:pPr>
              <w:pStyle w:val="Instructionaltext-bullet"/>
              <w:spacing w:after="120"/>
              <w:ind w:left="714" w:hanging="357"/>
              <w:rPr>
                <w:color w:val="auto"/>
              </w:rPr>
            </w:pPr>
            <w:r>
              <w:rPr>
                <w:color w:val="auto"/>
              </w:rPr>
              <w:t xml:space="preserve">Failure of </w:t>
            </w:r>
            <w:r w:rsidR="00BE3370">
              <w:rPr>
                <w:color w:val="auto"/>
              </w:rPr>
              <w:t>active conservative</w:t>
            </w:r>
            <w:r w:rsidRPr="008812EE">
              <w:rPr>
                <w:color w:val="auto"/>
              </w:rPr>
              <w:t xml:space="preserve"> management should be more clearly defined to be able to demonstrate no improvement, such as by using the Shoulder Pain and Disability Index (SPADI) or similar score.</w:t>
            </w:r>
          </w:p>
          <w:p w14:paraId="3BA7F0C1" w14:textId="77777777" w:rsidR="004E5725" w:rsidRPr="008812EE" w:rsidRDefault="004E5725" w:rsidP="00FA2687">
            <w:pPr>
              <w:pStyle w:val="Instructionaltext-bullet"/>
              <w:numPr>
                <w:ilvl w:val="0"/>
                <w:numId w:val="0"/>
              </w:numPr>
              <w:rPr>
                <w:b/>
                <w:color w:val="auto"/>
              </w:rPr>
            </w:pPr>
            <w:r w:rsidRPr="008812EE">
              <w:rPr>
                <w:b/>
                <w:color w:val="auto"/>
              </w:rPr>
              <w:t>Economic issues:</w:t>
            </w:r>
          </w:p>
          <w:p w14:paraId="34CBE59E" w14:textId="77777777" w:rsidR="004E5725" w:rsidRPr="008D414F" w:rsidRDefault="004E5725" w:rsidP="00FA2687">
            <w:pPr>
              <w:pStyle w:val="Instructionaltext-bullet"/>
              <w:rPr>
                <w:color w:val="auto"/>
                <w:lang w:val="en-AU"/>
              </w:rPr>
            </w:pPr>
            <w:r w:rsidRPr="0072263C">
              <w:rPr>
                <w:color w:val="auto"/>
                <w:lang w:val="en-AU"/>
              </w:rPr>
              <w:t>The cost of surgery and associated medical services are the key drivers of the incremental costs. This is partially offset by a reduction in physiotherapy services. The private/public split of costs is uncertain due to limited data on private physiotherapy and GP referred MRI services.</w:t>
            </w:r>
          </w:p>
          <w:p w14:paraId="3BA3A14A" w14:textId="1B20FA10" w:rsidR="004E5725" w:rsidRPr="008B18CD" w:rsidRDefault="004E5725" w:rsidP="008B18CD">
            <w:pPr>
              <w:pStyle w:val="Instructionaltext-bullet"/>
              <w:spacing w:after="120"/>
              <w:ind w:left="714" w:hanging="357"/>
              <w:rPr>
                <w:color w:val="auto"/>
                <w:lang w:val="en-AU"/>
              </w:rPr>
            </w:pPr>
            <w:r>
              <w:rPr>
                <w:color w:val="auto"/>
              </w:rPr>
              <w:t xml:space="preserve">Overall, </w:t>
            </w:r>
            <w:r w:rsidRPr="00F268A4">
              <w:rPr>
                <w:color w:val="auto"/>
              </w:rPr>
              <w:t xml:space="preserve">ESC did not consider the cost comparison analysis to be useful for decision making </w:t>
            </w:r>
            <w:r>
              <w:rPr>
                <w:color w:val="auto"/>
              </w:rPr>
              <w:t>as it considered the assumption the acute and chronic populations are comparable to be uncertain.</w:t>
            </w:r>
          </w:p>
          <w:p w14:paraId="0F6F5D2A" w14:textId="77777777" w:rsidR="004E5725" w:rsidRPr="008812EE" w:rsidRDefault="004E5725" w:rsidP="00FA2687">
            <w:pPr>
              <w:pStyle w:val="Instructionaltext-bullet"/>
              <w:numPr>
                <w:ilvl w:val="0"/>
                <w:numId w:val="0"/>
              </w:numPr>
              <w:rPr>
                <w:b/>
                <w:color w:val="auto"/>
              </w:rPr>
            </w:pPr>
            <w:r w:rsidRPr="008812EE">
              <w:rPr>
                <w:b/>
                <w:color w:val="auto"/>
              </w:rPr>
              <w:t>Financial issues:</w:t>
            </w:r>
          </w:p>
          <w:p w14:paraId="3E55E076" w14:textId="77777777" w:rsidR="004E5725" w:rsidRPr="006A2426" w:rsidRDefault="004E5725" w:rsidP="00FA2687">
            <w:pPr>
              <w:pStyle w:val="Instructionaltext-bullet"/>
              <w:rPr>
                <w:color w:val="auto"/>
              </w:rPr>
            </w:pPr>
            <w:r w:rsidRPr="008D414F">
              <w:rPr>
                <w:color w:val="auto"/>
              </w:rPr>
              <w:t xml:space="preserve">All scenarios in the financial and budgetary analysis result in net cost savings to the MBS. </w:t>
            </w:r>
            <w:r w:rsidRPr="006A2426">
              <w:rPr>
                <w:color w:val="auto"/>
              </w:rPr>
              <w:t xml:space="preserve">MSAC may wish to consider four alternative scenarios proposed in the ADAR: </w:t>
            </w:r>
          </w:p>
          <w:p w14:paraId="7F90DE4A" w14:textId="77777777" w:rsidR="004E5725" w:rsidRPr="006A2426" w:rsidRDefault="004E5725" w:rsidP="00FA2687">
            <w:pPr>
              <w:pStyle w:val="Instructionaltext-bullet"/>
              <w:numPr>
                <w:ilvl w:val="1"/>
                <w:numId w:val="1"/>
              </w:numPr>
              <w:rPr>
                <w:color w:val="auto"/>
              </w:rPr>
            </w:pPr>
            <w:r w:rsidRPr="006A2426">
              <w:rPr>
                <w:color w:val="auto"/>
              </w:rPr>
              <w:t>Scenario 1: Based on a single consolidated item with a weighted average fee</w:t>
            </w:r>
          </w:p>
          <w:p w14:paraId="73ACAB66" w14:textId="77777777" w:rsidR="004E5725" w:rsidRPr="006A2426" w:rsidRDefault="004E5725" w:rsidP="00FA2687">
            <w:pPr>
              <w:pStyle w:val="Instructionaltext-bullet"/>
              <w:numPr>
                <w:ilvl w:val="1"/>
                <w:numId w:val="1"/>
              </w:numPr>
              <w:rPr>
                <w:color w:val="auto"/>
              </w:rPr>
            </w:pPr>
            <w:r w:rsidRPr="006A2426">
              <w:rPr>
                <w:color w:val="auto"/>
              </w:rPr>
              <w:t>Scenario 2: Based on scenario 1, but with all patients receiving 3 months rehabilitation and 39% patients not receiving surgery as informed from the literature</w:t>
            </w:r>
          </w:p>
          <w:p w14:paraId="42386543" w14:textId="6AB918DD" w:rsidR="004E5725" w:rsidRPr="006A2426" w:rsidRDefault="004E5725" w:rsidP="00FA2687">
            <w:pPr>
              <w:pStyle w:val="Instructionaltext-bullet"/>
              <w:numPr>
                <w:ilvl w:val="1"/>
                <w:numId w:val="1"/>
              </w:numPr>
              <w:rPr>
                <w:color w:val="auto"/>
              </w:rPr>
            </w:pPr>
            <w:r w:rsidRPr="006A2426">
              <w:rPr>
                <w:color w:val="auto"/>
              </w:rPr>
              <w:t xml:space="preserve">Scenario 3: Based on scenario 1, but with services restricted to 55% of patients with radiological signs of impingement, having failed </w:t>
            </w:r>
            <w:r w:rsidR="00BE3370">
              <w:rPr>
                <w:color w:val="auto"/>
              </w:rPr>
              <w:t xml:space="preserve">active </w:t>
            </w:r>
            <w:r w:rsidR="00BE3370">
              <w:rPr>
                <w:color w:val="auto"/>
              </w:rPr>
              <w:lastRenderedPageBreak/>
              <w:t>conservative</w:t>
            </w:r>
            <w:r w:rsidRPr="006A2426">
              <w:rPr>
                <w:color w:val="auto"/>
              </w:rPr>
              <w:t xml:space="preserve"> therapy, as informed from the literature and consultation feedback</w:t>
            </w:r>
          </w:p>
          <w:p w14:paraId="775F0937" w14:textId="499D57E3" w:rsidR="008B18CD" w:rsidRPr="008B18CD" w:rsidRDefault="004E5725" w:rsidP="008B18CD">
            <w:pPr>
              <w:pStyle w:val="Instructionaltext-bullet"/>
              <w:numPr>
                <w:ilvl w:val="1"/>
                <w:numId w:val="1"/>
              </w:numPr>
              <w:rPr>
                <w:color w:val="auto"/>
              </w:rPr>
            </w:pPr>
            <w:r w:rsidRPr="006A2426">
              <w:rPr>
                <w:color w:val="auto"/>
              </w:rPr>
              <w:t>Scenario 4: Complete removal of SAD services from the MBS</w:t>
            </w:r>
            <w:r>
              <w:rPr>
                <w:color w:val="auto"/>
              </w:rPr>
              <w:t>.</w:t>
            </w:r>
          </w:p>
          <w:p w14:paraId="237AB6AC" w14:textId="201C43BA" w:rsidR="004E5725" w:rsidRPr="008812EE" w:rsidRDefault="004E5725" w:rsidP="008B18CD">
            <w:pPr>
              <w:pStyle w:val="Instructionaltext-bullet"/>
              <w:numPr>
                <w:ilvl w:val="0"/>
                <w:numId w:val="0"/>
              </w:numPr>
              <w:spacing w:before="120"/>
              <w:rPr>
                <w:b/>
                <w:color w:val="auto"/>
              </w:rPr>
            </w:pPr>
            <w:r w:rsidRPr="008812EE">
              <w:rPr>
                <w:b/>
                <w:color w:val="auto"/>
              </w:rPr>
              <w:t>Other relevant information:</w:t>
            </w:r>
          </w:p>
          <w:p w14:paraId="6DA75537" w14:textId="2A4E78F4" w:rsidR="004E5725" w:rsidRPr="008E2BA2" w:rsidRDefault="004E5725" w:rsidP="008E2BA2">
            <w:pPr>
              <w:pStyle w:val="Instructionaltext-bullet"/>
              <w:rPr>
                <w:color w:val="auto"/>
                <w:lang w:val="en-AU"/>
              </w:rPr>
            </w:pPr>
            <w:r w:rsidRPr="008812EE">
              <w:rPr>
                <w:color w:val="auto"/>
              </w:rPr>
              <w:t>ESC considered that the current MBS items do not represent best practice.</w:t>
            </w:r>
          </w:p>
        </w:tc>
      </w:tr>
    </w:tbl>
    <w:bookmarkEnd w:id="53"/>
    <w:p w14:paraId="6E7E495F" w14:textId="63C8FEE9" w:rsidR="004E5725" w:rsidRDefault="004E5725" w:rsidP="00390FBF">
      <w:pPr>
        <w:spacing w:before="240"/>
        <w:rPr>
          <w:rFonts w:eastAsia="Times New Roman" w:cs="Arial"/>
          <w:b/>
          <w:bCs/>
          <w:iCs/>
          <w:color w:val="000000"/>
          <w:sz w:val="24"/>
          <w:szCs w:val="28"/>
          <w:lang w:eastAsia="en-AU"/>
        </w:rPr>
      </w:pPr>
      <w:r>
        <w:rPr>
          <w:rFonts w:eastAsia="Times New Roman" w:cs="Arial"/>
          <w:b/>
          <w:bCs/>
          <w:iCs/>
          <w:color w:val="000000"/>
          <w:sz w:val="24"/>
          <w:szCs w:val="28"/>
          <w:lang w:eastAsia="en-AU"/>
        </w:rPr>
        <w:lastRenderedPageBreak/>
        <w:t>ESC discussion</w:t>
      </w:r>
    </w:p>
    <w:p w14:paraId="76028EB0" w14:textId="53654113" w:rsidR="004E5725" w:rsidRDefault="004E5725" w:rsidP="004E5725">
      <w:r>
        <w:t xml:space="preserve">ESC noted that the purpose of the application was a review of Medicare Benefits Schedule (MBS) items for subacromial decompression (SAD). </w:t>
      </w:r>
      <w:r w:rsidRPr="00A77F97">
        <w:t>SAD surgery and rotator cuff repair are commonly performed in Australia and are currently reimbursed through MBS items numbers since 1991. In 2019</w:t>
      </w:r>
      <w:r>
        <w:t>,</w:t>
      </w:r>
      <w:r w:rsidRPr="00A77F97">
        <w:t xml:space="preserve"> the </w:t>
      </w:r>
      <w:r>
        <w:t xml:space="preserve">MBS Review Taskforce </w:t>
      </w:r>
      <w:proofErr w:type="spellStart"/>
      <w:r>
        <w:t>Orthopaedic</w:t>
      </w:r>
      <w:proofErr w:type="spellEnd"/>
      <w:r>
        <w:t xml:space="preserve"> Clinical Committee </w:t>
      </w:r>
      <w:r w:rsidRPr="00A77F97">
        <w:t>recommended that for shoulder surgery, existing items for SAD and rotator cuff repair should be consolidated</w:t>
      </w:r>
      <w:r>
        <w:t xml:space="preserve"> </w:t>
      </w:r>
      <w:r w:rsidRPr="00263438">
        <w:rPr>
          <w:lang w:val="en-AU"/>
        </w:rPr>
        <w:t>(recommendation 74, 75)</w:t>
      </w:r>
      <w:r w:rsidRPr="00263438">
        <w:rPr>
          <w:rStyle w:val="FootnoteReference"/>
          <w:lang w:val="en-AU"/>
        </w:rPr>
        <w:footnoteReference w:id="13"/>
      </w:r>
      <w:r w:rsidRPr="00263438">
        <w:rPr>
          <w:lang w:val="en-AU"/>
        </w:rPr>
        <w:t>.</w:t>
      </w:r>
    </w:p>
    <w:p w14:paraId="5B28E98D" w14:textId="25FFAF13" w:rsidR="004E5725" w:rsidRDefault="004E5725" w:rsidP="004E5725">
      <w:r>
        <w:t xml:space="preserve">ESC noted the pathway to date for the application. Following, the MSAC’s July 2020 review of application 1593 for bovine bioinductive (REGENETEN™) </w:t>
      </w:r>
      <w:r w:rsidRPr="000F1CD7">
        <w:t>for repair of rotator cuff tear</w:t>
      </w:r>
      <w:r>
        <w:t xml:space="preserve">s, the MSAC recommended that the MSAC Executive review the MBS item 48903 (standalone subacromial decompression surgery of the shoulder). The </w:t>
      </w:r>
      <w:r w:rsidR="0010759A">
        <w:t>d</w:t>
      </w:r>
      <w:r>
        <w:t xml:space="preserve">epartment advised that item 48909 (rotator cuff repair including decompression of the subacromial space) also required consideration. During its deliberations, the MSAC Executive noted the results of two recent systematic reviews showed that the clinical benefits of these procedures compared to </w:t>
      </w:r>
      <w:r w:rsidR="00BE3370">
        <w:t>active conservative</w:t>
      </w:r>
      <w:r>
        <w:t xml:space="preserve"> management was uncertain and advised</w:t>
      </w:r>
      <w:r w:rsidR="00215D4E">
        <w:t xml:space="preserve"> the </w:t>
      </w:r>
      <w:r w:rsidR="00DF62FA">
        <w:t>d</w:t>
      </w:r>
      <w:r w:rsidR="00215D4E">
        <w:t>epartment</w:t>
      </w:r>
      <w:r>
        <w:t xml:space="preserve"> that a full health technology assessment (HTA) review was required prior to the implementation of the MBS Review Taskforce </w:t>
      </w:r>
      <w:proofErr w:type="spellStart"/>
      <w:r>
        <w:t>Orthopaedic</w:t>
      </w:r>
      <w:proofErr w:type="spellEnd"/>
      <w:r>
        <w:t xml:space="preserve"> Clinical Committee recommendations 74 and 75.</w:t>
      </w:r>
    </w:p>
    <w:p w14:paraId="4B94AA8D" w14:textId="77777777" w:rsidR="004E5725" w:rsidRDefault="004E5725" w:rsidP="004E5725">
      <w:pPr>
        <w:rPr>
          <w:lang w:val="en-AU"/>
        </w:rPr>
      </w:pPr>
      <w:r w:rsidRPr="00A77F97">
        <w:t xml:space="preserve">The terms of reference (TOR) for the review include a review of clinical guidelines on the management of rotator cuff disease, </w:t>
      </w:r>
      <w:proofErr w:type="spellStart"/>
      <w:r w:rsidRPr="00A77F97">
        <w:t>utilisation</w:t>
      </w:r>
      <w:proofErr w:type="spellEnd"/>
      <w:r w:rsidRPr="00A77F97">
        <w:t xml:space="preserve"> of SAD services, and comparative safety and clinical effectiveness of SAD used in the management of rotator cuff disease. Following consideration by the PICO Advisory Sub-committee (PASC), MBS items for rotator cuff repair (with/without subacromial decompression) were removed from the scope of the current review.</w:t>
      </w:r>
      <w:r>
        <w:t xml:space="preserve"> This was because </w:t>
      </w:r>
      <w:r w:rsidRPr="00263438">
        <w:rPr>
          <w:lang w:val="en-AU"/>
        </w:rPr>
        <w:t>current item numbers (</w:t>
      </w:r>
      <w:proofErr w:type="gramStart"/>
      <w:r w:rsidRPr="00263438">
        <w:rPr>
          <w:lang w:val="en-AU"/>
        </w:rPr>
        <w:t>e.g.</w:t>
      </w:r>
      <w:proofErr w:type="gramEnd"/>
      <w:r w:rsidRPr="00263438">
        <w:rPr>
          <w:lang w:val="en-AU"/>
        </w:rPr>
        <w:t xml:space="preserve"> 48906) are already inclusive of rotator cuff repair with or without SAD. Furthermore, the MBS Review Orthopaedic Clinical Committee Report considered different techniques of SAD including the excision of large bursa, acromioplasty and synovectomy to be inherent components of rotator cuff repair and should not be co-claimed</w:t>
      </w:r>
      <w:r>
        <w:rPr>
          <w:lang w:val="en-AU"/>
        </w:rPr>
        <w:t>.</w:t>
      </w:r>
      <w:r w:rsidRPr="00AE59FE">
        <w:t xml:space="preserve"> </w:t>
      </w:r>
      <w:r>
        <w:t xml:space="preserve">ESC noted the upcoming </w:t>
      </w:r>
      <w:r w:rsidRPr="005B6F27">
        <w:rPr>
          <w:iCs/>
          <w:lang w:val="en-AU"/>
        </w:rPr>
        <w:t>Australian Rotator Cuff trial (ACTRN12620000789965)</w:t>
      </w:r>
      <w:r>
        <w:rPr>
          <w:iCs/>
          <w:lang w:val="en-AU"/>
        </w:rPr>
        <w:t xml:space="preserve">: a </w:t>
      </w:r>
      <w:r w:rsidRPr="00AE59FE">
        <w:rPr>
          <w:iCs/>
          <w:lang w:val="en-AU"/>
        </w:rPr>
        <w:t xml:space="preserve">randomised placebo-controlled trial </w:t>
      </w:r>
      <w:r>
        <w:rPr>
          <w:iCs/>
          <w:lang w:val="en-AU"/>
        </w:rPr>
        <w:t xml:space="preserve">will assess surgical repair of non-acute rotator cuff tears. </w:t>
      </w:r>
      <w:r>
        <w:t>ESC noted that the current review is to assess SAD as a standalone procedure (not in conjunction with rotator cuff repair).</w:t>
      </w:r>
    </w:p>
    <w:p w14:paraId="215FC562" w14:textId="77777777" w:rsidR="004E5725" w:rsidRDefault="004E5725" w:rsidP="004E5725">
      <w:r>
        <w:t xml:space="preserve">ESC noted that shoulder pain is a highly prevalent condition in the Australian population. Subacromial shoulder pain accounts for 89% of total shoulder complaints referred to general practitioners and physiotherapists. ESC noted that SAD surgery </w:t>
      </w:r>
      <w:r w:rsidRPr="002A3547">
        <w:t>removes bone or soft tissue that cause the narrowing of the subacromial space, which can be performed with an open</w:t>
      </w:r>
      <w:r>
        <w:t xml:space="preserve"> or </w:t>
      </w:r>
      <w:r w:rsidRPr="002A3547">
        <w:t>mini</w:t>
      </w:r>
      <w:r>
        <w:t>-</w:t>
      </w:r>
      <w:r w:rsidRPr="002A3547">
        <w:t xml:space="preserve">open procedure or </w:t>
      </w:r>
      <w:r>
        <w:t xml:space="preserve">via </w:t>
      </w:r>
      <w:r w:rsidRPr="002A3547">
        <w:t>arthroscop</w:t>
      </w:r>
      <w:r>
        <w:t>y.</w:t>
      </w:r>
    </w:p>
    <w:p w14:paraId="7223F220" w14:textId="77777777" w:rsidR="004E5725" w:rsidRDefault="004E5725" w:rsidP="004E5725">
      <w:pPr>
        <w:rPr>
          <w:lang w:val="en-AU"/>
        </w:rPr>
      </w:pPr>
      <w:r>
        <w:t>ESC noted the current and proposed MBS items for SAD do not nominate a proposed population. During consultation,</w:t>
      </w:r>
      <w:r w:rsidRPr="00DA271B">
        <w:rPr>
          <w:lang w:val="en-AU"/>
        </w:rPr>
        <w:t xml:space="preserve"> </w:t>
      </w:r>
      <w:r>
        <w:rPr>
          <w:lang w:val="en-AU"/>
        </w:rPr>
        <w:t xml:space="preserve">the </w:t>
      </w:r>
      <w:proofErr w:type="gramStart"/>
      <w:r w:rsidRPr="00263438">
        <w:rPr>
          <w:lang w:val="en-AU"/>
        </w:rPr>
        <w:t>Shoulder</w:t>
      </w:r>
      <w:proofErr w:type="gramEnd"/>
      <w:r w:rsidRPr="00263438">
        <w:rPr>
          <w:lang w:val="en-AU"/>
        </w:rPr>
        <w:t xml:space="preserve"> and Elbow Society of Australia (SESA),</w:t>
      </w:r>
      <w:r>
        <w:rPr>
          <w:lang w:val="en-AU"/>
        </w:rPr>
        <w:t xml:space="preserve"> </w:t>
      </w:r>
      <w:r w:rsidRPr="00DA271B">
        <w:rPr>
          <w:lang w:val="en-AU"/>
        </w:rPr>
        <w:t>recommended that patient selection for acromioplasty should be:</w:t>
      </w:r>
    </w:p>
    <w:p w14:paraId="680CB84C" w14:textId="77777777" w:rsidR="004E5725" w:rsidRDefault="004E5725" w:rsidP="004E5725">
      <w:pPr>
        <w:pStyle w:val="ListParagraph"/>
        <w:numPr>
          <w:ilvl w:val="0"/>
          <w:numId w:val="16"/>
        </w:numPr>
        <w:rPr>
          <w:lang w:val="en-AU"/>
        </w:rPr>
      </w:pPr>
      <w:r w:rsidRPr="00C43A32">
        <w:rPr>
          <w:lang w:val="en-AU"/>
        </w:rPr>
        <w:lastRenderedPageBreak/>
        <w:t>A failure of nonoperative measures over 4–6 months</w:t>
      </w:r>
    </w:p>
    <w:p w14:paraId="4B07336B" w14:textId="77777777" w:rsidR="004E5725" w:rsidRDefault="004E5725" w:rsidP="004E5725">
      <w:pPr>
        <w:pStyle w:val="ListParagraph"/>
        <w:numPr>
          <w:ilvl w:val="0"/>
          <w:numId w:val="16"/>
        </w:numPr>
        <w:rPr>
          <w:lang w:val="en-AU"/>
        </w:rPr>
      </w:pPr>
      <w:r w:rsidRPr="00C43A32">
        <w:rPr>
          <w:lang w:val="en-AU"/>
        </w:rPr>
        <w:t>Examination consistent with impingement and with the exclusion of other common causes of shoulder pain such as adhesive capsulitis, long head of biceps tendonitis, osteoarthritis etc.</w:t>
      </w:r>
    </w:p>
    <w:p w14:paraId="6E4C7AB7" w14:textId="77777777" w:rsidR="004E5725" w:rsidRDefault="004E5725" w:rsidP="004E5725">
      <w:pPr>
        <w:pStyle w:val="ListParagraph"/>
        <w:numPr>
          <w:ilvl w:val="0"/>
          <w:numId w:val="16"/>
        </w:numPr>
        <w:rPr>
          <w:lang w:val="en-AU"/>
        </w:rPr>
      </w:pPr>
      <w:r w:rsidRPr="00C43A32">
        <w:rPr>
          <w:lang w:val="en-AU"/>
        </w:rPr>
        <w:t>Ongoing untenable symptoms</w:t>
      </w:r>
    </w:p>
    <w:p w14:paraId="070CBF70" w14:textId="77777777" w:rsidR="004E5725" w:rsidRDefault="004E5725" w:rsidP="004E5725">
      <w:pPr>
        <w:pStyle w:val="ListParagraph"/>
        <w:numPr>
          <w:ilvl w:val="0"/>
          <w:numId w:val="16"/>
        </w:numPr>
        <w:rPr>
          <w:lang w:val="en-AU"/>
        </w:rPr>
      </w:pPr>
      <w:r w:rsidRPr="00C43A32">
        <w:rPr>
          <w:lang w:val="en-AU"/>
        </w:rPr>
        <w:t>The demonstration of a mechanical cause for the cuff impingement (</w:t>
      </w:r>
      <w:proofErr w:type="gramStart"/>
      <w:r w:rsidRPr="00C43A32">
        <w:rPr>
          <w:lang w:val="en-AU"/>
        </w:rPr>
        <w:t>e.g.</w:t>
      </w:r>
      <w:proofErr w:type="gramEnd"/>
      <w:r w:rsidRPr="00C43A32">
        <w:rPr>
          <w:lang w:val="en-AU"/>
        </w:rPr>
        <w:t xml:space="preserve"> radiological evidence of abnormal acromial/subacromial morphology, impingement or abrasion)</w:t>
      </w:r>
      <w:r>
        <w:rPr>
          <w:lang w:val="en-AU"/>
        </w:rPr>
        <w:t>.</w:t>
      </w:r>
    </w:p>
    <w:p w14:paraId="0F18D008" w14:textId="7C7357D3" w:rsidR="004E5725" w:rsidRDefault="004E5725" w:rsidP="004E5725">
      <w:pPr>
        <w:rPr>
          <w:lang w:val="en-AU"/>
        </w:rPr>
      </w:pPr>
      <w:r>
        <w:rPr>
          <w:lang w:val="en-AU"/>
        </w:rPr>
        <w:t xml:space="preserve">ESC noted the </w:t>
      </w:r>
      <w:r w:rsidRPr="00DA271B">
        <w:rPr>
          <w:lang w:val="en-AU"/>
        </w:rPr>
        <w:t>population</w:t>
      </w:r>
      <w:r>
        <w:rPr>
          <w:lang w:val="en-AU"/>
        </w:rPr>
        <w:t xml:space="preserve"> as per the Ratified PICO confirmation</w:t>
      </w:r>
      <w:r w:rsidRPr="00DA271B">
        <w:rPr>
          <w:lang w:val="en-AU"/>
        </w:rPr>
        <w:t xml:space="preserve"> is adult patients with symptomatic subacromial shoulder impingement and symptoms unresolved despite </w:t>
      </w:r>
      <w:r w:rsidR="00BE3370">
        <w:rPr>
          <w:lang w:val="en-AU"/>
        </w:rPr>
        <w:t>active conservative</w:t>
      </w:r>
      <w:r w:rsidRPr="00DA271B">
        <w:rPr>
          <w:lang w:val="en-AU"/>
        </w:rPr>
        <w:t xml:space="preserve"> therapy for 6 months.</w:t>
      </w:r>
      <w:r>
        <w:rPr>
          <w:lang w:val="en-AU"/>
        </w:rPr>
        <w:t xml:space="preserve"> </w:t>
      </w:r>
      <w:r>
        <w:t xml:space="preserve">ESC considered that the failure of </w:t>
      </w:r>
      <w:r w:rsidR="00BE3370">
        <w:t>active conservative</w:t>
      </w:r>
      <w:r>
        <w:t xml:space="preserve"> management should be more clearly defined to be able to demonstrate no improvement. This could be defined by using the widely used Shoulder Pain and Disability Index (SPADI) or similar score.</w:t>
      </w:r>
    </w:p>
    <w:p w14:paraId="45F17A0E" w14:textId="6FFD465D" w:rsidR="004E5725" w:rsidRPr="008D414F" w:rsidRDefault="004E5725" w:rsidP="004E5725">
      <w:pPr>
        <w:rPr>
          <w:lang w:val="en-AU"/>
        </w:rPr>
      </w:pPr>
      <w:r>
        <w:rPr>
          <w:lang w:val="en-AU"/>
        </w:rPr>
        <w:t xml:space="preserve">ESC noted the current </w:t>
      </w:r>
      <w:r>
        <w:t xml:space="preserve">clinical management algorithm. ESC considered that imaging results that indicate a mechanical cause of impingement could be added given its potential importance to identifying the likely patients who may benefit from SAD. ESC noted the comparator, continued </w:t>
      </w:r>
      <w:r w:rsidR="00BE3370">
        <w:t>active conservative</w:t>
      </w:r>
      <w:r>
        <w:t xml:space="preserve"> management, involves rest or no treatment, medication for pain and inflammation, physiotherapy, and subacromial injection. </w:t>
      </w:r>
    </w:p>
    <w:p w14:paraId="5BE438EF" w14:textId="77777777" w:rsidR="004E5725" w:rsidRDefault="004E5725" w:rsidP="004E5725">
      <w:r>
        <w:t>ESC noted the consultation feedback. ESC also noted the statement in the PICO confirmation that multiple tests are commonly used in practice and the reliability of diagnostic tests to identify subacromial impingement may vary with the experience of the examiner. ESC considered that training or evaluation of assessment reliability could be implemented to reduce this variation.</w:t>
      </w:r>
    </w:p>
    <w:p w14:paraId="5D691E76" w14:textId="18B77C62" w:rsidR="004E5725" w:rsidRPr="00263438" w:rsidRDefault="004E5725" w:rsidP="004E5725">
      <w:pPr>
        <w:rPr>
          <w:lang w:val="en-AU"/>
        </w:rPr>
      </w:pPr>
      <w:r>
        <w:t xml:space="preserve">ESC noted that a total of </w:t>
      </w:r>
      <w:r>
        <w:rPr>
          <w:lang w:val="en-AU"/>
        </w:rPr>
        <w:t>17</w:t>
      </w:r>
      <w:r w:rsidRPr="00263438">
        <w:rPr>
          <w:lang w:val="en-AU"/>
        </w:rPr>
        <w:t xml:space="preserve"> studies (</w:t>
      </w:r>
      <w:r>
        <w:rPr>
          <w:lang w:val="en-AU"/>
        </w:rPr>
        <w:t xml:space="preserve">inclusive of </w:t>
      </w:r>
      <w:r w:rsidRPr="00263438">
        <w:rPr>
          <w:lang w:val="en-AU"/>
        </w:rPr>
        <w:t xml:space="preserve">9 randomised controlled trials [RCTs] and 5 case series studies) met the inclusion criteria for assessing the safety and effectiveness of SAD compared </w:t>
      </w:r>
      <w:r>
        <w:rPr>
          <w:lang w:val="en-AU"/>
        </w:rPr>
        <w:t>with</w:t>
      </w:r>
      <w:r w:rsidRPr="00263438">
        <w:rPr>
          <w:lang w:val="en-AU"/>
        </w:rPr>
        <w:t xml:space="preserve"> </w:t>
      </w:r>
      <w:r w:rsidR="00BE3370">
        <w:rPr>
          <w:lang w:val="en-AU"/>
        </w:rPr>
        <w:t>active conservative</w:t>
      </w:r>
      <w:r w:rsidRPr="00263438">
        <w:rPr>
          <w:lang w:val="en-AU"/>
        </w:rPr>
        <w:t xml:space="preserve"> therapy. The RCTs had a total number of 1,179 randomised participants. Two follow-up publications of the FIMPACT (Paavola) trial and one new RCT are available in addition to those in the Cochrane review</w:t>
      </w:r>
      <w:r w:rsidRPr="00263438">
        <w:rPr>
          <w:rStyle w:val="FootnoteReference"/>
          <w:lang w:val="en-AU"/>
        </w:rPr>
        <w:footnoteReference w:id="14"/>
      </w:r>
      <w:r w:rsidRPr="00263438">
        <w:rPr>
          <w:lang w:val="en-AU"/>
        </w:rPr>
        <w:t xml:space="preserve">. Due to the lack of reporting of safety data in the RCTs, </w:t>
      </w:r>
      <w:r>
        <w:rPr>
          <w:lang w:val="en-AU"/>
        </w:rPr>
        <w:t>5</w:t>
      </w:r>
      <w:r w:rsidRPr="00263438">
        <w:rPr>
          <w:lang w:val="en-AU"/>
        </w:rPr>
        <w:t xml:space="preserve"> case series with populations greater than 1,000 were used for safety outcomes </w:t>
      </w:r>
      <w:r>
        <w:rPr>
          <w:lang w:val="en-AU"/>
        </w:rPr>
        <w:t>(</w:t>
      </w:r>
      <w:r w:rsidRPr="00263438">
        <w:rPr>
          <w:lang w:val="en-AU"/>
        </w:rPr>
        <w:t>but not for effectiveness</w:t>
      </w:r>
      <w:r>
        <w:rPr>
          <w:lang w:val="en-AU"/>
        </w:rPr>
        <w:t>)</w:t>
      </w:r>
      <w:r w:rsidRPr="00263438">
        <w:rPr>
          <w:lang w:val="en-AU"/>
        </w:rPr>
        <w:t>.</w:t>
      </w:r>
    </w:p>
    <w:p w14:paraId="24C27574" w14:textId="69033068" w:rsidR="004E5725" w:rsidRDefault="004E5725" w:rsidP="004E5725">
      <w:r>
        <w:t xml:space="preserve">ESC noted that two trials at low risk of bias included the use of sham surgery as a placebo (Beard 2018, Paavola [2018, 2021]). Other trials were at higher risk of bias, commonly due to a lack of protocol, a lack of information regarding </w:t>
      </w:r>
      <w:proofErr w:type="spellStart"/>
      <w:r>
        <w:t>randomisation</w:t>
      </w:r>
      <w:proofErr w:type="spellEnd"/>
      <w:r>
        <w:t xml:space="preserve">, an inability to blind across treatment populations, and imbalances across reported populations at follow-up. The GRADE certainty of evidence was moderate to high for comparisons to </w:t>
      </w:r>
      <w:r w:rsidR="00BE3370">
        <w:t>placebo (sham) procedure</w:t>
      </w:r>
      <w:r>
        <w:t xml:space="preserve">, and low or very low for comparisons with </w:t>
      </w:r>
      <w:r w:rsidR="00BE3370">
        <w:t>active conservative</w:t>
      </w:r>
      <w:r>
        <w:t xml:space="preserve"> therapy.</w:t>
      </w:r>
    </w:p>
    <w:p w14:paraId="53209BC9" w14:textId="417696B1" w:rsidR="004E5725" w:rsidRDefault="004E5725" w:rsidP="004E5725">
      <w:r>
        <w:lastRenderedPageBreak/>
        <w:t xml:space="preserve">ESC noted the data on comparative safety, which indicate that adverse event rates are broadly similar for SAD, </w:t>
      </w:r>
      <w:r w:rsidR="00BE3370">
        <w:t>active conservative</w:t>
      </w:r>
      <w:r>
        <w:t xml:space="preserve"> </w:t>
      </w:r>
      <w:proofErr w:type="gramStart"/>
      <w:r>
        <w:t>management</w:t>
      </w:r>
      <w:proofErr w:type="gramEnd"/>
      <w:r>
        <w:t xml:space="preserve"> and </w:t>
      </w:r>
      <w:r w:rsidR="00BE3370">
        <w:t>placebo (sham) procedure</w:t>
      </w:r>
      <w:r>
        <w:t xml:space="preserve">. Frozen shoulder occurred with similar rates following SAD, </w:t>
      </w:r>
      <w:r w:rsidR="00BE3370">
        <w:t>active conservative</w:t>
      </w:r>
      <w:r>
        <w:t xml:space="preserve"> </w:t>
      </w:r>
      <w:proofErr w:type="gramStart"/>
      <w:r>
        <w:t>management</w:t>
      </w:r>
      <w:proofErr w:type="gramEnd"/>
      <w:r>
        <w:t xml:space="preserve"> and </w:t>
      </w:r>
      <w:r w:rsidR="00BE3370">
        <w:t>placebo (sham) procedure</w:t>
      </w:r>
      <w:r>
        <w:t xml:space="preserve">. The infection rate following shoulder arthroscopy was 0.27%, based on a prospective insurance database of 165,820 patients in the United States. Although there were no comparative data on infection rates, it was noted that patients undergoing </w:t>
      </w:r>
      <w:r w:rsidR="00BE3370">
        <w:t>active conservative</w:t>
      </w:r>
      <w:r>
        <w:t xml:space="preserve"> management may receive a subacromial injection, for which infection is a potential adverse event. </w:t>
      </w:r>
      <w:proofErr w:type="gramStart"/>
      <w:r>
        <w:t>Therefore</w:t>
      </w:r>
      <w:proofErr w:type="gramEnd"/>
      <w:r>
        <w:t xml:space="preserve"> the risk of infection is present in both groups. However, ESC queried whether SAD could be considered noninferior for comparative safety, given that SAD also involves anesthesia and the risk of peri-operative complications. After deliberating, ESC concluded that SAD</w:t>
      </w:r>
      <w:r w:rsidRPr="00181208">
        <w:t xml:space="preserve"> likely has an inferior safety profile compared to </w:t>
      </w:r>
      <w:r w:rsidR="00BE3370">
        <w:t>active conservative</w:t>
      </w:r>
      <w:r w:rsidRPr="00181208">
        <w:t xml:space="preserve"> therapies, but serious adverse events are rare.</w:t>
      </w:r>
    </w:p>
    <w:p w14:paraId="25055426" w14:textId="734553AD" w:rsidR="004E5725" w:rsidRDefault="004E5725" w:rsidP="004E5725">
      <w:pPr>
        <w:rPr>
          <w:lang w:val="en-AU"/>
        </w:rPr>
      </w:pPr>
      <w:r>
        <w:t xml:space="preserve">ESC noted the data on comparative effectiveness. Overall, there were no clear differences between SAD and </w:t>
      </w:r>
      <w:r w:rsidR="00BE3370">
        <w:t>active conservative</w:t>
      </w:r>
      <w:r>
        <w:t xml:space="preserve"> management relating to shoulder pain, shoulder function, health-related quality of life or return to work. </w:t>
      </w:r>
      <w:r w:rsidRPr="00263438">
        <w:rPr>
          <w:lang w:val="en-AU"/>
        </w:rPr>
        <w:t xml:space="preserve">For shoulder function, compared with </w:t>
      </w:r>
      <w:r w:rsidR="00BE3370">
        <w:rPr>
          <w:lang w:val="en-AU"/>
        </w:rPr>
        <w:t>active conservative</w:t>
      </w:r>
      <w:r w:rsidRPr="00263438">
        <w:rPr>
          <w:lang w:val="en-AU"/>
        </w:rPr>
        <w:t xml:space="preserve"> therapy, surgery reaches clinical significance at the 10</w:t>
      </w:r>
      <w:r>
        <w:rPr>
          <w:lang w:val="en-AU"/>
        </w:rPr>
        <w:t>-</w:t>
      </w:r>
      <w:r w:rsidRPr="00263438">
        <w:rPr>
          <w:lang w:val="en-AU"/>
        </w:rPr>
        <w:t xml:space="preserve">year timepoint, with a mean difference in shoulder function scores of 9.59 (95% confidence interval [CI] 1.98 to 17.19). However, this is based on results from </w:t>
      </w:r>
      <w:r>
        <w:rPr>
          <w:lang w:val="en-AU"/>
        </w:rPr>
        <w:t>2</w:t>
      </w:r>
      <w:r w:rsidRPr="00263438">
        <w:rPr>
          <w:lang w:val="en-AU"/>
        </w:rPr>
        <w:t xml:space="preserve"> trials of very low certainty and so should be treated with caution.</w:t>
      </w:r>
      <w:r>
        <w:rPr>
          <w:lang w:val="en-AU"/>
        </w:rPr>
        <w:t xml:space="preserve"> Compared with </w:t>
      </w:r>
      <w:r w:rsidR="00BE3370">
        <w:rPr>
          <w:lang w:val="en-AU"/>
        </w:rPr>
        <w:t>placebo (sham) procedure</w:t>
      </w:r>
      <w:r>
        <w:rPr>
          <w:lang w:val="en-AU"/>
        </w:rPr>
        <w:t xml:space="preserve">, </w:t>
      </w:r>
      <w:r w:rsidRPr="00263438">
        <w:rPr>
          <w:lang w:val="en-AU"/>
        </w:rPr>
        <w:t xml:space="preserve">SAD </w:t>
      </w:r>
      <w:r>
        <w:rPr>
          <w:lang w:val="en-AU"/>
        </w:rPr>
        <w:t>did</w:t>
      </w:r>
      <w:r w:rsidRPr="00263438">
        <w:rPr>
          <w:lang w:val="en-AU"/>
        </w:rPr>
        <w:t xml:space="preserve"> not show </w:t>
      </w:r>
      <w:r>
        <w:rPr>
          <w:lang w:val="en-AU"/>
        </w:rPr>
        <w:t xml:space="preserve">a </w:t>
      </w:r>
      <w:r w:rsidRPr="00263438">
        <w:rPr>
          <w:lang w:val="en-AU"/>
        </w:rPr>
        <w:t xml:space="preserve">statistically </w:t>
      </w:r>
      <w:r>
        <w:rPr>
          <w:lang w:val="en-AU"/>
        </w:rPr>
        <w:t>or</w:t>
      </w:r>
      <w:r w:rsidRPr="00263438">
        <w:rPr>
          <w:lang w:val="en-AU"/>
        </w:rPr>
        <w:t xml:space="preserve"> clinically significant difference on outcomes such as pain, shoulder function, </w:t>
      </w:r>
      <w:proofErr w:type="spellStart"/>
      <w:r w:rsidRPr="00263438">
        <w:rPr>
          <w:lang w:val="en-AU"/>
        </w:rPr>
        <w:t>HRQoL</w:t>
      </w:r>
      <w:proofErr w:type="spellEnd"/>
      <w:r w:rsidRPr="00263438">
        <w:rPr>
          <w:lang w:val="en-AU"/>
        </w:rPr>
        <w:t xml:space="preserve"> and return to work</w:t>
      </w:r>
      <w:r>
        <w:t xml:space="preserve">, as indicated by a single study. However, ESC noted that the </w:t>
      </w:r>
      <w:r w:rsidRPr="00263438">
        <w:rPr>
          <w:lang w:val="en-AU"/>
        </w:rPr>
        <w:t xml:space="preserve">trial populations </w:t>
      </w:r>
      <w:r>
        <w:rPr>
          <w:lang w:val="en-AU"/>
        </w:rPr>
        <w:t xml:space="preserve">may </w:t>
      </w:r>
      <w:r w:rsidRPr="00263438">
        <w:rPr>
          <w:lang w:val="en-AU"/>
        </w:rPr>
        <w:t xml:space="preserve">reflect a broader population of patients who were not selected based on defined criteria of pain or function, </w:t>
      </w:r>
      <w:r>
        <w:rPr>
          <w:lang w:val="en-AU"/>
        </w:rPr>
        <w:t xml:space="preserve">in particular some studies did not isolate those with pure subacromial impingement which surgeons typically manage with SAD. </w:t>
      </w:r>
    </w:p>
    <w:p w14:paraId="5879FF62" w14:textId="5CEC255F" w:rsidR="004E5725" w:rsidRDefault="004E5725" w:rsidP="004E5725">
      <w:r>
        <w:t xml:space="preserve">ESC noted that the </w:t>
      </w:r>
      <w:r w:rsidR="0010759A">
        <w:t>d</w:t>
      </w:r>
      <w:r>
        <w:t xml:space="preserve">epartment sought ESC’s advice on whether there is a patient population that may benefit from SAD. ESC considered whether a potential patient population may be those who have undergone </w:t>
      </w:r>
      <w:r w:rsidR="00BE3370">
        <w:t>active conservative</w:t>
      </w:r>
      <w:r>
        <w:t xml:space="preserve"> management for 6 months with no improvement and who have radiological evidence of a mechanical cause of impingement (such as a magnetic resonance imaging [MRI] scan that indicates a bone spur or hardened soft tissue). ESC noted that there were no studies that indicate that these patients would benefit from SAD. Although the clinical trials were robust in design and showed evidence that SAD’s effectiveness was noninferior compared with </w:t>
      </w:r>
      <w:r w:rsidR="00BE3370">
        <w:t>active conservative</w:t>
      </w:r>
      <w:r>
        <w:t xml:space="preserve"> management, they involved broader populations and were not powered to investigate subgroups. However, based on clinical acumen, it may be reasonable to consider whether patients with clear radiological evidence of mechanical impingement (MRI is the gold standard) who are not responding to </w:t>
      </w:r>
      <w:r w:rsidR="00BE3370">
        <w:t>active conservative</w:t>
      </w:r>
      <w:r>
        <w:t xml:space="preserve"> management may benefit from SAD. ESC also noted that shoulder degeneration or changes are common over time, and the high sensitivity of magnetic resonance imaging (MRI) may result in incidental findings that may not be related to shoulder pain. However, it was noted that most standalone SAD procedures undertaken to manage pure subacromial impingement (that is, excluding other indications including rotator cuff repair) are performed in younger patients aged less than 65 years.</w:t>
      </w:r>
    </w:p>
    <w:p w14:paraId="5B473AAD" w14:textId="46D1688F" w:rsidR="004E5725" w:rsidRDefault="004E5725" w:rsidP="004E5725">
      <w:r>
        <w:t>ESC noted there is some clinical opinion that</w:t>
      </w:r>
      <w:r w:rsidRPr="00EB32BA">
        <w:t xml:space="preserve"> suggest</w:t>
      </w:r>
      <w:r>
        <w:t>s</w:t>
      </w:r>
      <w:r w:rsidRPr="00EB32BA">
        <w:t xml:space="preserve"> there may be benefit </w:t>
      </w:r>
      <w:r>
        <w:t>from</w:t>
      </w:r>
      <w:r w:rsidRPr="00EB32BA">
        <w:t xml:space="preserve"> SAD in patients who have radiological evidence of a mechanical cause of impingement and who have undergone </w:t>
      </w:r>
      <w:r w:rsidR="00BE3370">
        <w:t>active conservative</w:t>
      </w:r>
      <w:r w:rsidRPr="00EB32BA">
        <w:t xml:space="preserve"> management for 6 months with no improvement</w:t>
      </w:r>
      <w:r>
        <w:t>.</w:t>
      </w:r>
      <w:r w:rsidRPr="00EB32BA">
        <w:t xml:space="preserve"> </w:t>
      </w:r>
      <w:r>
        <w:t>H</w:t>
      </w:r>
      <w:r w:rsidRPr="00EB32BA">
        <w:t>owever, ESC expressed concern about selecting a patient population without evidence of comparative effectiveness</w:t>
      </w:r>
      <w:r>
        <w:t xml:space="preserve"> based solely on clinical acumen</w:t>
      </w:r>
      <w:r w:rsidRPr="00EB32BA">
        <w:t>.</w:t>
      </w:r>
    </w:p>
    <w:p w14:paraId="56A2E426" w14:textId="6AA4FDE1" w:rsidR="004E5725" w:rsidRDefault="004E5725" w:rsidP="004E5725">
      <w:r>
        <w:t xml:space="preserve">ESC noted the economic evaluation, which was a cost comparison and scenario analysis of SAD compared with </w:t>
      </w:r>
      <w:r w:rsidR="00BE3370">
        <w:t>active conservative</w:t>
      </w:r>
      <w:r>
        <w:t xml:space="preserve"> management. </w:t>
      </w:r>
      <w:r>
        <w:rPr>
          <w:lang w:val="en-AU"/>
        </w:rPr>
        <w:t xml:space="preserve">The cost comparison was based on the framework of a cost-minimisation approach. </w:t>
      </w:r>
      <w:r>
        <w:t xml:space="preserve">Key drivers of the model were the cost of surgery </w:t>
      </w:r>
      <w:r>
        <w:lastRenderedPageBreak/>
        <w:t>and associated medical services. Cost offsets included a reduced need for physiotherapy. ESC considered that t</w:t>
      </w:r>
      <w:r w:rsidRPr="0072263C">
        <w:t xml:space="preserve">he private/public split of costs </w:t>
      </w:r>
      <w:r>
        <w:t>were</w:t>
      </w:r>
      <w:r w:rsidRPr="0072263C">
        <w:t xml:space="preserve"> uncertain due to limited data on private physiotherapy and GP referred MRI services</w:t>
      </w:r>
      <w:r>
        <w:t>. ESC noted that the model assumed that patients with acute or chronic shoulder pain were comparable but considered this to be unlikely. Overall, ESC did not consider that the economic model was useful for decision making.</w:t>
      </w:r>
    </w:p>
    <w:p w14:paraId="421775D3" w14:textId="77777777" w:rsidR="004E5725" w:rsidRDefault="004E5725" w:rsidP="004E5725">
      <w:r>
        <w:t xml:space="preserve">ESC noted the financial and budgetary impacts. The base case scenario indicates a cost to the MBS of $6.9 million in 2022, reducing to $3.7 million in 2027.  ESC noted there is a </w:t>
      </w:r>
      <w:r w:rsidRPr="002146E9">
        <w:t>decreasing trend in the number of patients receiving SAD services</w:t>
      </w:r>
      <w:r>
        <w:t xml:space="preserve"> on the MBS</w:t>
      </w:r>
      <w:r w:rsidRPr="002146E9">
        <w:t xml:space="preserve"> in the past 5 years</w:t>
      </w:r>
      <w:r>
        <w:t xml:space="preserve"> and a</w:t>
      </w:r>
      <w:r w:rsidRPr="002146E9">
        <w:t xml:space="preserve"> similar trend is</w:t>
      </w:r>
      <w:r>
        <w:t xml:space="preserve"> also </w:t>
      </w:r>
      <w:r w:rsidRPr="002146E9">
        <w:t>observed in Australian hospital data related to the principal diagnosis of subacromial impingement</w:t>
      </w:r>
      <w:r>
        <w:t>. ESC noted the DCAR suggested that</w:t>
      </w:r>
      <w:r w:rsidRPr="002146E9">
        <w:t xml:space="preserve"> </w:t>
      </w:r>
      <w:r>
        <w:t>i</w:t>
      </w:r>
      <w:r w:rsidRPr="002146E9">
        <w:t>t is possible that this trend may be associated with more rigorous patient selection prior to referral for surgery due to uncertain effectiveness.</w:t>
      </w:r>
      <w:r>
        <w:t xml:space="preserve"> </w:t>
      </w:r>
    </w:p>
    <w:p w14:paraId="190FE856" w14:textId="77777777" w:rsidR="004E5725" w:rsidRDefault="004E5725" w:rsidP="004E5725">
      <w:r>
        <w:t xml:space="preserve">All other scenarios in the financial estimates resulted in overall MBS cost savings (see Table 12). MSAC may wish to consider four alternative proposed scenarios: </w:t>
      </w:r>
    </w:p>
    <w:p w14:paraId="1250E610" w14:textId="77777777" w:rsidR="004E5725" w:rsidRDefault="004E5725" w:rsidP="004E5725">
      <w:pPr>
        <w:pStyle w:val="ListParagraph"/>
        <w:numPr>
          <w:ilvl w:val="0"/>
          <w:numId w:val="17"/>
        </w:numPr>
      </w:pPr>
      <w:r>
        <w:rPr>
          <w:rFonts w:hint="eastAsia"/>
        </w:rPr>
        <w:t>Scenario 1: Based on a single consolidated item with a weighted average fee</w:t>
      </w:r>
    </w:p>
    <w:p w14:paraId="4496BDD7" w14:textId="77777777" w:rsidR="004E5725" w:rsidRDefault="004E5725" w:rsidP="004E5725">
      <w:pPr>
        <w:pStyle w:val="ListParagraph"/>
        <w:numPr>
          <w:ilvl w:val="0"/>
          <w:numId w:val="17"/>
        </w:numPr>
      </w:pPr>
      <w:r>
        <w:rPr>
          <w:rFonts w:hint="eastAsia"/>
        </w:rPr>
        <w:t>Scenario 2: Based on scenario 1, but with all patients receiving 3 months rehabilitation and 39% patients not receiving surgery as informed from the literature</w:t>
      </w:r>
    </w:p>
    <w:p w14:paraId="65FDCCA0" w14:textId="77777777" w:rsidR="004E5725" w:rsidRDefault="004E5725" w:rsidP="004E5725">
      <w:pPr>
        <w:pStyle w:val="ListParagraph"/>
        <w:numPr>
          <w:ilvl w:val="0"/>
          <w:numId w:val="17"/>
        </w:numPr>
      </w:pPr>
      <w:r>
        <w:rPr>
          <w:rFonts w:hint="eastAsia"/>
        </w:rPr>
        <w:t>Scenario 3: Based on scenario 1, but with services restricted to 55% of patients with radiological signs of impingement, having failed conservative therapy, as informed from the literature</w:t>
      </w:r>
      <w:r>
        <w:rPr>
          <w:rStyle w:val="FootnoteReference"/>
        </w:rPr>
        <w:footnoteReference w:id="15"/>
      </w:r>
      <w:r>
        <w:rPr>
          <w:rFonts w:hint="eastAsia"/>
        </w:rPr>
        <w:t xml:space="preserve"> and consultation feedback</w:t>
      </w:r>
    </w:p>
    <w:p w14:paraId="54A00910" w14:textId="77777777" w:rsidR="004E5725" w:rsidRDefault="004E5725" w:rsidP="004E5725">
      <w:pPr>
        <w:pStyle w:val="ListParagraph"/>
        <w:numPr>
          <w:ilvl w:val="0"/>
          <w:numId w:val="17"/>
        </w:numPr>
      </w:pPr>
      <w:r>
        <w:rPr>
          <w:rFonts w:hint="eastAsia"/>
        </w:rPr>
        <w:t>Scenario 4: Complete removal of SAD services from the MBS</w:t>
      </w:r>
      <w:r>
        <w:t xml:space="preserve"> </w:t>
      </w:r>
    </w:p>
    <w:p w14:paraId="1A889D15" w14:textId="77777777" w:rsidR="004E5725" w:rsidRDefault="004E5725" w:rsidP="004E5725">
      <w:r>
        <w:t xml:space="preserve">ESC considered that </w:t>
      </w:r>
      <w:proofErr w:type="gramStart"/>
      <w:r>
        <w:t>similar to</w:t>
      </w:r>
      <w:proofErr w:type="gramEnd"/>
      <w:r>
        <w:t xml:space="preserve"> the economic evaluation, the financial analysis is limited by the fact that only </w:t>
      </w:r>
      <w:r w:rsidRPr="002146E9">
        <w:t xml:space="preserve">20% of physiotherapy sessions are claimed through the MBS (up to 5 </w:t>
      </w:r>
      <w:r>
        <w:t xml:space="preserve">allied health </w:t>
      </w:r>
      <w:r w:rsidRPr="002146E9">
        <w:t xml:space="preserve">services </w:t>
      </w:r>
      <w:r>
        <w:t>per calendar year</w:t>
      </w:r>
      <w:r w:rsidRPr="002146E9">
        <w:t xml:space="preserve"> </w:t>
      </w:r>
      <w:r>
        <w:t>through the</w:t>
      </w:r>
      <w:r w:rsidRPr="002146E9">
        <w:t xml:space="preserve"> chronic disease management plan </w:t>
      </w:r>
      <w:r>
        <w:t>[</w:t>
      </w:r>
      <w:r w:rsidRPr="002146E9">
        <w:t>CDM</w:t>
      </w:r>
      <w:r>
        <w:t>]</w:t>
      </w:r>
      <w:r w:rsidRPr="002146E9">
        <w:t xml:space="preserve"> plan).  Private services are not considered in these data and </w:t>
      </w:r>
      <w:r>
        <w:t>therefore the total costs associated with conservative management are</w:t>
      </w:r>
      <w:r w:rsidRPr="002146E9">
        <w:t xml:space="preserve"> likely </w:t>
      </w:r>
      <w:r>
        <w:t>to be</w:t>
      </w:r>
      <w:r w:rsidRPr="002146E9">
        <w:t xml:space="preserve"> underestimate</w:t>
      </w:r>
      <w:r>
        <w:t>d</w:t>
      </w:r>
      <w:r w:rsidRPr="002146E9">
        <w:t>.</w:t>
      </w:r>
    </w:p>
    <w:p w14:paraId="05FEE22F" w14:textId="6A629390" w:rsidR="004E5725" w:rsidRDefault="004E5725" w:rsidP="004E5725">
      <w:r>
        <w:t xml:space="preserve">The </w:t>
      </w:r>
      <w:r w:rsidR="00D73FCD">
        <w:t>d</w:t>
      </w:r>
      <w:r>
        <w:t xml:space="preserve">epartment informed ESC that there is currently significant </w:t>
      </w:r>
      <w:proofErr w:type="spellStart"/>
      <w:r>
        <w:t>utilisation</w:t>
      </w:r>
      <w:proofErr w:type="spellEnd"/>
      <w:r>
        <w:t xml:space="preserve"> of MBS items 48900, 48903 and 48951, and that stakeholder groups had raised concerns about patient access during the consultation process. Any recommended changes will require significant liaison with stakeholders and patient groups before being implemented.</w:t>
      </w:r>
    </w:p>
    <w:p w14:paraId="7438F3D0" w14:textId="6D82BF31" w:rsidR="004E5725" w:rsidRDefault="004E5725" w:rsidP="004E5725">
      <w:pPr>
        <w:pStyle w:val="Heading2"/>
        <w:numPr>
          <w:ilvl w:val="0"/>
          <w:numId w:val="0"/>
        </w:numPr>
      </w:pPr>
      <w:r>
        <w:t>1</w:t>
      </w:r>
      <w:r w:rsidR="00A816AE">
        <w:t>7</w:t>
      </w:r>
      <w:r>
        <w:t>.</w:t>
      </w:r>
      <w:r>
        <w:tab/>
        <w:t>Further information on MSAC</w:t>
      </w:r>
    </w:p>
    <w:p w14:paraId="6A376611" w14:textId="42C496F1" w:rsidR="004A207F" w:rsidRDefault="004E5725" w:rsidP="00C04B6B">
      <w:pPr>
        <w:pStyle w:val="BodyText"/>
        <w:ind w:left="0"/>
        <w:rPr>
          <w:lang w:val="en-AU"/>
        </w:rPr>
      </w:pPr>
      <w:r w:rsidRPr="00F309FA">
        <w:rPr>
          <w:rFonts w:ascii="Franklin Gothic Book" w:hAnsi="Franklin Gothic Book"/>
          <w:bCs/>
          <w:iCs/>
          <w:sz w:val="22"/>
        </w:rPr>
        <w:t xml:space="preserve">MSAC Terms of Reference and other information are available on the MSAC Website: </w:t>
      </w:r>
      <w:hyperlink r:id="rId16" w:tooltip="Link to the MSAC website" w:history="1">
        <w:r w:rsidRPr="00F309FA">
          <w:rPr>
            <w:rStyle w:val="Hyperlink"/>
            <w:rFonts w:ascii="Franklin Gothic Book" w:hAnsi="Franklin Gothic Book"/>
            <w:bCs/>
            <w:iCs/>
            <w:sz w:val="22"/>
          </w:rPr>
          <w:t>visit the MSAC website</w:t>
        </w:r>
      </w:hyperlink>
    </w:p>
    <w:sectPr w:rsidR="004A207F" w:rsidSect="00E32A7A">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CB53" w14:textId="77777777" w:rsidR="003671A3" w:rsidRDefault="003671A3" w:rsidP="00F20CF8">
      <w:r>
        <w:separator/>
      </w:r>
    </w:p>
  </w:endnote>
  <w:endnote w:type="continuationSeparator" w:id="0">
    <w:p w14:paraId="5741127B" w14:textId="77777777" w:rsidR="003671A3" w:rsidRDefault="003671A3" w:rsidP="00F20CF8">
      <w:r>
        <w:continuationSeparator/>
      </w:r>
    </w:p>
  </w:endnote>
  <w:endnote w:type="continuationNotice" w:id="1">
    <w:p w14:paraId="15022B2E" w14:textId="77777777" w:rsidR="003671A3" w:rsidRDefault="003671A3" w:rsidP="00F20C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67D43" w14:textId="77777777" w:rsidR="0067429E" w:rsidRDefault="0067429E">
    <w:pPr>
      <w:pStyle w:val="Footer"/>
    </w:pPr>
    <w:r>
      <w:fldChar w:fldCharType="begin"/>
    </w:r>
    <w:r>
      <w:instrText xml:space="preserve"> PAGE   \* MERGEFORMAT </w:instrText>
    </w:r>
    <w:r>
      <w:fldChar w:fldCharType="separate"/>
    </w:r>
    <w:r>
      <w:rPr>
        <w:noProof/>
      </w:rPr>
      <w:t>72</w:t>
    </w:r>
    <w:r>
      <w:rPr>
        <w:noProof/>
      </w:rPr>
      <w:fldChar w:fldCharType="end"/>
    </w:r>
    <w:r>
      <w:rPr>
        <w:noProof/>
      </w:rPr>
      <w:tab/>
    </w:r>
    <w:r>
      <w:rPr>
        <w:noProof/>
      </w:rPr>
      <w:tab/>
    </w:r>
    <w:r>
      <w:t xml:space="preserve">MSAC </w:t>
    </w:r>
    <w:r w:rsidRPr="00807A3E">
      <w:t xml:space="preserve">assessment report </w:t>
    </w:r>
    <w:r>
      <w:rPr>
        <w:highlight w:val="cyan"/>
      </w:rPr>
      <w:t>*</w:t>
    </w:r>
    <w:r w:rsidRPr="00052DD3">
      <w:rPr>
        <w:highlight w:val="cyan"/>
      </w:rPr>
      <w:t>XXXX</w:t>
    </w:r>
    <w:r>
      <w:rPr>
        <w:highlight w:val="cyan"/>
      </w:rPr>
      <w:t xml:space="preserve"> –</w:t>
    </w:r>
    <w:r w:rsidRPr="00052DD3">
      <w:rPr>
        <w:highlight w:val="cyan"/>
      </w:rPr>
      <w:t xml:space="preserve"> Brief heading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328D5E84" w14:textId="77F2E9C0" w:rsidR="0067429E" w:rsidRDefault="0067429E" w:rsidP="00D602B5">
        <w:pPr>
          <w:pStyle w:val="Footer"/>
          <w:jc w:val="right"/>
        </w:pPr>
        <w:r>
          <w:fldChar w:fldCharType="begin"/>
        </w:r>
        <w:r>
          <w:instrText xml:space="preserve"> PAGE   \* MERGEFORMAT </w:instrText>
        </w:r>
        <w:r>
          <w:fldChar w:fldCharType="separate"/>
        </w:r>
        <w:r>
          <w:rPr>
            <w:noProof/>
          </w:rPr>
          <w:t>73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7838B" w14:textId="77777777" w:rsidR="00816580" w:rsidRDefault="00816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9A992" w14:textId="77777777" w:rsidR="003671A3" w:rsidRDefault="003671A3" w:rsidP="00F20CF8">
      <w:r>
        <w:separator/>
      </w:r>
    </w:p>
  </w:footnote>
  <w:footnote w:type="continuationSeparator" w:id="0">
    <w:p w14:paraId="2C96BFFF" w14:textId="77777777" w:rsidR="003671A3" w:rsidRDefault="003671A3" w:rsidP="00F20CF8">
      <w:r>
        <w:continuationSeparator/>
      </w:r>
    </w:p>
  </w:footnote>
  <w:footnote w:type="continuationNotice" w:id="1">
    <w:p w14:paraId="5D8DB675" w14:textId="77777777" w:rsidR="003671A3" w:rsidRDefault="003671A3" w:rsidP="00F20CF8"/>
  </w:footnote>
  <w:footnote w:id="2">
    <w:p w14:paraId="5B831A4D" w14:textId="77777777" w:rsidR="0067429E" w:rsidRDefault="0067429E" w:rsidP="00C97555">
      <w:pPr>
        <w:pStyle w:val="FootnoteText"/>
      </w:pPr>
      <w:r>
        <w:rPr>
          <w:rStyle w:val="FootnoteReference"/>
        </w:rPr>
        <w:footnoteRef/>
      </w:r>
      <w:r>
        <w:t xml:space="preserve"> </w:t>
      </w:r>
      <w:hyperlink r:id="rId1" w:history="1">
        <w:r w:rsidRPr="00AA169B">
          <w:rPr>
            <w:rStyle w:val="Hyperlink"/>
          </w:rPr>
          <w:t>https://www.health.gov.au/resources/publications/taskforce-final-report-orthopaedic-mbs-items</w:t>
        </w:r>
      </w:hyperlink>
      <w:r>
        <w:t xml:space="preserve"> </w:t>
      </w:r>
    </w:p>
  </w:footnote>
  <w:footnote w:id="3">
    <w:p w14:paraId="215EA656" w14:textId="77777777" w:rsidR="0067429E" w:rsidRDefault="0067429E" w:rsidP="00647701">
      <w:pPr>
        <w:pStyle w:val="FootnoteText"/>
      </w:pPr>
      <w:r>
        <w:rPr>
          <w:rStyle w:val="FootnoteReference"/>
        </w:rPr>
        <w:footnoteRef/>
      </w:r>
      <w:r>
        <w:t xml:space="preserve"> </w:t>
      </w:r>
      <w:proofErr w:type="spellStart"/>
      <w:r w:rsidRPr="00A7321E">
        <w:t>Ikonen</w:t>
      </w:r>
      <w:proofErr w:type="spellEnd"/>
      <w:r w:rsidRPr="00A7321E">
        <w:t xml:space="preserve"> J, </w:t>
      </w:r>
      <w:proofErr w:type="spellStart"/>
      <w:r w:rsidRPr="00A7321E">
        <w:t>Lähdeoja</w:t>
      </w:r>
      <w:proofErr w:type="spellEnd"/>
      <w:r w:rsidRPr="00A7321E">
        <w:t xml:space="preserve"> T, Ardern CL, Buchbinder R, Reito A, Karjalainen T. Persistent Tennis Elbow Symptoms Have Little Prognostic Value: A Systematic Review and Meta-analysis. Clin </w:t>
      </w:r>
      <w:proofErr w:type="spellStart"/>
      <w:r w:rsidRPr="00A7321E">
        <w:t>Orthop</w:t>
      </w:r>
      <w:proofErr w:type="spellEnd"/>
      <w:r w:rsidRPr="00A7321E">
        <w:t xml:space="preserve"> </w:t>
      </w:r>
      <w:proofErr w:type="spellStart"/>
      <w:r w:rsidRPr="00A7321E">
        <w:t>Relat</w:t>
      </w:r>
      <w:proofErr w:type="spellEnd"/>
      <w:r w:rsidRPr="00A7321E">
        <w:t xml:space="preserve"> Res. 2022 Apr 1;480(4):647-660. </w:t>
      </w:r>
      <w:proofErr w:type="spellStart"/>
      <w:r w:rsidRPr="00A7321E">
        <w:t>doi</w:t>
      </w:r>
      <w:proofErr w:type="spellEnd"/>
      <w:r w:rsidRPr="00A7321E">
        <w:t>: 10.1097/CORR.0000000000002058. PMID: 34874323; PMCID: PMC8923574.</w:t>
      </w:r>
    </w:p>
  </w:footnote>
  <w:footnote w:id="4">
    <w:p w14:paraId="39812664" w14:textId="64E330F0" w:rsidR="0067429E" w:rsidRDefault="0067429E" w:rsidP="004D058D">
      <w:pPr>
        <w:pStyle w:val="FootnoteText"/>
      </w:pPr>
      <w:r>
        <w:rPr>
          <w:rStyle w:val="FootnoteReference"/>
        </w:rPr>
        <w:footnoteRef/>
      </w:r>
      <w:r w:rsidRPr="0097318F">
        <w:t xml:space="preserve">Hopewell, S., Keene, D. J., Marian, I. R., </w:t>
      </w:r>
      <w:proofErr w:type="spellStart"/>
      <w:r w:rsidRPr="0097318F">
        <w:t>Dritsaki</w:t>
      </w:r>
      <w:proofErr w:type="spellEnd"/>
      <w:r w:rsidRPr="0097318F">
        <w:t xml:space="preserve">, M., Heine, P., Cureton, L., Dutton, S. J., Dakin, H., </w:t>
      </w:r>
      <w:proofErr w:type="spellStart"/>
      <w:r w:rsidRPr="0097318F">
        <w:t>Carr</w:t>
      </w:r>
      <w:proofErr w:type="spellEnd"/>
      <w:r w:rsidRPr="0097318F">
        <w:t xml:space="preserve">, A., Hamilton, W., Hansen, Z., </w:t>
      </w:r>
      <w:proofErr w:type="spellStart"/>
      <w:r w:rsidRPr="0097318F">
        <w:t>Jaggi</w:t>
      </w:r>
      <w:proofErr w:type="spellEnd"/>
      <w:r w:rsidRPr="0097318F">
        <w:t xml:space="preserve">, A., Littlewood, C., Barker, K. L., Gray, A. &amp; Lamb, S. E. 2021. Progressive exercise compared with best practice advice, with or without corticosteroid injection, for the treatment of patients with rotator cuff disorders (GRASP): a </w:t>
      </w:r>
      <w:proofErr w:type="spellStart"/>
      <w:r w:rsidRPr="0097318F">
        <w:t>multicentre</w:t>
      </w:r>
      <w:proofErr w:type="spellEnd"/>
      <w:r w:rsidRPr="0097318F">
        <w:t>, pragmatic, 2</w:t>
      </w:r>
      <w:r w:rsidRPr="0097318F">
        <w:rPr>
          <w:rFonts w:ascii="Arial" w:hAnsi="Arial" w:cs="Arial"/>
        </w:rPr>
        <w:t> </w:t>
      </w:r>
      <w:r w:rsidRPr="0097318F">
        <w:rPr>
          <w:rFonts w:cs="Franklin Gothic Book"/>
        </w:rPr>
        <w:t>×</w:t>
      </w:r>
      <w:r w:rsidRPr="0097318F">
        <w:rPr>
          <w:rFonts w:ascii="Arial" w:hAnsi="Arial" w:cs="Arial"/>
        </w:rPr>
        <w:t> </w:t>
      </w:r>
      <w:r w:rsidRPr="0097318F">
        <w:t xml:space="preserve">2 factorial, </w:t>
      </w:r>
      <w:proofErr w:type="spellStart"/>
      <w:r w:rsidRPr="0097318F">
        <w:t>randomised</w:t>
      </w:r>
      <w:proofErr w:type="spellEnd"/>
      <w:r w:rsidRPr="0097318F">
        <w:t xml:space="preserve"> controlled trial. Lancet, 398, 416-428</w:t>
      </w:r>
      <w:r w:rsidRPr="006343A6">
        <w:t>.</w:t>
      </w:r>
    </w:p>
  </w:footnote>
  <w:footnote w:id="5">
    <w:p w14:paraId="38771538" w14:textId="457F56A0" w:rsidR="0067429E" w:rsidRDefault="0067429E">
      <w:pPr>
        <w:pStyle w:val="FootnoteText"/>
      </w:pPr>
      <w:r>
        <w:rPr>
          <w:rStyle w:val="FootnoteReference"/>
        </w:rPr>
        <w:footnoteRef/>
      </w:r>
      <w:r>
        <w:t xml:space="preserve"> </w:t>
      </w:r>
      <w:hyperlink r:id="rId2" w:history="1">
        <w:r w:rsidRPr="00AA169B">
          <w:rPr>
            <w:rStyle w:val="Hyperlink"/>
          </w:rPr>
          <w:t>https://www.health.gov.au/resources/publications/taskforce-final-report-orthopaedic-mbs-items</w:t>
        </w:r>
      </w:hyperlink>
      <w:r>
        <w:t xml:space="preserve"> </w:t>
      </w:r>
    </w:p>
  </w:footnote>
  <w:footnote w:id="6">
    <w:p w14:paraId="3BD9F7E6" w14:textId="3C59141F" w:rsidR="0067429E" w:rsidRDefault="0067429E">
      <w:pPr>
        <w:pStyle w:val="FootnoteText"/>
      </w:pPr>
      <w:r>
        <w:rPr>
          <w:rStyle w:val="FootnoteReference"/>
        </w:rPr>
        <w:footnoteRef/>
      </w:r>
      <w:r>
        <w:t xml:space="preserve"> </w:t>
      </w:r>
      <w:hyperlink r:id="rId3" w:history="1">
        <w:r w:rsidRPr="00AA169B">
          <w:rPr>
            <w:rStyle w:val="Hyperlink"/>
          </w:rPr>
          <w:t>http://www.msac.gov.au/internet/msac/publishing.nsf/Content/1593-public</w:t>
        </w:r>
      </w:hyperlink>
      <w:r>
        <w:t xml:space="preserve"> </w:t>
      </w:r>
    </w:p>
  </w:footnote>
  <w:footnote w:id="7">
    <w:p w14:paraId="55F00E9C" w14:textId="0696034D" w:rsidR="0067429E" w:rsidRDefault="0067429E">
      <w:pPr>
        <w:pStyle w:val="FootnoteText"/>
      </w:pPr>
      <w:r>
        <w:rPr>
          <w:rStyle w:val="FootnoteReference"/>
        </w:rPr>
        <w:footnoteRef/>
      </w:r>
      <w:r>
        <w:t xml:space="preserve"> </w:t>
      </w:r>
      <w:hyperlink r:id="rId4" w:history="1">
        <w:r w:rsidRPr="001B0A2F">
          <w:rPr>
            <w:rStyle w:val="Hyperlink"/>
          </w:rPr>
          <w:t>https://www1.health.gov.au/internet/msac/publishing.nsf/Content/1711-public</w:t>
        </w:r>
      </w:hyperlink>
      <w:r>
        <w:t xml:space="preserve"> </w:t>
      </w:r>
    </w:p>
  </w:footnote>
  <w:footnote w:id="8">
    <w:p w14:paraId="1C906757" w14:textId="12648CED" w:rsidR="0067429E" w:rsidRPr="00541134" w:rsidRDefault="0067429E">
      <w:pPr>
        <w:pStyle w:val="FootnoteText"/>
        <w:rPr>
          <w:lang w:val="en-AU"/>
        </w:rPr>
      </w:pPr>
      <w:r>
        <w:rPr>
          <w:rStyle w:val="FootnoteReference"/>
        </w:rPr>
        <w:footnoteRef/>
      </w:r>
      <w:r>
        <w:t xml:space="preserve"> </w:t>
      </w:r>
      <w:bookmarkStart w:id="8" w:name="_Hlk118819375"/>
      <w:r>
        <w:t xml:space="preserve">Standard medical management </w:t>
      </w:r>
      <w:r w:rsidRPr="00DD4EA8">
        <w:t>(reflected in studies as no treatment, placebo or sham treatment)</w:t>
      </w:r>
      <w:r>
        <w:t xml:space="preserve"> </w:t>
      </w:r>
      <w:r w:rsidRPr="00295639">
        <w:t>may include the use of medicines, medical services, best supportive</w:t>
      </w:r>
      <w:r>
        <w:t xml:space="preserve"> </w:t>
      </w:r>
      <w:r w:rsidRPr="00295639">
        <w:t>care or conservative management</w:t>
      </w:r>
      <w:r>
        <w:t xml:space="preserve">; </w:t>
      </w:r>
      <w:bookmarkEnd w:id="8"/>
      <w:r>
        <w:fldChar w:fldCharType="begin"/>
      </w:r>
      <w:r>
        <w:instrText>HYPERLINK "http://www.msac.gov.au/internet/msac/publishing.nsf/Content/E0D4E4EDDE91EAC8CA2586E0007AFC75/$File/MSAC%20Guidelines-complete-16-FINAL(18May21).docx"</w:instrText>
      </w:r>
      <w:r>
        <w:fldChar w:fldCharType="separate"/>
      </w:r>
      <w:r w:rsidRPr="00DD4EA8">
        <w:rPr>
          <w:rStyle w:val="Hyperlink"/>
        </w:rPr>
        <w:t>Guidelines for preparing assessments for MSAC, p36</w:t>
      </w:r>
      <w:r>
        <w:rPr>
          <w:rStyle w:val="Hyperlink"/>
        </w:rPr>
        <w:fldChar w:fldCharType="end"/>
      </w:r>
    </w:p>
  </w:footnote>
  <w:footnote w:id="9">
    <w:p w14:paraId="312A511C" w14:textId="638024EC" w:rsidR="0067429E" w:rsidRDefault="0067429E" w:rsidP="00F20CF8">
      <w:pPr>
        <w:pStyle w:val="FootnoteText"/>
      </w:pPr>
      <w:r>
        <w:rPr>
          <w:rStyle w:val="FootnoteReference"/>
        </w:rPr>
        <w:footnoteRef/>
      </w:r>
      <w:r>
        <w:t xml:space="preserve"> A</w:t>
      </w:r>
      <w:r w:rsidRPr="002F0520">
        <w:rPr>
          <w:noProof/>
        </w:rPr>
        <w:t xml:space="preserve">ustralian Government - Department of Health. 2021. </w:t>
      </w:r>
      <w:r w:rsidRPr="002F0520">
        <w:rPr>
          <w:i/>
          <w:noProof/>
        </w:rPr>
        <w:t xml:space="preserve">MBS Online Medicare Benefits Schedule - Item 10960 </w:t>
      </w:r>
      <w:r w:rsidRPr="002F0520">
        <w:rPr>
          <w:noProof/>
        </w:rPr>
        <w:t xml:space="preserve">[Online]. Available: </w:t>
      </w:r>
      <w:hyperlink r:id="rId5" w:history="1">
        <w:r w:rsidRPr="002F0520">
          <w:rPr>
            <w:rStyle w:val="Hyperlink"/>
            <w:noProof/>
          </w:rPr>
          <w:t>http://www9.health.gov.au/mbs/fullDisplay.cfm?q=10960&amp;qt=ItemID&amp;type=item</w:t>
        </w:r>
      </w:hyperlink>
      <w:r>
        <w:rPr>
          <w:noProof/>
        </w:rPr>
        <w:t xml:space="preserve"> </w:t>
      </w:r>
      <w:r w:rsidRPr="002F0520">
        <w:rPr>
          <w:noProof/>
        </w:rPr>
        <w:t>[Accessed 3 February 2022]</w:t>
      </w:r>
    </w:p>
  </w:footnote>
  <w:footnote w:id="10">
    <w:p w14:paraId="15AB7D54" w14:textId="542A7114" w:rsidR="0067429E" w:rsidRPr="00A816AE" w:rsidRDefault="0067429E">
      <w:pPr>
        <w:pStyle w:val="FootnoteText"/>
        <w:rPr>
          <w:lang w:val="en-AU"/>
        </w:rPr>
      </w:pPr>
      <w:r>
        <w:rPr>
          <w:rStyle w:val="FootnoteReference"/>
        </w:rPr>
        <w:footnoteRef/>
      </w:r>
      <w:r>
        <w:t xml:space="preserve"> </w:t>
      </w:r>
      <w:r w:rsidRPr="004B3D73">
        <w:t xml:space="preserve">Ferreira G, Harris I, </w:t>
      </w:r>
      <w:proofErr w:type="spellStart"/>
      <w:r w:rsidRPr="004B3D73">
        <w:t>Zadro</w:t>
      </w:r>
      <w:proofErr w:type="spellEnd"/>
      <w:r w:rsidRPr="004B3D73">
        <w:t xml:space="preserve"> J and O'Keefe M. 2022. 3 </w:t>
      </w:r>
      <w:proofErr w:type="spellStart"/>
      <w:r w:rsidRPr="004B3D73">
        <w:t>orthopaedic</w:t>
      </w:r>
      <w:proofErr w:type="spellEnd"/>
      <w:r w:rsidRPr="004B3D73">
        <w:t xml:space="preserve"> surgeries that might be doing patients (and their pockets) more harm than good [Online]. </w:t>
      </w:r>
      <w:r>
        <w:t>T</w:t>
      </w:r>
      <w:r w:rsidRPr="004B3D73">
        <w:t xml:space="preserve">he </w:t>
      </w:r>
      <w:r>
        <w:t>C</w:t>
      </w:r>
      <w:r w:rsidRPr="004B3D73">
        <w:t>onversation</w:t>
      </w:r>
      <w:r>
        <w:t>.</w:t>
      </w:r>
    </w:p>
  </w:footnote>
  <w:footnote w:id="11">
    <w:p w14:paraId="178B3AEB" w14:textId="6D2EAD79" w:rsidR="0067429E" w:rsidRDefault="0067429E">
      <w:pPr>
        <w:pStyle w:val="FootnoteText"/>
      </w:pPr>
      <w:r>
        <w:rPr>
          <w:rStyle w:val="FootnoteReference"/>
        </w:rPr>
        <w:footnoteRef/>
      </w:r>
      <w:r>
        <w:t xml:space="preserve"> </w:t>
      </w:r>
      <w:r w:rsidRPr="00252C31">
        <w:t xml:space="preserve">Karjalainen TV, Jain NB, Page CM, </w:t>
      </w:r>
      <w:proofErr w:type="spellStart"/>
      <w:r w:rsidRPr="00252C31">
        <w:t>Lahdeoja</w:t>
      </w:r>
      <w:proofErr w:type="spellEnd"/>
      <w:r w:rsidRPr="00252C31">
        <w:t xml:space="preserve"> TA, Johnston RV, </w:t>
      </w:r>
      <w:proofErr w:type="spellStart"/>
      <w:r w:rsidRPr="00252C31">
        <w:t>Salamh</w:t>
      </w:r>
      <w:proofErr w:type="spellEnd"/>
      <w:r w:rsidRPr="00252C31">
        <w:t xml:space="preserve"> P, </w:t>
      </w:r>
      <w:proofErr w:type="spellStart"/>
      <w:r w:rsidRPr="00252C31">
        <w:t>Kavaja</w:t>
      </w:r>
      <w:proofErr w:type="spellEnd"/>
      <w:r w:rsidRPr="00252C31">
        <w:t xml:space="preserve"> L, Ardern CL, Agarwal A, </w:t>
      </w:r>
      <w:proofErr w:type="spellStart"/>
      <w:r w:rsidRPr="00252C31">
        <w:t>Vandvik</w:t>
      </w:r>
      <w:proofErr w:type="spellEnd"/>
      <w:r w:rsidRPr="00252C31">
        <w:t xml:space="preserve"> PO</w:t>
      </w:r>
      <w:r>
        <w:t xml:space="preserve"> </w:t>
      </w:r>
      <w:r w:rsidRPr="00252C31">
        <w:t>and</w:t>
      </w:r>
      <w:r>
        <w:t xml:space="preserve"> </w:t>
      </w:r>
      <w:r w:rsidRPr="00252C31">
        <w:t>Buchbinder R 2019b. Subacromial decompression surgery for rotator cuff disease. Cochrane Database of Systematic Reviews, 1, CD005619.</w:t>
      </w:r>
    </w:p>
  </w:footnote>
  <w:footnote w:id="12">
    <w:p w14:paraId="4B3FB8A3" w14:textId="5F8A4F9B" w:rsidR="0067429E" w:rsidRDefault="0067429E" w:rsidP="00374CC1">
      <w:pPr>
        <w:pStyle w:val="FootnoteText"/>
      </w:pPr>
      <w:r>
        <w:rPr>
          <w:rStyle w:val="FootnoteReference"/>
        </w:rPr>
        <w:footnoteRef/>
      </w:r>
      <w:r>
        <w:t xml:space="preserve"> </w:t>
      </w:r>
      <w:proofErr w:type="spellStart"/>
      <w:r>
        <w:t>Bäck</w:t>
      </w:r>
      <w:proofErr w:type="spellEnd"/>
      <w:r>
        <w:t xml:space="preserve"> M, Paavola M, </w:t>
      </w:r>
      <w:proofErr w:type="spellStart"/>
      <w:r>
        <w:t>Aronen</w:t>
      </w:r>
      <w:proofErr w:type="spellEnd"/>
      <w:r>
        <w:t xml:space="preserve"> P, </w:t>
      </w:r>
      <w:proofErr w:type="spellStart"/>
      <w:r>
        <w:t>Järvinen</w:t>
      </w:r>
      <w:proofErr w:type="spellEnd"/>
      <w:r>
        <w:t xml:space="preserve"> TLN and </w:t>
      </w:r>
      <w:proofErr w:type="spellStart"/>
      <w:r>
        <w:t>Taimela</w:t>
      </w:r>
      <w:proofErr w:type="spellEnd"/>
      <w:r>
        <w:t xml:space="preserve"> S 2021. Return to work after subacromial decompression, diagnostic arthroscopy, or exercise therapy for shoulder impingement: a </w:t>
      </w:r>
      <w:proofErr w:type="spellStart"/>
      <w:r>
        <w:t>randomised</w:t>
      </w:r>
      <w:proofErr w:type="spellEnd"/>
      <w:r>
        <w:t>, placebo-surgery controlled FIMPACT clinical trial with five-year follow-up. BMC musculoskeletal disorders, 22, 889.</w:t>
      </w:r>
    </w:p>
    <w:p w14:paraId="669B1922" w14:textId="3B472BB1" w:rsidR="0067429E" w:rsidRDefault="0067429E" w:rsidP="00374CC1">
      <w:pPr>
        <w:pStyle w:val="FootnoteText"/>
      </w:pPr>
      <w:proofErr w:type="spellStart"/>
      <w:r>
        <w:t>Cederqvist</w:t>
      </w:r>
      <w:proofErr w:type="spellEnd"/>
      <w:r>
        <w:t xml:space="preserve"> S, </w:t>
      </w:r>
      <w:proofErr w:type="spellStart"/>
      <w:r>
        <w:t>Flinkkila</w:t>
      </w:r>
      <w:proofErr w:type="spellEnd"/>
      <w:r>
        <w:t xml:space="preserve"> T, </w:t>
      </w:r>
      <w:proofErr w:type="spellStart"/>
      <w:r>
        <w:t>Sormaala</w:t>
      </w:r>
      <w:proofErr w:type="spellEnd"/>
      <w:r>
        <w:t xml:space="preserve"> M, </w:t>
      </w:r>
      <w:proofErr w:type="spellStart"/>
      <w:r>
        <w:t>Ylinen</w:t>
      </w:r>
      <w:proofErr w:type="spellEnd"/>
      <w:r>
        <w:t xml:space="preserve"> J, </w:t>
      </w:r>
      <w:proofErr w:type="spellStart"/>
      <w:r>
        <w:t>Kautiainen</w:t>
      </w:r>
      <w:proofErr w:type="spellEnd"/>
      <w:r>
        <w:t xml:space="preserve"> H, </w:t>
      </w:r>
      <w:proofErr w:type="spellStart"/>
      <w:r>
        <w:t>Irmola</w:t>
      </w:r>
      <w:proofErr w:type="spellEnd"/>
      <w:r>
        <w:t xml:space="preserve"> T, </w:t>
      </w:r>
      <w:proofErr w:type="spellStart"/>
      <w:r>
        <w:t>Lehtokangas</w:t>
      </w:r>
      <w:proofErr w:type="spellEnd"/>
      <w:r>
        <w:t xml:space="preserve"> H, </w:t>
      </w:r>
      <w:proofErr w:type="spellStart"/>
      <w:r>
        <w:t>Liukkonen</w:t>
      </w:r>
      <w:proofErr w:type="spellEnd"/>
      <w:r>
        <w:t xml:space="preserve"> J, </w:t>
      </w:r>
      <w:proofErr w:type="spellStart"/>
      <w:r>
        <w:t>Pamilo</w:t>
      </w:r>
      <w:proofErr w:type="spellEnd"/>
      <w:r>
        <w:t xml:space="preserve"> K, </w:t>
      </w:r>
      <w:proofErr w:type="spellStart"/>
      <w:r>
        <w:t>Ridanpaa</w:t>
      </w:r>
      <w:proofErr w:type="spellEnd"/>
      <w:r>
        <w:t xml:space="preserve"> T et al. 2021. Non-surgical and surgical treatments for rotator cuff disease: A pragmatic </w:t>
      </w:r>
      <w:proofErr w:type="spellStart"/>
      <w:r>
        <w:t>randomised</w:t>
      </w:r>
      <w:proofErr w:type="spellEnd"/>
      <w:r>
        <w:t xml:space="preserve"> clinical trial with 2-year follow-up after initial rehabilitation. Annals of the Rheumatic Diseases, 80, 796</w:t>
      </w:r>
      <w:r>
        <w:rPr>
          <w:rFonts w:ascii="Cambria Math" w:hAnsi="Cambria Math" w:cs="Cambria Math"/>
        </w:rPr>
        <w:t>‐</w:t>
      </w:r>
      <w:r>
        <w:t>802.</w:t>
      </w:r>
    </w:p>
    <w:p w14:paraId="4068974E" w14:textId="2A564887" w:rsidR="0067429E" w:rsidRDefault="0067429E" w:rsidP="00374CC1">
      <w:pPr>
        <w:pStyle w:val="FootnoteText"/>
      </w:pPr>
      <w:r>
        <w:t xml:space="preserve">Paavola M, Kanto K, </w:t>
      </w:r>
      <w:proofErr w:type="spellStart"/>
      <w:r>
        <w:t>Ranstam</w:t>
      </w:r>
      <w:proofErr w:type="spellEnd"/>
      <w:r>
        <w:t xml:space="preserve"> J, </w:t>
      </w:r>
      <w:proofErr w:type="spellStart"/>
      <w:r>
        <w:t>Malmivaara</w:t>
      </w:r>
      <w:proofErr w:type="spellEnd"/>
      <w:r>
        <w:t xml:space="preserve"> A, </w:t>
      </w:r>
      <w:proofErr w:type="spellStart"/>
      <w:r>
        <w:t>Inkinen</w:t>
      </w:r>
      <w:proofErr w:type="spellEnd"/>
      <w:r>
        <w:t xml:space="preserve"> J, </w:t>
      </w:r>
      <w:proofErr w:type="spellStart"/>
      <w:r>
        <w:t>Kalske</w:t>
      </w:r>
      <w:proofErr w:type="spellEnd"/>
      <w:r>
        <w:t xml:space="preserve"> J, Savolainen V, </w:t>
      </w:r>
      <w:proofErr w:type="spellStart"/>
      <w:r>
        <w:t>Sinisaari</w:t>
      </w:r>
      <w:proofErr w:type="spellEnd"/>
      <w:r>
        <w:t xml:space="preserve"> I, </w:t>
      </w:r>
      <w:proofErr w:type="spellStart"/>
      <w:r>
        <w:t>Taimela</w:t>
      </w:r>
      <w:proofErr w:type="spellEnd"/>
      <w:r>
        <w:t xml:space="preserve"> S and </w:t>
      </w:r>
      <w:proofErr w:type="spellStart"/>
      <w:r>
        <w:t>Järvinen</w:t>
      </w:r>
      <w:proofErr w:type="spellEnd"/>
      <w:r>
        <w:t xml:space="preserve"> TL 2021. Subacromial decompression versus diagnostic arthroscopy for shoulder impingement: a 5-year follow-up of a </w:t>
      </w:r>
      <w:proofErr w:type="spellStart"/>
      <w:r>
        <w:t>randomised</w:t>
      </w:r>
      <w:proofErr w:type="spellEnd"/>
      <w:r>
        <w:t>, placebo surgery controlled clinical trial. British journal of sports medicine, 55, 99</w:t>
      </w:r>
      <w:r>
        <w:rPr>
          <w:rFonts w:ascii="Cambria Math" w:hAnsi="Cambria Math" w:cs="Cambria Math"/>
        </w:rPr>
        <w:t>‐</w:t>
      </w:r>
      <w:r>
        <w:t>107.</w:t>
      </w:r>
    </w:p>
  </w:footnote>
  <w:footnote w:id="13">
    <w:p w14:paraId="1E37D75A" w14:textId="77777777" w:rsidR="0067429E" w:rsidRDefault="0067429E" w:rsidP="004E5725">
      <w:pPr>
        <w:pStyle w:val="FootnoteText"/>
      </w:pPr>
      <w:r>
        <w:rPr>
          <w:rStyle w:val="FootnoteReference"/>
        </w:rPr>
        <w:footnoteRef/>
      </w:r>
      <w:r>
        <w:t xml:space="preserve"> </w:t>
      </w:r>
      <w:hyperlink r:id="rId6" w:history="1">
        <w:r w:rsidRPr="00AA169B">
          <w:rPr>
            <w:rStyle w:val="Hyperlink"/>
          </w:rPr>
          <w:t>https://www.health.gov.au/resources/publications/taskforce-final-report-orthopaedic-mbs-items</w:t>
        </w:r>
      </w:hyperlink>
      <w:r>
        <w:t xml:space="preserve"> </w:t>
      </w:r>
    </w:p>
  </w:footnote>
  <w:footnote w:id="14">
    <w:p w14:paraId="5F4D6CF6" w14:textId="77777777" w:rsidR="0067429E" w:rsidRDefault="0067429E" w:rsidP="004E5725">
      <w:pPr>
        <w:pStyle w:val="FootnoteText"/>
      </w:pPr>
      <w:r>
        <w:rPr>
          <w:rStyle w:val="FootnoteReference"/>
        </w:rPr>
        <w:footnoteRef/>
      </w:r>
      <w:r>
        <w:t xml:space="preserve"> </w:t>
      </w:r>
      <w:proofErr w:type="spellStart"/>
      <w:r>
        <w:t>Bäck</w:t>
      </w:r>
      <w:proofErr w:type="spellEnd"/>
      <w:r>
        <w:t xml:space="preserve"> M, Paavola M, </w:t>
      </w:r>
      <w:proofErr w:type="spellStart"/>
      <w:r>
        <w:t>Aronen</w:t>
      </w:r>
      <w:proofErr w:type="spellEnd"/>
      <w:r>
        <w:t xml:space="preserve"> P, </w:t>
      </w:r>
      <w:proofErr w:type="spellStart"/>
      <w:r>
        <w:t>Järvinen</w:t>
      </w:r>
      <w:proofErr w:type="spellEnd"/>
      <w:r>
        <w:t xml:space="preserve"> TLN and </w:t>
      </w:r>
      <w:proofErr w:type="spellStart"/>
      <w:r>
        <w:t>Taimela</w:t>
      </w:r>
      <w:proofErr w:type="spellEnd"/>
      <w:r>
        <w:t xml:space="preserve"> S 2021. Return to work after subacromial decompression, diagnostic arthroscopy, or exercise therapy for shoulder impingement: a </w:t>
      </w:r>
      <w:proofErr w:type="spellStart"/>
      <w:r>
        <w:t>randomised</w:t>
      </w:r>
      <w:proofErr w:type="spellEnd"/>
      <w:r>
        <w:t>, placebo-surgery controlled FIMPACT clinical trial with five-year follow-up. BMC musculoskeletal disorders, 22, 889.</w:t>
      </w:r>
    </w:p>
    <w:p w14:paraId="385A0E55" w14:textId="77777777" w:rsidR="0067429E" w:rsidRDefault="0067429E" w:rsidP="004E5725">
      <w:pPr>
        <w:pStyle w:val="FootnoteText"/>
      </w:pPr>
      <w:proofErr w:type="spellStart"/>
      <w:r>
        <w:t>Cederqvist</w:t>
      </w:r>
      <w:proofErr w:type="spellEnd"/>
      <w:r>
        <w:t xml:space="preserve"> S, </w:t>
      </w:r>
      <w:proofErr w:type="spellStart"/>
      <w:r>
        <w:t>Flinkkila</w:t>
      </w:r>
      <w:proofErr w:type="spellEnd"/>
      <w:r>
        <w:t xml:space="preserve"> T, </w:t>
      </w:r>
      <w:proofErr w:type="spellStart"/>
      <w:r>
        <w:t>Sormaala</w:t>
      </w:r>
      <w:proofErr w:type="spellEnd"/>
      <w:r>
        <w:t xml:space="preserve"> M, </w:t>
      </w:r>
      <w:proofErr w:type="spellStart"/>
      <w:r>
        <w:t>Ylinen</w:t>
      </w:r>
      <w:proofErr w:type="spellEnd"/>
      <w:r>
        <w:t xml:space="preserve"> J, </w:t>
      </w:r>
      <w:proofErr w:type="spellStart"/>
      <w:r>
        <w:t>Kautiainen</w:t>
      </w:r>
      <w:proofErr w:type="spellEnd"/>
      <w:r>
        <w:t xml:space="preserve"> H, </w:t>
      </w:r>
      <w:proofErr w:type="spellStart"/>
      <w:r>
        <w:t>Irmola</w:t>
      </w:r>
      <w:proofErr w:type="spellEnd"/>
      <w:r>
        <w:t xml:space="preserve"> T, </w:t>
      </w:r>
      <w:proofErr w:type="spellStart"/>
      <w:r>
        <w:t>Lehtokangas</w:t>
      </w:r>
      <w:proofErr w:type="spellEnd"/>
      <w:r>
        <w:t xml:space="preserve"> H, </w:t>
      </w:r>
      <w:proofErr w:type="spellStart"/>
      <w:r>
        <w:t>Liukkonen</w:t>
      </w:r>
      <w:proofErr w:type="spellEnd"/>
      <w:r>
        <w:t xml:space="preserve"> J, </w:t>
      </w:r>
      <w:proofErr w:type="spellStart"/>
      <w:r>
        <w:t>Pamilo</w:t>
      </w:r>
      <w:proofErr w:type="spellEnd"/>
      <w:r>
        <w:t xml:space="preserve"> K, </w:t>
      </w:r>
      <w:proofErr w:type="spellStart"/>
      <w:r>
        <w:t>Ridanpaa</w:t>
      </w:r>
      <w:proofErr w:type="spellEnd"/>
      <w:r>
        <w:t xml:space="preserve"> T et al. 2021. Non-surgical and surgical treatments for rotator cuff disease: A pragmatic </w:t>
      </w:r>
      <w:proofErr w:type="spellStart"/>
      <w:r>
        <w:t>randomised</w:t>
      </w:r>
      <w:proofErr w:type="spellEnd"/>
      <w:r>
        <w:t xml:space="preserve"> clinical trial with 2-year follow-up after initial rehabilitation. Annals of the Rheumatic Diseases, 80, 796</w:t>
      </w:r>
      <w:r>
        <w:rPr>
          <w:rFonts w:ascii="Cambria Math" w:hAnsi="Cambria Math" w:cs="Cambria Math"/>
        </w:rPr>
        <w:t>‐</w:t>
      </w:r>
      <w:r>
        <w:t>802.</w:t>
      </w:r>
    </w:p>
    <w:p w14:paraId="71E49B1B" w14:textId="77777777" w:rsidR="0067429E" w:rsidRDefault="0067429E" w:rsidP="004E5725">
      <w:pPr>
        <w:pStyle w:val="FootnoteText"/>
      </w:pPr>
      <w:r>
        <w:t xml:space="preserve">Paavola M, Kanto K, </w:t>
      </w:r>
      <w:proofErr w:type="spellStart"/>
      <w:r>
        <w:t>Ranstam</w:t>
      </w:r>
      <w:proofErr w:type="spellEnd"/>
      <w:r>
        <w:t xml:space="preserve"> J, </w:t>
      </w:r>
      <w:proofErr w:type="spellStart"/>
      <w:r>
        <w:t>Malmivaara</w:t>
      </w:r>
      <w:proofErr w:type="spellEnd"/>
      <w:r>
        <w:t xml:space="preserve"> A, </w:t>
      </w:r>
      <w:proofErr w:type="spellStart"/>
      <w:r>
        <w:t>Inkinen</w:t>
      </w:r>
      <w:proofErr w:type="spellEnd"/>
      <w:r>
        <w:t xml:space="preserve"> J, </w:t>
      </w:r>
      <w:proofErr w:type="spellStart"/>
      <w:r>
        <w:t>Kalske</w:t>
      </w:r>
      <w:proofErr w:type="spellEnd"/>
      <w:r>
        <w:t xml:space="preserve"> J, Savolainen V, </w:t>
      </w:r>
      <w:proofErr w:type="spellStart"/>
      <w:r>
        <w:t>Sinisaari</w:t>
      </w:r>
      <w:proofErr w:type="spellEnd"/>
      <w:r>
        <w:t xml:space="preserve"> I, </w:t>
      </w:r>
      <w:proofErr w:type="spellStart"/>
      <w:r>
        <w:t>Taimela</w:t>
      </w:r>
      <w:proofErr w:type="spellEnd"/>
      <w:r>
        <w:t xml:space="preserve"> S and </w:t>
      </w:r>
      <w:proofErr w:type="spellStart"/>
      <w:r>
        <w:t>Järvinen</w:t>
      </w:r>
      <w:proofErr w:type="spellEnd"/>
      <w:r>
        <w:t xml:space="preserve"> TL 2021. Subacromial decompression versus diagnostic arthroscopy for shoulder impingement: a 5-year follow-up of a </w:t>
      </w:r>
      <w:proofErr w:type="spellStart"/>
      <w:r>
        <w:t>randomised</w:t>
      </w:r>
      <w:proofErr w:type="spellEnd"/>
      <w:r>
        <w:t>, placebo surgery controlled clinical trial. British journal of sports medicine, 55, 99</w:t>
      </w:r>
      <w:r>
        <w:rPr>
          <w:rFonts w:ascii="Cambria Math" w:hAnsi="Cambria Math" w:cs="Cambria Math"/>
        </w:rPr>
        <w:t>‐</w:t>
      </w:r>
      <w:r>
        <w:t>107.</w:t>
      </w:r>
    </w:p>
  </w:footnote>
  <w:footnote w:id="15">
    <w:p w14:paraId="6A1F5EE8" w14:textId="77777777" w:rsidR="0067429E" w:rsidRPr="00AB1BDB" w:rsidRDefault="0067429E" w:rsidP="004E5725">
      <w:pPr>
        <w:pStyle w:val="FootnoteText"/>
        <w:rPr>
          <w:lang w:val="en-AU"/>
        </w:rPr>
      </w:pPr>
      <w:r>
        <w:rPr>
          <w:rStyle w:val="FootnoteReference"/>
        </w:rPr>
        <w:footnoteRef/>
      </w:r>
      <w:r>
        <w:t xml:space="preserve"> </w:t>
      </w:r>
      <w:r w:rsidRPr="00014A60">
        <w:t>Singh</w:t>
      </w:r>
      <w:r>
        <w:t xml:space="preserve"> </w:t>
      </w:r>
      <w:r>
        <w:rPr>
          <w:i/>
          <w:iCs/>
        </w:rPr>
        <w:t>et al.,</w:t>
      </w:r>
      <w:r w:rsidRPr="00014A60">
        <w:t xml:space="preserve"> 2014. A preoperative scoring system to select patients for arthroscopic subacromial decompression. Journal of Shoulder &amp; Elbow Surgery, 23, 1251-6.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03F0D" w14:textId="77777777" w:rsidR="00816580" w:rsidRDefault="00816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0CA4" w14:textId="77777777" w:rsidR="00816580" w:rsidRDefault="008165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8A99" w14:textId="77777777" w:rsidR="00816580" w:rsidRDefault="00816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654"/>
    <w:multiLevelType w:val="hybridMultilevel"/>
    <w:tmpl w:val="701AF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00ED3"/>
    <w:multiLevelType w:val="hybridMultilevel"/>
    <w:tmpl w:val="E1D42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5311DF"/>
    <w:multiLevelType w:val="hybridMultilevel"/>
    <w:tmpl w:val="8F509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4B32D7"/>
    <w:multiLevelType w:val="hybridMultilevel"/>
    <w:tmpl w:val="2C0C4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C7045F"/>
    <w:multiLevelType w:val="hybridMultilevel"/>
    <w:tmpl w:val="E2AC7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ED518B"/>
    <w:multiLevelType w:val="hybridMultilevel"/>
    <w:tmpl w:val="2CA29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1E5A80"/>
    <w:multiLevelType w:val="hybridMultilevel"/>
    <w:tmpl w:val="340CF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0574F7"/>
    <w:multiLevelType w:val="multilevel"/>
    <w:tmpl w:val="06F09BCE"/>
    <w:lvl w:ilvl="0">
      <w:start w:val="1"/>
      <w:numFmt w:val="decimal"/>
      <w:lvlText w:val="Section %1"/>
      <w:lvlJc w:val="left"/>
      <w:pPr>
        <w:ind w:left="1214" w:hanging="788"/>
      </w:pPr>
    </w:lvl>
    <w:lvl w:ilvl="1">
      <w:start w:val="1"/>
      <w:numFmt w:val="decimal"/>
      <w:lvlText w:val="%1.%2"/>
      <w:lvlJc w:val="left"/>
      <w:pPr>
        <w:ind w:left="-697" w:hanging="720"/>
      </w:pPr>
      <w:rPr>
        <w:rFonts w:hint="default"/>
      </w:rPr>
    </w:lvl>
    <w:lvl w:ilvl="2">
      <w:start w:val="1"/>
      <w:numFmt w:val="decimal"/>
      <w:pStyle w:val="Heading3"/>
      <w:lvlText w:val="%1.%2.%3"/>
      <w:lvlJc w:val="left"/>
      <w:pPr>
        <w:ind w:left="-1123" w:hanging="720"/>
      </w:pPr>
      <w:rPr>
        <w:rFonts w:ascii="Franklin Gothic Medium" w:hAnsi="Franklin Gothic Medium" w:hint="default"/>
        <w:color w:val="000000" w:themeColor="text1"/>
        <w:sz w:val="24"/>
      </w:rPr>
    </w:lvl>
    <w:lvl w:ilvl="3">
      <w:start w:val="1"/>
      <w:numFmt w:val="decimal"/>
      <w:lvlText w:val="%4."/>
      <w:lvlJc w:val="left"/>
      <w:pPr>
        <w:ind w:left="-1843" w:firstLine="0"/>
      </w:pPr>
      <w:rPr>
        <w:rFonts w:hint="default"/>
      </w:rPr>
    </w:lvl>
    <w:lvl w:ilvl="4">
      <w:start w:val="1"/>
      <w:numFmt w:val="lowerLetter"/>
      <w:lvlText w:val="%5."/>
      <w:lvlJc w:val="left"/>
      <w:pPr>
        <w:ind w:left="1757" w:hanging="360"/>
      </w:pPr>
      <w:rPr>
        <w:rFonts w:hint="default"/>
      </w:rPr>
    </w:lvl>
    <w:lvl w:ilvl="5">
      <w:start w:val="1"/>
      <w:numFmt w:val="lowerRoman"/>
      <w:lvlText w:val="%6."/>
      <w:lvlJc w:val="right"/>
      <w:pPr>
        <w:ind w:left="2477" w:hanging="180"/>
      </w:pPr>
      <w:rPr>
        <w:rFonts w:hint="default"/>
      </w:rPr>
    </w:lvl>
    <w:lvl w:ilvl="6">
      <w:start w:val="1"/>
      <w:numFmt w:val="decimal"/>
      <w:lvlText w:val="%7."/>
      <w:lvlJc w:val="left"/>
      <w:pPr>
        <w:ind w:left="3197" w:hanging="360"/>
      </w:pPr>
      <w:rPr>
        <w:rFonts w:hint="default"/>
      </w:rPr>
    </w:lvl>
    <w:lvl w:ilvl="7">
      <w:start w:val="1"/>
      <w:numFmt w:val="lowerLetter"/>
      <w:lvlText w:val="%8."/>
      <w:lvlJc w:val="left"/>
      <w:pPr>
        <w:ind w:left="3917" w:hanging="360"/>
      </w:pPr>
      <w:rPr>
        <w:rFonts w:hint="default"/>
      </w:rPr>
    </w:lvl>
    <w:lvl w:ilvl="8">
      <w:start w:val="1"/>
      <w:numFmt w:val="lowerRoman"/>
      <w:lvlText w:val="%9."/>
      <w:lvlJc w:val="right"/>
      <w:pPr>
        <w:ind w:left="4637" w:hanging="180"/>
      </w:pPr>
      <w:rPr>
        <w:rFonts w:hint="default"/>
      </w:rPr>
    </w:lvl>
  </w:abstractNum>
  <w:abstractNum w:abstractNumId="9" w15:restartNumberingAfterBreak="0">
    <w:nsid w:val="2BED5D83"/>
    <w:multiLevelType w:val="hybridMultilevel"/>
    <w:tmpl w:val="8D5A5B5C"/>
    <w:lvl w:ilvl="0" w:tplc="6D32A8DC">
      <w:start w:val="1"/>
      <w:numFmt w:val="decimal"/>
      <w:pStyle w:val="Heading2execsummary"/>
      <w:lvlText w:val="%1."/>
      <w:lvlJc w:val="left"/>
      <w:pPr>
        <w:ind w:left="737" w:hanging="73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D943DC"/>
    <w:multiLevelType w:val="hybridMultilevel"/>
    <w:tmpl w:val="2A86A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4371DC"/>
    <w:multiLevelType w:val="multilevel"/>
    <w:tmpl w:val="4A02812C"/>
    <w:lvl w:ilvl="0">
      <w:start w:val="1"/>
      <w:numFmt w:val="decimal"/>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AE0DD4"/>
    <w:multiLevelType w:val="hybridMultilevel"/>
    <w:tmpl w:val="7660A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1D17AEC"/>
    <w:multiLevelType w:val="hybridMultilevel"/>
    <w:tmpl w:val="7ECCC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7F776B"/>
    <w:multiLevelType w:val="hybridMultilevel"/>
    <w:tmpl w:val="0B680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225A32"/>
    <w:multiLevelType w:val="hybridMultilevel"/>
    <w:tmpl w:val="C6A8A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D368CB"/>
    <w:multiLevelType w:val="hybridMultilevel"/>
    <w:tmpl w:val="2416B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A26E90"/>
    <w:multiLevelType w:val="hybridMultilevel"/>
    <w:tmpl w:val="964A2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586E91"/>
    <w:multiLevelType w:val="hybridMultilevel"/>
    <w:tmpl w:val="DA8A59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1E81907"/>
    <w:multiLevelType w:val="hybridMultilevel"/>
    <w:tmpl w:val="8A929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5"/>
  </w:num>
  <w:num w:numId="4">
    <w:abstractNumId w:val="9"/>
    <w:lvlOverride w:ilvl="0">
      <w:startOverride w:val="1"/>
    </w:lvlOverride>
  </w:num>
  <w:num w:numId="5">
    <w:abstractNumId w:val="16"/>
  </w:num>
  <w:num w:numId="6">
    <w:abstractNumId w:val="9"/>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7"/>
  </w:num>
  <w:num w:numId="11">
    <w:abstractNumId w:val="20"/>
  </w:num>
  <w:num w:numId="12">
    <w:abstractNumId w:val="14"/>
  </w:num>
  <w:num w:numId="13">
    <w:abstractNumId w:val="7"/>
  </w:num>
  <w:num w:numId="14">
    <w:abstractNumId w:val="11"/>
  </w:num>
  <w:num w:numId="15">
    <w:abstractNumId w:val="5"/>
  </w:num>
  <w:num w:numId="16">
    <w:abstractNumId w:val="10"/>
  </w:num>
  <w:num w:numId="17">
    <w:abstractNumId w:val="0"/>
  </w:num>
  <w:num w:numId="18">
    <w:abstractNumId w:val="6"/>
  </w:num>
  <w:num w:numId="19">
    <w:abstractNumId w:val="1"/>
  </w:num>
  <w:num w:numId="20">
    <w:abstractNumId w:val="2"/>
  </w:num>
  <w:num w:numId="21">
    <w:abstractNumId w:val="18"/>
  </w:num>
  <w:num w:numId="2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YwMDUztzQ2Mzc1MDFT0lEKTi0uzszPAykwNKoFACTmz3EtAAAA"/>
    <w:docVar w:name="EN.InstantFormat" w:val="&lt;ENInstantFormat&gt;&lt;Enabled&gt;1&lt;/Enabled&gt;&lt;ScanUnformatted&gt;1&lt;/ScanUnformatted&gt;&lt;ScanChanges&gt;1&lt;/ScanChanges&gt;&lt;Suspended&gt;1&lt;/Suspended&gt;&lt;/ENInstantFormat&gt;"/>
    <w:docVar w:name="EN.Layout" w:val="&lt;ENLayout&gt;&lt;Style&gt;MSAC Harvard v2&lt;/Style&gt;&lt;LeftDelim&gt;{&lt;/LeftDelim&gt;&lt;RightDelim&gt;}&lt;/RightDelim&gt;&lt;FontName&gt;Franklin Gothic Book&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ta2sr9aczsef5epf29vfar3wwzwxrwpdwrx&quot;&gt;FINAL searches travelling-Converted&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69&lt;/item&gt;&lt;item&gt;170&lt;/item&gt;&lt;item&gt;171&lt;/item&gt;&lt;item&gt;172&lt;/item&gt;&lt;item&gt;173&lt;/item&gt;&lt;item&gt;174&lt;/item&gt;&lt;item&gt;175&lt;/item&gt;&lt;item&gt;176&lt;/item&gt;&lt;item&gt;177&lt;/item&gt;&lt;item&gt;178&lt;/item&gt;&lt;item&gt;179&lt;/item&gt;&lt;item&gt;180&lt;/item&gt;&lt;item&gt;181&lt;/item&gt;&lt;item&gt;182&lt;/item&gt;&lt;item&gt;183&lt;/item&gt;&lt;item&gt;184&lt;/item&gt;&lt;item&gt;185&lt;/item&gt;&lt;item&gt;186&lt;/item&gt;&lt;item&gt;187&lt;/item&gt;&lt;item&gt;188&lt;/item&gt;&lt;item&gt;189&lt;/item&gt;&lt;item&gt;190&lt;/item&gt;&lt;item&gt;191&lt;/item&gt;&lt;item&gt;192&lt;/item&gt;&lt;item&gt;193&lt;/item&gt;&lt;item&gt;194&lt;/item&gt;&lt;item&gt;195&lt;/item&gt;&lt;item&gt;196&lt;/item&gt;&lt;item&gt;197&lt;/item&gt;&lt;item&gt;198&lt;/item&gt;&lt;item&gt;199&lt;/item&gt;&lt;item&gt;200&lt;/item&gt;&lt;item&gt;201&lt;/item&gt;&lt;item&gt;202&lt;/item&gt;&lt;item&gt;203&lt;/item&gt;&lt;item&gt;204&lt;/item&gt;&lt;item&gt;205&lt;/item&gt;&lt;item&gt;206&lt;/item&gt;&lt;item&gt;207&lt;/item&gt;&lt;item&gt;208&lt;/item&gt;&lt;item&gt;209&lt;/item&gt;&lt;item&gt;210&lt;/item&gt;&lt;item&gt;211&lt;/item&gt;&lt;item&gt;212&lt;/item&gt;&lt;item&gt;213&lt;/item&gt;&lt;item&gt;214&lt;/item&gt;&lt;item&gt;215&lt;/item&gt;&lt;item&gt;216&lt;/item&gt;&lt;item&gt;217&lt;/item&gt;&lt;item&gt;218&lt;/item&gt;&lt;item&gt;219&lt;/item&gt;&lt;item&gt;220&lt;/item&gt;&lt;item&gt;221&lt;/item&gt;&lt;item&gt;222&lt;/item&gt;&lt;item&gt;223&lt;/item&gt;&lt;item&gt;224&lt;/item&gt;&lt;/record-ids&gt;&lt;/item&gt;&lt;/Libraries&gt;"/>
  </w:docVars>
  <w:rsids>
    <w:rsidRoot w:val="008F37F0"/>
    <w:rsid w:val="00000039"/>
    <w:rsid w:val="00000213"/>
    <w:rsid w:val="00000383"/>
    <w:rsid w:val="000004E6"/>
    <w:rsid w:val="000006B8"/>
    <w:rsid w:val="000008C0"/>
    <w:rsid w:val="0000098F"/>
    <w:rsid w:val="00000A4E"/>
    <w:rsid w:val="00000B82"/>
    <w:rsid w:val="00000E26"/>
    <w:rsid w:val="00000EA0"/>
    <w:rsid w:val="00000FE8"/>
    <w:rsid w:val="000010F7"/>
    <w:rsid w:val="0000113B"/>
    <w:rsid w:val="0000114D"/>
    <w:rsid w:val="000011EC"/>
    <w:rsid w:val="00001361"/>
    <w:rsid w:val="00001501"/>
    <w:rsid w:val="00001590"/>
    <w:rsid w:val="00001BD5"/>
    <w:rsid w:val="00001C05"/>
    <w:rsid w:val="00001D76"/>
    <w:rsid w:val="00001D86"/>
    <w:rsid w:val="00001DE2"/>
    <w:rsid w:val="00001E8B"/>
    <w:rsid w:val="0000216F"/>
    <w:rsid w:val="00002170"/>
    <w:rsid w:val="000022C5"/>
    <w:rsid w:val="00002305"/>
    <w:rsid w:val="0000249B"/>
    <w:rsid w:val="00002764"/>
    <w:rsid w:val="00002767"/>
    <w:rsid w:val="00002957"/>
    <w:rsid w:val="00002A97"/>
    <w:rsid w:val="00002AB6"/>
    <w:rsid w:val="00002D30"/>
    <w:rsid w:val="00002F04"/>
    <w:rsid w:val="00002F19"/>
    <w:rsid w:val="000033EB"/>
    <w:rsid w:val="000034A2"/>
    <w:rsid w:val="0000379A"/>
    <w:rsid w:val="00003868"/>
    <w:rsid w:val="000039AA"/>
    <w:rsid w:val="000039BC"/>
    <w:rsid w:val="00003B42"/>
    <w:rsid w:val="00003CD7"/>
    <w:rsid w:val="00003D9C"/>
    <w:rsid w:val="00003E48"/>
    <w:rsid w:val="00003E6B"/>
    <w:rsid w:val="00003F61"/>
    <w:rsid w:val="000043E3"/>
    <w:rsid w:val="000045A7"/>
    <w:rsid w:val="00004640"/>
    <w:rsid w:val="000047DF"/>
    <w:rsid w:val="00004F46"/>
    <w:rsid w:val="00005018"/>
    <w:rsid w:val="00005410"/>
    <w:rsid w:val="000054CD"/>
    <w:rsid w:val="00005583"/>
    <w:rsid w:val="00005659"/>
    <w:rsid w:val="00005822"/>
    <w:rsid w:val="0000583C"/>
    <w:rsid w:val="0000586C"/>
    <w:rsid w:val="000058A9"/>
    <w:rsid w:val="0000598A"/>
    <w:rsid w:val="000059AE"/>
    <w:rsid w:val="000059BF"/>
    <w:rsid w:val="00005AD4"/>
    <w:rsid w:val="00006230"/>
    <w:rsid w:val="00006497"/>
    <w:rsid w:val="0000653B"/>
    <w:rsid w:val="0000662E"/>
    <w:rsid w:val="0000678E"/>
    <w:rsid w:val="0000684C"/>
    <w:rsid w:val="00006B1F"/>
    <w:rsid w:val="00006C8D"/>
    <w:rsid w:val="00006CF4"/>
    <w:rsid w:val="00006DA3"/>
    <w:rsid w:val="00006DF1"/>
    <w:rsid w:val="000070B1"/>
    <w:rsid w:val="00007148"/>
    <w:rsid w:val="000071DD"/>
    <w:rsid w:val="000071E7"/>
    <w:rsid w:val="0000744B"/>
    <w:rsid w:val="00007714"/>
    <w:rsid w:val="000077FB"/>
    <w:rsid w:val="00007967"/>
    <w:rsid w:val="000101F1"/>
    <w:rsid w:val="00010203"/>
    <w:rsid w:val="0001036A"/>
    <w:rsid w:val="000104B7"/>
    <w:rsid w:val="000104C9"/>
    <w:rsid w:val="00010767"/>
    <w:rsid w:val="000107A3"/>
    <w:rsid w:val="000107CD"/>
    <w:rsid w:val="000108D5"/>
    <w:rsid w:val="00010A03"/>
    <w:rsid w:val="00010A1D"/>
    <w:rsid w:val="00010B32"/>
    <w:rsid w:val="00010B93"/>
    <w:rsid w:val="00010D9F"/>
    <w:rsid w:val="00010DBC"/>
    <w:rsid w:val="0001127E"/>
    <w:rsid w:val="00011490"/>
    <w:rsid w:val="00011588"/>
    <w:rsid w:val="00011694"/>
    <w:rsid w:val="000116D8"/>
    <w:rsid w:val="00011781"/>
    <w:rsid w:val="00011A41"/>
    <w:rsid w:val="00011C4E"/>
    <w:rsid w:val="00011DD7"/>
    <w:rsid w:val="00011DE1"/>
    <w:rsid w:val="00012272"/>
    <w:rsid w:val="000123E1"/>
    <w:rsid w:val="000126F6"/>
    <w:rsid w:val="00012806"/>
    <w:rsid w:val="00012BE3"/>
    <w:rsid w:val="00012D62"/>
    <w:rsid w:val="00012D6D"/>
    <w:rsid w:val="00012DCB"/>
    <w:rsid w:val="0001320F"/>
    <w:rsid w:val="000133DA"/>
    <w:rsid w:val="00013470"/>
    <w:rsid w:val="00013735"/>
    <w:rsid w:val="0001385E"/>
    <w:rsid w:val="00013DF1"/>
    <w:rsid w:val="00013E14"/>
    <w:rsid w:val="00013F5A"/>
    <w:rsid w:val="0001413C"/>
    <w:rsid w:val="00014162"/>
    <w:rsid w:val="0001416D"/>
    <w:rsid w:val="00014269"/>
    <w:rsid w:val="00014358"/>
    <w:rsid w:val="000143AB"/>
    <w:rsid w:val="000146C4"/>
    <w:rsid w:val="00014705"/>
    <w:rsid w:val="00014764"/>
    <w:rsid w:val="00014990"/>
    <w:rsid w:val="00014A60"/>
    <w:rsid w:val="00014BBE"/>
    <w:rsid w:val="00014CA6"/>
    <w:rsid w:val="00014E15"/>
    <w:rsid w:val="000150C6"/>
    <w:rsid w:val="0001586C"/>
    <w:rsid w:val="000159D7"/>
    <w:rsid w:val="00015A29"/>
    <w:rsid w:val="00015B91"/>
    <w:rsid w:val="00015C43"/>
    <w:rsid w:val="00015CD9"/>
    <w:rsid w:val="00015D58"/>
    <w:rsid w:val="00015EDE"/>
    <w:rsid w:val="00016123"/>
    <w:rsid w:val="00016464"/>
    <w:rsid w:val="00016492"/>
    <w:rsid w:val="00016543"/>
    <w:rsid w:val="000167B2"/>
    <w:rsid w:val="00016AC3"/>
    <w:rsid w:val="00016CFE"/>
    <w:rsid w:val="00016F76"/>
    <w:rsid w:val="0001726C"/>
    <w:rsid w:val="000172BC"/>
    <w:rsid w:val="0001735A"/>
    <w:rsid w:val="000174EE"/>
    <w:rsid w:val="000176D7"/>
    <w:rsid w:val="00017834"/>
    <w:rsid w:val="00017A79"/>
    <w:rsid w:val="00017B23"/>
    <w:rsid w:val="000200C4"/>
    <w:rsid w:val="00020232"/>
    <w:rsid w:val="00020420"/>
    <w:rsid w:val="000207ED"/>
    <w:rsid w:val="0002088C"/>
    <w:rsid w:val="000208B7"/>
    <w:rsid w:val="000208BF"/>
    <w:rsid w:val="00020979"/>
    <w:rsid w:val="0002097A"/>
    <w:rsid w:val="000209DD"/>
    <w:rsid w:val="00020A87"/>
    <w:rsid w:val="00020BD2"/>
    <w:rsid w:val="00020CCF"/>
    <w:rsid w:val="00020D03"/>
    <w:rsid w:val="0002105A"/>
    <w:rsid w:val="00021442"/>
    <w:rsid w:val="00021940"/>
    <w:rsid w:val="00021A28"/>
    <w:rsid w:val="00021A9F"/>
    <w:rsid w:val="00021DD2"/>
    <w:rsid w:val="00021E1C"/>
    <w:rsid w:val="00021E33"/>
    <w:rsid w:val="00021E93"/>
    <w:rsid w:val="00021FC9"/>
    <w:rsid w:val="00021FCE"/>
    <w:rsid w:val="00022040"/>
    <w:rsid w:val="00022300"/>
    <w:rsid w:val="0002281B"/>
    <w:rsid w:val="00022881"/>
    <w:rsid w:val="0002291F"/>
    <w:rsid w:val="00022A36"/>
    <w:rsid w:val="00022A80"/>
    <w:rsid w:val="00022C2C"/>
    <w:rsid w:val="000231F2"/>
    <w:rsid w:val="000233E2"/>
    <w:rsid w:val="0002342A"/>
    <w:rsid w:val="000239F4"/>
    <w:rsid w:val="00023B38"/>
    <w:rsid w:val="00023D04"/>
    <w:rsid w:val="00023D4A"/>
    <w:rsid w:val="00023F56"/>
    <w:rsid w:val="000240A4"/>
    <w:rsid w:val="000242C6"/>
    <w:rsid w:val="00024358"/>
    <w:rsid w:val="000246F6"/>
    <w:rsid w:val="000247B4"/>
    <w:rsid w:val="000247C6"/>
    <w:rsid w:val="000247D2"/>
    <w:rsid w:val="00024A5F"/>
    <w:rsid w:val="00024A78"/>
    <w:rsid w:val="00024B8E"/>
    <w:rsid w:val="0002537C"/>
    <w:rsid w:val="000253C8"/>
    <w:rsid w:val="00025528"/>
    <w:rsid w:val="00025C05"/>
    <w:rsid w:val="00025DBC"/>
    <w:rsid w:val="00025E3C"/>
    <w:rsid w:val="00025E6D"/>
    <w:rsid w:val="00025EC7"/>
    <w:rsid w:val="00025F52"/>
    <w:rsid w:val="00025FBE"/>
    <w:rsid w:val="00026026"/>
    <w:rsid w:val="000260B1"/>
    <w:rsid w:val="0002610B"/>
    <w:rsid w:val="000262C5"/>
    <w:rsid w:val="000266DF"/>
    <w:rsid w:val="00026980"/>
    <w:rsid w:val="00026AEC"/>
    <w:rsid w:val="00026B41"/>
    <w:rsid w:val="00026F03"/>
    <w:rsid w:val="00026FD0"/>
    <w:rsid w:val="0002740F"/>
    <w:rsid w:val="000276C5"/>
    <w:rsid w:val="000277BD"/>
    <w:rsid w:val="0002784E"/>
    <w:rsid w:val="0002792B"/>
    <w:rsid w:val="0003024A"/>
    <w:rsid w:val="000303AB"/>
    <w:rsid w:val="00030633"/>
    <w:rsid w:val="000306EA"/>
    <w:rsid w:val="00030EE4"/>
    <w:rsid w:val="00030F48"/>
    <w:rsid w:val="00031469"/>
    <w:rsid w:val="00031555"/>
    <w:rsid w:val="00031BA2"/>
    <w:rsid w:val="00031C60"/>
    <w:rsid w:val="00031D72"/>
    <w:rsid w:val="00031DC7"/>
    <w:rsid w:val="000324B7"/>
    <w:rsid w:val="000325CE"/>
    <w:rsid w:val="000326EA"/>
    <w:rsid w:val="000328EE"/>
    <w:rsid w:val="00032A54"/>
    <w:rsid w:val="00032E03"/>
    <w:rsid w:val="00032E0C"/>
    <w:rsid w:val="000333C4"/>
    <w:rsid w:val="0003349A"/>
    <w:rsid w:val="000335C4"/>
    <w:rsid w:val="00033A33"/>
    <w:rsid w:val="00033DAE"/>
    <w:rsid w:val="00033DE0"/>
    <w:rsid w:val="00033E36"/>
    <w:rsid w:val="00033EAC"/>
    <w:rsid w:val="00034086"/>
    <w:rsid w:val="000340A4"/>
    <w:rsid w:val="000340B1"/>
    <w:rsid w:val="0003425A"/>
    <w:rsid w:val="00034517"/>
    <w:rsid w:val="00034564"/>
    <w:rsid w:val="000345E1"/>
    <w:rsid w:val="000346BD"/>
    <w:rsid w:val="000347BD"/>
    <w:rsid w:val="00034905"/>
    <w:rsid w:val="00034982"/>
    <w:rsid w:val="00034B6C"/>
    <w:rsid w:val="00034EB4"/>
    <w:rsid w:val="00034EC4"/>
    <w:rsid w:val="00034F30"/>
    <w:rsid w:val="0003561E"/>
    <w:rsid w:val="000357BA"/>
    <w:rsid w:val="0003580D"/>
    <w:rsid w:val="00035A10"/>
    <w:rsid w:val="00035A41"/>
    <w:rsid w:val="00035CD2"/>
    <w:rsid w:val="000361CA"/>
    <w:rsid w:val="00036243"/>
    <w:rsid w:val="000363C2"/>
    <w:rsid w:val="00036579"/>
    <w:rsid w:val="000365D4"/>
    <w:rsid w:val="00036731"/>
    <w:rsid w:val="000367DD"/>
    <w:rsid w:val="000368A4"/>
    <w:rsid w:val="000368C7"/>
    <w:rsid w:val="00036958"/>
    <w:rsid w:val="00036B8B"/>
    <w:rsid w:val="00036D01"/>
    <w:rsid w:val="00036E00"/>
    <w:rsid w:val="00036EDF"/>
    <w:rsid w:val="00036F7C"/>
    <w:rsid w:val="0003714C"/>
    <w:rsid w:val="00037239"/>
    <w:rsid w:val="0003723A"/>
    <w:rsid w:val="00037360"/>
    <w:rsid w:val="0003738A"/>
    <w:rsid w:val="000375F1"/>
    <w:rsid w:val="00037733"/>
    <w:rsid w:val="00037A09"/>
    <w:rsid w:val="00037E8A"/>
    <w:rsid w:val="000401B7"/>
    <w:rsid w:val="000403AB"/>
    <w:rsid w:val="000404FC"/>
    <w:rsid w:val="00040586"/>
    <w:rsid w:val="00040933"/>
    <w:rsid w:val="00040BCF"/>
    <w:rsid w:val="00040C03"/>
    <w:rsid w:val="00040C5E"/>
    <w:rsid w:val="00040FAA"/>
    <w:rsid w:val="0004107D"/>
    <w:rsid w:val="00041340"/>
    <w:rsid w:val="000413B9"/>
    <w:rsid w:val="000415A1"/>
    <w:rsid w:val="0004170D"/>
    <w:rsid w:val="0004190A"/>
    <w:rsid w:val="000419B4"/>
    <w:rsid w:val="00041A10"/>
    <w:rsid w:val="00041A21"/>
    <w:rsid w:val="00041CE7"/>
    <w:rsid w:val="00041CED"/>
    <w:rsid w:val="00041DC7"/>
    <w:rsid w:val="00041DD3"/>
    <w:rsid w:val="00041FF6"/>
    <w:rsid w:val="0004206C"/>
    <w:rsid w:val="000422D7"/>
    <w:rsid w:val="000424FF"/>
    <w:rsid w:val="0004268E"/>
    <w:rsid w:val="00042ACE"/>
    <w:rsid w:val="00042CC3"/>
    <w:rsid w:val="00042D83"/>
    <w:rsid w:val="00042DFB"/>
    <w:rsid w:val="00042E1B"/>
    <w:rsid w:val="000430D0"/>
    <w:rsid w:val="0004316F"/>
    <w:rsid w:val="0004328B"/>
    <w:rsid w:val="0004388C"/>
    <w:rsid w:val="00043971"/>
    <w:rsid w:val="00043B70"/>
    <w:rsid w:val="00043C30"/>
    <w:rsid w:val="00043C8B"/>
    <w:rsid w:val="00043E82"/>
    <w:rsid w:val="00043EC4"/>
    <w:rsid w:val="0004414F"/>
    <w:rsid w:val="0004415A"/>
    <w:rsid w:val="00044826"/>
    <w:rsid w:val="00044989"/>
    <w:rsid w:val="00044D8D"/>
    <w:rsid w:val="0004549B"/>
    <w:rsid w:val="000454C4"/>
    <w:rsid w:val="00045564"/>
    <w:rsid w:val="000456AE"/>
    <w:rsid w:val="0004571B"/>
    <w:rsid w:val="00045962"/>
    <w:rsid w:val="0004598D"/>
    <w:rsid w:val="000459E1"/>
    <w:rsid w:val="00045B3F"/>
    <w:rsid w:val="00045C6C"/>
    <w:rsid w:val="00045D05"/>
    <w:rsid w:val="00045EA7"/>
    <w:rsid w:val="00045EC6"/>
    <w:rsid w:val="00046297"/>
    <w:rsid w:val="0004631C"/>
    <w:rsid w:val="00046469"/>
    <w:rsid w:val="0004647F"/>
    <w:rsid w:val="000464ED"/>
    <w:rsid w:val="00046667"/>
    <w:rsid w:val="00046692"/>
    <w:rsid w:val="00046735"/>
    <w:rsid w:val="000468E9"/>
    <w:rsid w:val="00046C42"/>
    <w:rsid w:val="00046FFB"/>
    <w:rsid w:val="00047306"/>
    <w:rsid w:val="00047804"/>
    <w:rsid w:val="0004792E"/>
    <w:rsid w:val="000479AF"/>
    <w:rsid w:val="00047F35"/>
    <w:rsid w:val="00047F61"/>
    <w:rsid w:val="00047F67"/>
    <w:rsid w:val="000503E6"/>
    <w:rsid w:val="000506DD"/>
    <w:rsid w:val="000507E9"/>
    <w:rsid w:val="00050801"/>
    <w:rsid w:val="00050BEF"/>
    <w:rsid w:val="00050E9D"/>
    <w:rsid w:val="00050FCD"/>
    <w:rsid w:val="00051081"/>
    <w:rsid w:val="0005113B"/>
    <w:rsid w:val="00051541"/>
    <w:rsid w:val="000515A9"/>
    <w:rsid w:val="00051672"/>
    <w:rsid w:val="000516AE"/>
    <w:rsid w:val="0005173F"/>
    <w:rsid w:val="000518B8"/>
    <w:rsid w:val="000519A5"/>
    <w:rsid w:val="000519F7"/>
    <w:rsid w:val="00051C92"/>
    <w:rsid w:val="00051E79"/>
    <w:rsid w:val="00051EEF"/>
    <w:rsid w:val="00051F06"/>
    <w:rsid w:val="00051F0A"/>
    <w:rsid w:val="0005259A"/>
    <w:rsid w:val="00052640"/>
    <w:rsid w:val="00053043"/>
    <w:rsid w:val="000532E7"/>
    <w:rsid w:val="000535B7"/>
    <w:rsid w:val="000535E3"/>
    <w:rsid w:val="00053A32"/>
    <w:rsid w:val="00053A7F"/>
    <w:rsid w:val="00053B10"/>
    <w:rsid w:val="00053B24"/>
    <w:rsid w:val="00053CEA"/>
    <w:rsid w:val="00053DD5"/>
    <w:rsid w:val="00053F7B"/>
    <w:rsid w:val="0005408E"/>
    <w:rsid w:val="000542F8"/>
    <w:rsid w:val="0005458A"/>
    <w:rsid w:val="0005460C"/>
    <w:rsid w:val="00054876"/>
    <w:rsid w:val="00054CE6"/>
    <w:rsid w:val="00054D60"/>
    <w:rsid w:val="00054EDD"/>
    <w:rsid w:val="000550CF"/>
    <w:rsid w:val="0005511C"/>
    <w:rsid w:val="000551B2"/>
    <w:rsid w:val="00055206"/>
    <w:rsid w:val="00055556"/>
    <w:rsid w:val="00055657"/>
    <w:rsid w:val="00055730"/>
    <w:rsid w:val="00055C7A"/>
    <w:rsid w:val="00055CF2"/>
    <w:rsid w:val="00055F83"/>
    <w:rsid w:val="00056124"/>
    <w:rsid w:val="0005625D"/>
    <w:rsid w:val="0005643F"/>
    <w:rsid w:val="00056535"/>
    <w:rsid w:val="00056547"/>
    <w:rsid w:val="000566D0"/>
    <w:rsid w:val="00056B12"/>
    <w:rsid w:val="00056B93"/>
    <w:rsid w:val="00056BA2"/>
    <w:rsid w:val="00056BA5"/>
    <w:rsid w:val="00056F21"/>
    <w:rsid w:val="0005701C"/>
    <w:rsid w:val="0005717C"/>
    <w:rsid w:val="0005730C"/>
    <w:rsid w:val="00057361"/>
    <w:rsid w:val="000574B3"/>
    <w:rsid w:val="00057A91"/>
    <w:rsid w:val="00057BBD"/>
    <w:rsid w:val="00057EA1"/>
    <w:rsid w:val="000604DF"/>
    <w:rsid w:val="0006067F"/>
    <w:rsid w:val="00060953"/>
    <w:rsid w:val="0006097A"/>
    <w:rsid w:val="00060A50"/>
    <w:rsid w:val="00061052"/>
    <w:rsid w:val="000610D2"/>
    <w:rsid w:val="0006141B"/>
    <w:rsid w:val="0006160C"/>
    <w:rsid w:val="00061961"/>
    <w:rsid w:val="00061B18"/>
    <w:rsid w:val="00061D47"/>
    <w:rsid w:val="00061F67"/>
    <w:rsid w:val="000620A2"/>
    <w:rsid w:val="00062100"/>
    <w:rsid w:val="000623C8"/>
    <w:rsid w:val="0006244D"/>
    <w:rsid w:val="0006247E"/>
    <w:rsid w:val="00062488"/>
    <w:rsid w:val="00062646"/>
    <w:rsid w:val="00062660"/>
    <w:rsid w:val="00062971"/>
    <w:rsid w:val="000629A7"/>
    <w:rsid w:val="000629C9"/>
    <w:rsid w:val="00062D6E"/>
    <w:rsid w:val="00062EA4"/>
    <w:rsid w:val="000630C2"/>
    <w:rsid w:val="0006313F"/>
    <w:rsid w:val="0006328C"/>
    <w:rsid w:val="00063577"/>
    <w:rsid w:val="00063658"/>
    <w:rsid w:val="00063ADB"/>
    <w:rsid w:val="00063F87"/>
    <w:rsid w:val="00064290"/>
    <w:rsid w:val="000642CF"/>
    <w:rsid w:val="000643EB"/>
    <w:rsid w:val="000645C8"/>
    <w:rsid w:val="000645CA"/>
    <w:rsid w:val="00064826"/>
    <w:rsid w:val="000648E6"/>
    <w:rsid w:val="00064C30"/>
    <w:rsid w:val="00064C53"/>
    <w:rsid w:val="00064E78"/>
    <w:rsid w:val="00065017"/>
    <w:rsid w:val="000650D8"/>
    <w:rsid w:val="00065150"/>
    <w:rsid w:val="00065234"/>
    <w:rsid w:val="0006534F"/>
    <w:rsid w:val="00065358"/>
    <w:rsid w:val="000657EC"/>
    <w:rsid w:val="000659C6"/>
    <w:rsid w:val="00065A9D"/>
    <w:rsid w:val="00065D5C"/>
    <w:rsid w:val="0006623D"/>
    <w:rsid w:val="000666A1"/>
    <w:rsid w:val="00066874"/>
    <w:rsid w:val="00066D62"/>
    <w:rsid w:val="00066F55"/>
    <w:rsid w:val="00067140"/>
    <w:rsid w:val="00067177"/>
    <w:rsid w:val="000671ED"/>
    <w:rsid w:val="00067279"/>
    <w:rsid w:val="00067518"/>
    <w:rsid w:val="00067536"/>
    <w:rsid w:val="000675EE"/>
    <w:rsid w:val="000677E8"/>
    <w:rsid w:val="00067927"/>
    <w:rsid w:val="00067BD7"/>
    <w:rsid w:val="00067C9B"/>
    <w:rsid w:val="00067D4C"/>
    <w:rsid w:val="00067FD7"/>
    <w:rsid w:val="000700DE"/>
    <w:rsid w:val="000701AD"/>
    <w:rsid w:val="000701DA"/>
    <w:rsid w:val="00070206"/>
    <w:rsid w:val="000702D6"/>
    <w:rsid w:val="000704DD"/>
    <w:rsid w:val="0007051E"/>
    <w:rsid w:val="000705A9"/>
    <w:rsid w:val="00070706"/>
    <w:rsid w:val="00070A58"/>
    <w:rsid w:val="00070B2E"/>
    <w:rsid w:val="00070C5F"/>
    <w:rsid w:val="00070C61"/>
    <w:rsid w:val="00070EEB"/>
    <w:rsid w:val="00070F04"/>
    <w:rsid w:val="0007117C"/>
    <w:rsid w:val="00071203"/>
    <w:rsid w:val="00071875"/>
    <w:rsid w:val="00071A1C"/>
    <w:rsid w:val="00071A7F"/>
    <w:rsid w:val="00071B29"/>
    <w:rsid w:val="00071CA8"/>
    <w:rsid w:val="00071DA6"/>
    <w:rsid w:val="00071DC9"/>
    <w:rsid w:val="0007230D"/>
    <w:rsid w:val="000726AA"/>
    <w:rsid w:val="00072E3D"/>
    <w:rsid w:val="00072F3D"/>
    <w:rsid w:val="00072FC7"/>
    <w:rsid w:val="0007304F"/>
    <w:rsid w:val="000735AB"/>
    <w:rsid w:val="000735FB"/>
    <w:rsid w:val="00073935"/>
    <w:rsid w:val="00073CDA"/>
    <w:rsid w:val="0007403F"/>
    <w:rsid w:val="0007423F"/>
    <w:rsid w:val="00074389"/>
    <w:rsid w:val="000743CA"/>
    <w:rsid w:val="0007484C"/>
    <w:rsid w:val="00074875"/>
    <w:rsid w:val="00074A24"/>
    <w:rsid w:val="00074B47"/>
    <w:rsid w:val="00074D52"/>
    <w:rsid w:val="00074DCC"/>
    <w:rsid w:val="00074E9D"/>
    <w:rsid w:val="00074FC7"/>
    <w:rsid w:val="00075273"/>
    <w:rsid w:val="00075298"/>
    <w:rsid w:val="00075330"/>
    <w:rsid w:val="000754B0"/>
    <w:rsid w:val="000754E6"/>
    <w:rsid w:val="00075566"/>
    <w:rsid w:val="00075988"/>
    <w:rsid w:val="00075BCE"/>
    <w:rsid w:val="00075CBD"/>
    <w:rsid w:val="00075CE9"/>
    <w:rsid w:val="00075DF5"/>
    <w:rsid w:val="00075E14"/>
    <w:rsid w:val="00075FF3"/>
    <w:rsid w:val="00076120"/>
    <w:rsid w:val="000762BD"/>
    <w:rsid w:val="000762C7"/>
    <w:rsid w:val="0007681C"/>
    <w:rsid w:val="00076892"/>
    <w:rsid w:val="000768E4"/>
    <w:rsid w:val="00076A61"/>
    <w:rsid w:val="00076A98"/>
    <w:rsid w:val="00076B94"/>
    <w:rsid w:val="00076DE4"/>
    <w:rsid w:val="00076E29"/>
    <w:rsid w:val="00076F99"/>
    <w:rsid w:val="000771FE"/>
    <w:rsid w:val="00077242"/>
    <w:rsid w:val="00077276"/>
    <w:rsid w:val="00077306"/>
    <w:rsid w:val="00077350"/>
    <w:rsid w:val="00077506"/>
    <w:rsid w:val="00077635"/>
    <w:rsid w:val="0007766C"/>
    <w:rsid w:val="0007789D"/>
    <w:rsid w:val="00077953"/>
    <w:rsid w:val="00077981"/>
    <w:rsid w:val="00077984"/>
    <w:rsid w:val="00077B71"/>
    <w:rsid w:val="00077C93"/>
    <w:rsid w:val="00077CEE"/>
    <w:rsid w:val="00077E30"/>
    <w:rsid w:val="00077EFC"/>
    <w:rsid w:val="00077FC2"/>
    <w:rsid w:val="00080088"/>
    <w:rsid w:val="000800AB"/>
    <w:rsid w:val="000803DB"/>
    <w:rsid w:val="0008057D"/>
    <w:rsid w:val="00080587"/>
    <w:rsid w:val="00080948"/>
    <w:rsid w:val="000811A2"/>
    <w:rsid w:val="000811DA"/>
    <w:rsid w:val="000812CB"/>
    <w:rsid w:val="000817B4"/>
    <w:rsid w:val="000818D6"/>
    <w:rsid w:val="00081A3E"/>
    <w:rsid w:val="00081A9F"/>
    <w:rsid w:val="00081B33"/>
    <w:rsid w:val="00081E40"/>
    <w:rsid w:val="00081E9B"/>
    <w:rsid w:val="00081EEE"/>
    <w:rsid w:val="000820A3"/>
    <w:rsid w:val="0008245A"/>
    <w:rsid w:val="00082473"/>
    <w:rsid w:val="00082733"/>
    <w:rsid w:val="000827E1"/>
    <w:rsid w:val="00082ABB"/>
    <w:rsid w:val="00082ABE"/>
    <w:rsid w:val="00082B1C"/>
    <w:rsid w:val="00082B35"/>
    <w:rsid w:val="00082CEE"/>
    <w:rsid w:val="000831A2"/>
    <w:rsid w:val="000831C2"/>
    <w:rsid w:val="00083348"/>
    <w:rsid w:val="0008334E"/>
    <w:rsid w:val="0008347B"/>
    <w:rsid w:val="00083904"/>
    <w:rsid w:val="0008390C"/>
    <w:rsid w:val="00083D7E"/>
    <w:rsid w:val="00083EB4"/>
    <w:rsid w:val="00084371"/>
    <w:rsid w:val="0008438F"/>
    <w:rsid w:val="00084490"/>
    <w:rsid w:val="000846AF"/>
    <w:rsid w:val="000846B3"/>
    <w:rsid w:val="000849CD"/>
    <w:rsid w:val="00084DF8"/>
    <w:rsid w:val="00084FF8"/>
    <w:rsid w:val="0008508F"/>
    <w:rsid w:val="000851CE"/>
    <w:rsid w:val="000852F9"/>
    <w:rsid w:val="00085472"/>
    <w:rsid w:val="0008548C"/>
    <w:rsid w:val="00085695"/>
    <w:rsid w:val="00085833"/>
    <w:rsid w:val="00085883"/>
    <w:rsid w:val="000859A1"/>
    <w:rsid w:val="00085FA0"/>
    <w:rsid w:val="00086350"/>
    <w:rsid w:val="0008672C"/>
    <w:rsid w:val="0008689A"/>
    <w:rsid w:val="00086915"/>
    <w:rsid w:val="00086A49"/>
    <w:rsid w:val="00086A5F"/>
    <w:rsid w:val="00086D15"/>
    <w:rsid w:val="00086DCE"/>
    <w:rsid w:val="00087188"/>
    <w:rsid w:val="00087723"/>
    <w:rsid w:val="00087924"/>
    <w:rsid w:val="00087CC6"/>
    <w:rsid w:val="00087CD3"/>
    <w:rsid w:val="00087CE2"/>
    <w:rsid w:val="00087E3B"/>
    <w:rsid w:val="00087F44"/>
    <w:rsid w:val="000900F7"/>
    <w:rsid w:val="0009046A"/>
    <w:rsid w:val="00090495"/>
    <w:rsid w:val="000904AD"/>
    <w:rsid w:val="000905D9"/>
    <w:rsid w:val="00090E47"/>
    <w:rsid w:val="000913A5"/>
    <w:rsid w:val="0009162A"/>
    <w:rsid w:val="0009169A"/>
    <w:rsid w:val="000916AB"/>
    <w:rsid w:val="0009183E"/>
    <w:rsid w:val="00091E1E"/>
    <w:rsid w:val="00091ECC"/>
    <w:rsid w:val="000921B7"/>
    <w:rsid w:val="000921E4"/>
    <w:rsid w:val="0009224D"/>
    <w:rsid w:val="0009227C"/>
    <w:rsid w:val="0009231E"/>
    <w:rsid w:val="000924BF"/>
    <w:rsid w:val="000924C2"/>
    <w:rsid w:val="00092541"/>
    <w:rsid w:val="000929F7"/>
    <w:rsid w:val="00092AF2"/>
    <w:rsid w:val="00092D1B"/>
    <w:rsid w:val="00092D4D"/>
    <w:rsid w:val="00093094"/>
    <w:rsid w:val="000932C9"/>
    <w:rsid w:val="00093409"/>
    <w:rsid w:val="00093416"/>
    <w:rsid w:val="000934F7"/>
    <w:rsid w:val="0009370B"/>
    <w:rsid w:val="00093965"/>
    <w:rsid w:val="0009396F"/>
    <w:rsid w:val="00093A95"/>
    <w:rsid w:val="00093D7B"/>
    <w:rsid w:val="00093F05"/>
    <w:rsid w:val="0009417D"/>
    <w:rsid w:val="00094260"/>
    <w:rsid w:val="00094776"/>
    <w:rsid w:val="000947A3"/>
    <w:rsid w:val="0009483B"/>
    <w:rsid w:val="00094953"/>
    <w:rsid w:val="00094A91"/>
    <w:rsid w:val="00094B4B"/>
    <w:rsid w:val="00094E0A"/>
    <w:rsid w:val="00094EF6"/>
    <w:rsid w:val="00094FEB"/>
    <w:rsid w:val="000951D0"/>
    <w:rsid w:val="0009521C"/>
    <w:rsid w:val="00095327"/>
    <w:rsid w:val="000953FC"/>
    <w:rsid w:val="00095518"/>
    <w:rsid w:val="00095598"/>
    <w:rsid w:val="00095733"/>
    <w:rsid w:val="00095C99"/>
    <w:rsid w:val="00095DA9"/>
    <w:rsid w:val="00095EFF"/>
    <w:rsid w:val="00095FDE"/>
    <w:rsid w:val="000960E2"/>
    <w:rsid w:val="00096184"/>
    <w:rsid w:val="00096358"/>
    <w:rsid w:val="0009636A"/>
    <w:rsid w:val="000963E1"/>
    <w:rsid w:val="00096770"/>
    <w:rsid w:val="00096908"/>
    <w:rsid w:val="00096A4F"/>
    <w:rsid w:val="00096BA4"/>
    <w:rsid w:val="00096D1E"/>
    <w:rsid w:val="000970A5"/>
    <w:rsid w:val="000971EA"/>
    <w:rsid w:val="0009729E"/>
    <w:rsid w:val="0009730B"/>
    <w:rsid w:val="000976BA"/>
    <w:rsid w:val="0009775C"/>
    <w:rsid w:val="00097E30"/>
    <w:rsid w:val="00097E61"/>
    <w:rsid w:val="00097EEC"/>
    <w:rsid w:val="000A041E"/>
    <w:rsid w:val="000A0516"/>
    <w:rsid w:val="000A0532"/>
    <w:rsid w:val="000A0567"/>
    <w:rsid w:val="000A05EA"/>
    <w:rsid w:val="000A068F"/>
    <w:rsid w:val="000A09F1"/>
    <w:rsid w:val="000A0A63"/>
    <w:rsid w:val="000A0AAA"/>
    <w:rsid w:val="000A0CE6"/>
    <w:rsid w:val="000A0ECD"/>
    <w:rsid w:val="000A129B"/>
    <w:rsid w:val="000A1692"/>
    <w:rsid w:val="000A17B4"/>
    <w:rsid w:val="000A18AA"/>
    <w:rsid w:val="000A18E2"/>
    <w:rsid w:val="000A1A1C"/>
    <w:rsid w:val="000A1C19"/>
    <w:rsid w:val="000A1F27"/>
    <w:rsid w:val="000A1FDC"/>
    <w:rsid w:val="000A209F"/>
    <w:rsid w:val="000A23F6"/>
    <w:rsid w:val="000A2467"/>
    <w:rsid w:val="000A284B"/>
    <w:rsid w:val="000A2974"/>
    <w:rsid w:val="000A29C6"/>
    <w:rsid w:val="000A2C02"/>
    <w:rsid w:val="000A2C11"/>
    <w:rsid w:val="000A2DB8"/>
    <w:rsid w:val="000A2DDB"/>
    <w:rsid w:val="000A2F65"/>
    <w:rsid w:val="000A302F"/>
    <w:rsid w:val="000A30E9"/>
    <w:rsid w:val="000A32A0"/>
    <w:rsid w:val="000A32BF"/>
    <w:rsid w:val="000A359E"/>
    <w:rsid w:val="000A3855"/>
    <w:rsid w:val="000A3B21"/>
    <w:rsid w:val="000A3B81"/>
    <w:rsid w:val="000A3E89"/>
    <w:rsid w:val="000A3F72"/>
    <w:rsid w:val="000A434D"/>
    <w:rsid w:val="000A449F"/>
    <w:rsid w:val="000A4A64"/>
    <w:rsid w:val="000A4AAD"/>
    <w:rsid w:val="000A4AD6"/>
    <w:rsid w:val="000A4B51"/>
    <w:rsid w:val="000A4C57"/>
    <w:rsid w:val="000A502E"/>
    <w:rsid w:val="000A50F9"/>
    <w:rsid w:val="000A516A"/>
    <w:rsid w:val="000A5386"/>
    <w:rsid w:val="000A53DA"/>
    <w:rsid w:val="000A572F"/>
    <w:rsid w:val="000A5831"/>
    <w:rsid w:val="000A5BBA"/>
    <w:rsid w:val="000A5CD6"/>
    <w:rsid w:val="000A5D52"/>
    <w:rsid w:val="000A5D7B"/>
    <w:rsid w:val="000A6033"/>
    <w:rsid w:val="000A6168"/>
    <w:rsid w:val="000A630D"/>
    <w:rsid w:val="000A63D9"/>
    <w:rsid w:val="000A64C7"/>
    <w:rsid w:val="000A65B4"/>
    <w:rsid w:val="000A6823"/>
    <w:rsid w:val="000A6963"/>
    <w:rsid w:val="000A6AB2"/>
    <w:rsid w:val="000A6F14"/>
    <w:rsid w:val="000A70CA"/>
    <w:rsid w:val="000A72D6"/>
    <w:rsid w:val="000A754F"/>
    <w:rsid w:val="000A7770"/>
    <w:rsid w:val="000A7847"/>
    <w:rsid w:val="000A7B38"/>
    <w:rsid w:val="000A7C63"/>
    <w:rsid w:val="000A7CBE"/>
    <w:rsid w:val="000A7E5B"/>
    <w:rsid w:val="000A7F68"/>
    <w:rsid w:val="000B04A0"/>
    <w:rsid w:val="000B04AF"/>
    <w:rsid w:val="000B04EB"/>
    <w:rsid w:val="000B0642"/>
    <w:rsid w:val="000B09B8"/>
    <w:rsid w:val="000B0E2F"/>
    <w:rsid w:val="000B0EC9"/>
    <w:rsid w:val="000B0EE9"/>
    <w:rsid w:val="000B0F02"/>
    <w:rsid w:val="000B0F30"/>
    <w:rsid w:val="000B0FE8"/>
    <w:rsid w:val="000B1329"/>
    <w:rsid w:val="000B137A"/>
    <w:rsid w:val="000B13C7"/>
    <w:rsid w:val="000B144A"/>
    <w:rsid w:val="000B1458"/>
    <w:rsid w:val="000B14C8"/>
    <w:rsid w:val="000B14FF"/>
    <w:rsid w:val="000B183D"/>
    <w:rsid w:val="000B1CA5"/>
    <w:rsid w:val="000B1CCF"/>
    <w:rsid w:val="000B1DF0"/>
    <w:rsid w:val="000B1E42"/>
    <w:rsid w:val="000B2115"/>
    <w:rsid w:val="000B26BE"/>
    <w:rsid w:val="000B2853"/>
    <w:rsid w:val="000B2B03"/>
    <w:rsid w:val="000B2C2B"/>
    <w:rsid w:val="000B314C"/>
    <w:rsid w:val="000B32AE"/>
    <w:rsid w:val="000B3366"/>
    <w:rsid w:val="000B34FC"/>
    <w:rsid w:val="000B373A"/>
    <w:rsid w:val="000B399C"/>
    <w:rsid w:val="000B3A91"/>
    <w:rsid w:val="000B3C2B"/>
    <w:rsid w:val="000B3D66"/>
    <w:rsid w:val="000B3D8E"/>
    <w:rsid w:val="000B3F60"/>
    <w:rsid w:val="000B3FF3"/>
    <w:rsid w:val="000B44D5"/>
    <w:rsid w:val="000B45FB"/>
    <w:rsid w:val="000B46C7"/>
    <w:rsid w:val="000B4A30"/>
    <w:rsid w:val="000B4AF7"/>
    <w:rsid w:val="000B4B2E"/>
    <w:rsid w:val="000B4F75"/>
    <w:rsid w:val="000B5034"/>
    <w:rsid w:val="000B5373"/>
    <w:rsid w:val="000B53BD"/>
    <w:rsid w:val="000B5610"/>
    <w:rsid w:val="000B5A5B"/>
    <w:rsid w:val="000B5B1E"/>
    <w:rsid w:val="000B5CB6"/>
    <w:rsid w:val="000B6074"/>
    <w:rsid w:val="000B61C7"/>
    <w:rsid w:val="000B65CA"/>
    <w:rsid w:val="000B6693"/>
    <w:rsid w:val="000B67C7"/>
    <w:rsid w:val="000B688F"/>
    <w:rsid w:val="000B69DE"/>
    <w:rsid w:val="000B69E0"/>
    <w:rsid w:val="000B6D5C"/>
    <w:rsid w:val="000B6F96"/>
    <w:rsid w:val="000B7157"/>
    <w:rsid w:val="000B73BD"/>
    <w:rsid w:val="000B7602"/>
    <w:rsid w:val="000B77E5"/>
    <w:rsid w:val="000B785C"/>
    <w:rsid w:val="000B7A62"/>
    <w:rsid w:val="000B7B68"/>
    <w:rsid w:val="000B7F9D"/>
    <w:rsid w:val="000B7FBE"/>
    <w:rsid w:val="000C001F"/>
    <w:rsid w:val="000C0053"/>
    <w:rsid w:val="000C00D3"/>
    <w:rsid w:val="000C034E"/>
    <w:rsid w:val="000C0366"/>
    <w:rsid w:val="000C04D7"/>
    <w:rsid w:val="000C053C"/>
    <w:rsid w:val="000C0947"/>
    <w:rsid w:val="000C0A78"/>
    <w:rsid w:val="000C0E27"/>
    <w:rsid w:val="000C1020"/>
    <w:rsid w:val="000C1112"/>
    <w:rsid w:val="000C113F"/>
    <w:rsid w:val="000C139F"/>
    <w:rsid w:val="000C16D1"/>
    <w:rsid w:val="000C1CE1"/>
    <w:rsid w:val="000C1DD4"/>
    <w:rsid w:val="000C1ED0"/>
    <w:rsid w:val="000C1FE7"/>
    <w:rsid w:val="000C21E2"/>
    <w:rsid w:val="000C2215"/>
    <w:rsid w:val="000C237B"/>
    <w:rsid w:val="000C23E6"/>
    <w:rsid w:val="000C2533"/>
    <w:rsid w:val="000C25FA"/>
    <w:rsid w:val="000C2CF4"/>
    <w:rsid w:val="000C2DA7"/>
    <w:rsid w:val="000C2EC7"/>
    <w:rsid w:val="000C2F5A"/>
    <w:rsid w:val="000C302E"/>
    <w:rsid w:val="000C31F8"/>
    <w:rsid w:val="000C327A"/>
    <w:rsid w:val="000C349E"/>
    <w:rsid w:val="000C394D"/>
    <w:rsid w:val="000C3C3A"/>
    <w:rsid w:val="000C3E0E"/>
    <w:rsid w:val="000C3E40"/>
    <w:rsid w:val="000C3F60"/>
    <w:rsid w:val="000C3F7C"/>
    <w:rsid w:val="000C4017"/>
    <w:rsid w:val="000C4365"/>
    <w:rsid w:val="000C447B"/>
    <w:rsid w:val="000C44C3"/>
    <w:rsid w:val="000C4803"/>
    <w:rsid w:val="000C48E7"/>
    <w:rsid w:val="000C4DD3"/>
    <w:rsid w:val="000C4E02"/>
    <w:rsid w:val="000C5090"/>
    <w:rsid w:val="000C50D9"/>
    <w:rsid w:val="000C5357"/>
    <w:rsid w:val="000C581D"/>
    <w:rsid w:val="000C5B67"/>
    <w:rsid w:val="000C5B7D"/>
    <w:rsid w:val="000C5C9A"/>
    <w:rsid w:val="000C5DA0"/>
    <w:rsid w:val="000C5EA6"/>
    <w:rsid w:val="000C5F67"/>
    <w:rsid w:val="000C5FE6"/>
    <w:rsid w:val="000C6255"/>
    <w:rsid w:val="000C6302"/>
    <w:rsid w:val="000C6355"/>
    <w:rsid w:val="000C663C"/>
    <w:rsid w:val="000C67F0"/>
    <w:rsid w:val="000C688F"/>
    <w:rsid w:val="000C6C62"/>
    <w:rsid w:val="000C6DC2"/>
    <w:rsid w:val="000C6F04"/>
    <w:rsid w:val="000C72D0"/>
    <w:rsid w:val="000C7671"/>
    <w:rsid w:val="000C79BA"/>
    <w:rsid w:val="000C7C4C"/>
    <w:rsid w:val="000C7CDF"/>
    <w:rsid w:val="000C7CED"/>
    <w:rsid w:val="000C7DFB"/>
    <w:rsid w:val="000C7FEE"/>
    <w:rsid w:val="000D00D1"/>
    <w:rsid w:val="000D015E"/>
    <w:rsid w:val="000D01C5"/>
    <w:rsid w:val="000D0226"/>
    <w:rsid w:val="000D0304"/>
    <w:rsid w:val="000D030A"/>
    <w:rsid w:val="000D0707"/>
    <w:rsid w:val="000D07A9"/>
    <w:rsid w:val="000D0A69"/>
    <w:rsid w:val="000D0C5F"/>
    <w:rsid w:val="000D0DFD"/>
    <w:rsid w:val="000D0F69"/>
    <w:rsid w:val="000D0FF3"/>
    <w:rsid w:val="000D104B"/>
    <w:rsid w:val="000D13AB"/>
    <w:rsid w:val="000D1511"/>
    <w:rsid w:val="000D1539"/>
    <w:rsid w:val="000D1777"/>
    <w:rsid w:val="000D1C99"/>
    <w:rsid w:val="000D1CF4"/>
    <w:rsid w:val="000D1D1E"/>
    <w:rsid w:val="000D1EB1"/>
    <w:rsid w:val="000D1F34"/>
    <w:rsid w:val="000D22CF"/>
    <w:rsid w:val="000D23EE"/>
    <w:rsid w:val="000D2826"/>
    <w:rsid w:val="000D2A68"/>
    <w:rsid w:val="000D2D50"/>
    <w:rsid w:val="000D2DB9"/>
    <w:rsid w:val="000D3007"/>
    <w:rsid w:val="000D3123"/>
    <w:rsid w:val="000D3272"/>
    <w:rsid w:val="000D3475"/>
    <w:rsid w:val="000D3634"/>
    <w:rsid w:val="000D3B40"/>
    <w:rsid w:val="000D3FEE"/>
    <w:rsid w:val="000D417C"/>
    <w:rsid w:val="000D420D"/>
    <w:rsid w:val="000D45A6"/>
    <w:rsid w:val="000D470A"/>
    <w:rsid w:val="000D47DA"/>
    <w:rsid w:val="000D4904"/>
    <w:rsid w:val="000D491E"/>
    <w:rsid w:val="000D49BF"/>
    <w:rsid w:val="000D4C09"/>
    <w:rsid w:val="000D51EC"/>
    <w:rsid w:val="000D5237"/>
    <w:rsid w:val="000D524B"/>
    <w:rsid w:val="000D52EF"/>
    <w:rsid w:val="000D55A7"/>
    <w:rsid w:val="000D5813"/>
    <w:rsid w:val="000D5890"/>
    <w:rsid w:val="000D5D0F"/>
    <w:rsid w:val="000D5E11"/>
    <w:rsid w:val="000D60FA"/>
    <w:rsid w:val="000D61AF"/>
    <w:rsid w:val="000D62C4"/>
    <w:rsid w:val="000D6730"/>
    <w:rsid w:val="000D6811"/>
    <w:rsid w:val="000D6A04"/>
    <w:rsid w:val="000D6C16"/>
    <w:rsid w:val="000D6D7B"/>
    <w:rsid w:val="000D6E1D"/>
    <w:rsid w:val="000D6F6D"/>
    <w:rsid w:val="000D7040"/>
    <w:rsid w:val="000D7086"/>
    <w:rsid w:val="000D714F"/>
    <w:rsid w:val="000D719F"/>
    <w:rsid w:val="000D7401"/>
    <w:rsid w:val="000D7589"/>
    <w:rsid w:val="000D75FC"/>
    <w:rsid w:val="000D7673"/>
    <w:rsid w:val="000D79C0"/>
    <w:rsid w:val="000D7C7E"/>
    <w:rsid w:val="000D7DC8"/>
    <w:rsid w:val="000D7DCF"/>
    <w:rsid w:val="000D7E6C"/>
    <w:rsid w:val="000D7F69"/>
    <w:rsid w:val="000E03D2"/>
    <w:rsid w:val="000E042F"/>
    <w:rsid w:val="000E0707"/>
    <w:rsid w:val="000E08F2"/>
    <w:rsid w:val="000E0C45"/>
    <w:rsid w:val="000E0FAF"/>
    <w:rsid w:val="000E10B3"/>
    <w:rsid w:val="000E1163"/>
    <w:rsid w:val="000E11EF"/>
    <w:rsid w:val="000E12AD"/>
    <w:rsid w:val="000E1361"/>
    <w:rsid w:val="000E13B9"/>
    <w:rsid w:val="000E1630"/>
    <w:rsid w:val="000E1751"/>
    <w:rsid w:val="000E1C51"/>
    <w:rsid w:val="000E1D1B"/>
    <w:rsid w:val="000E1D48"/>
    <w:rsid w:val="000E1D71"/>
    <w:rsid w:val="000E1DE6"/>
    <w:rsid w:val="000E1E0A"/>
    <w:rsid w:val="000E1FB9"/>
    <w:rsid w:val="000E20A7"/>
    <w:rsid w:val="000E2184"/>
    <w:rsid w:val="000E2A95"/>
    <w:rsid w:val="000E2C69"/>
    <w:rsid w:val="000E2D66"/>
    <w:rsid w:val="000E2F9A"/>
    <w:rsid w:val="000E31F6"/>
    <w:rsid w:val="000E34A1"/>
    <w:rsid w:val="000E3780"/>
    <w:rsid w:val="000E3F6C"/>
    <w:rsid w:val="000E40F8"/>
    <w:rsid w:val="000E43A9"/>
    <w:rsid w:val="000E4566"/>
    <w:rsid w:val="000E4B16"/>
    <w:rsid w:val="000E4BDA"/>
    <w:rsid w:val="000E4BE0"/>
    <w:rsid w:val="000E4F55"/>
    <w:rsid w:val="000E5127"/>
    <w:rsid w:val="000E541D"/>
    <w:rsid w:val="000E5509"/>
    <w:rsid w:val="000E553A"/>
    <w:rsid w:val="000E5598"/>
    <w:rsid w:val="000E56BB"/>
    <w:rsid w:val="000E56CB"/>
    <w:rsid w:val="000E5962"/>
    <w:rsid w:val="000E598A"/>
    <w:rsid w:val="000E5C64"/>
    <w:rsid w:val="000E5CD0"/>
    <w:rsid w:val="000E5CE4"/>
    <w:rsid w:val="000E5D2A"/>
    <w:rsid w:val="000E5E4D"/>
    <w:rsid w:val="000E5E7B"/>
    <w:rsid w:val="000E5EDC"/>
    <w:rsid w:val="000E639E"/>
    <w:rsid w:val="000E6469"/>
    <w:rsid w:val="000E6818"/>
    <w:rsid w:val="000E6996"/>
    <w:rsid w:val="000E6A0D"/>
    <w:rsid w:val="000E6A5B"/>
    <w:rsid w:val="000E6B61"/>
    <w:rsid w:val="000E6D85"/>
    <w:rsid w:val="000E7196"/>
    <w:rsid w:val="000E72C7"/>
    <w:rsid w:val="000E7325"/>
    <w:rsid w:val="000E7386"/>
    <w:rsid w:val="000E73BF"/>
    <w:rsid w:val="000E740C"/>
    <w:rsid w:val="000E7652"/>
    <w:rsid w:val="000E77A5"/>
    <w:rsid w:val="000E77B5"/>
    <w:rsid w:val="000E77C5"/>
    <w:rsid w:val="000E7BC6"/>
    <w:rsid w:val="000E7C8C"/>
    <w:rsid w:val="000E7E8F"/>
    <w:rsid w:val="000F0212"/>
    <w:rsid w:val="000F04E7"/>
    <w:rsid w:val="000F06C5"/>
    <w:rsid w:val="000F07BB"/>
    <w:rsid w:val="000F083A"/>
    <w:rsid w:val="000F0842"/>
    <w:rsid w:val="000F0877"/>
    <w:rsid w:val="000F087A"/>
    <w:rsid w:val="000F0C7D"/>
    <w:rsid w:val="000F0D65"/>
    <w:rsid w:val="000F0D72"/>
    <w:rsid w:val="000F0E42"/>
    <w:rsid w:val="000F0E49"/>
    <w:rsid w:val="000F108E"/>
    <w:rsid w:val="000F1325"/>
    <w:rsid w:val="000F1498"/>
    <w:rsid w:val="000F180D"/>
    <w:rsid w:val="000F1986"/>
    <w:rsid w:val="000F1A4C"/>
    <w:rsid w:val="000F1AC4"/>
    <w:rsid w:val="000F1F42"/>
    <w:rsid w:val="000F1FEC"/>
    <w:rsid w:val="000F21E2"/>
    <w:rsid w:val="000F23BD"/>
    <w:rsid w:val="000F2592"/>
    <w:rsid w:val="000F2991"/>
    <w:rsid w:val="000F2A2A"/>
    <w:rsid w:val="000F2FCB"/>
    <w:rsid w:val="000F33C8"/>
    <w:rsid w:val="000F34B0"/>
    <w:rsid w:val="000F3816"/>
    <w:rsid w:val="000F385E"/>
    <w:rsid w:val="000F3872"/>
    <w:rsid w:val="000F3968"/>
    <w:rsid w:val="000F3B0D"/>
    <w:rsid w:val="000F3BC1"/>
    <w:rsid w:val="000F3FCD"/>
    <w:rsid w:val="000F3FF5"/>
    <w:rsid w:val="000F4370"/>
    <w:rsid w:val="000F4389"/>
    <w:rsid w:val="000F4539"/>
    <w:rsid w:val="000F460D"/>
    <w:rsid w:val="000F461B"/>
    <w:rsid w:val="000F4847"/>
    <w:rsid w:val="000F48EF"/>
    <w:rsid w:val="000F4C8B"/>
    <w:rsid w:val="000F4D17"/>
    <w:rsid w:val="000F4DD0"/>
    <w:rsid w:val="000F4F42"/>
    <w:rsid w:val="000F511F"/>
    <w:rsid w:val="000F5120"/>
    <w:rsid w:val="000F53EE"/>
    <w:rsid w:val="000F540B"/>
    <w:rsid w:val="000F544A"/>
    <w:rsid w:val="000F558E"/>
    <w:rsid w:val="000F57BE"/>
    <w:rsid w:val="000F591F"/>
    <w:rsid w:val="000F60C9"/>
    <w:rsid w:val="000F6717"/>
    <w:rsid w:val="000F6D8F"/>
    <w:rsid w:val="000F7074"/>
    <w:rsid w:val="000F709F"/>
    <w:rsid w:val="000F71AF"/>
    <w:rsid w:val="000F74AF"/>
    <w:rsid w:val="000F75F4"/>
    <w:rsid w:val="000F7715"/>
    <w:rsid w:val="000F78B4"/>
    <w:rsid w:val="000F79E9"/>
    <w:rsid w:val="000F7C92"/>
    <w:rsid w:val="000F7FE9"/>
    <w:rsid w:val="00100562"/>
    <w:rsid w:val="001007B4"/>
    <w:rsid w:val="0010087A"/>
    <w:rsid w:val="00100936"/>
    <w:rsid w:val="00100F6A"/>
    <w:rsid w:val="001010FB"/>
    <w:rsid w:val="00101153"/>
    <w:rsid w:val="0010118B"/>
    <w:rsid w:val="001011D2"/>
    <w:rsid w:val="001011E2"/>
    <w:rsid w:val="001016D2"/>
    <w:rsid w:val="00101A60"/>
    <w:rsid w:val="00101C37"/>
    <w:rsid w:val="00101D99"/>
    <w:rsid w:val="00101F1F"/>
    <w:rsid w:val="0010215A"/>
    <w:rsid w:val="0010226E"/>
    <w:rsid w:val="001023E6"/>
    <w:rsid w:val="0010266B"/>
    <w:rsid w:val="001026C3"/>
    <w:rsid w:val="0010291F"/>
    <w:rsid w:val="00102C3B"/>
    <w:rsid w:val="00102EAE"/>
    <w:rsid w:val="00102FB2"/>
    <w:rsid w:val="00103039"/>
    <w:rsid w:val="00103286"/>
    <w:rsid w:val="0010336A"/>
    <w:rsid w:val="001033A4"/>
    <w:rsid w:val="00103422"/>
    <w:rsid w:val="00103476"/>
    <w:rsid w:val="00103486"/>
    <w:rsid w:val="001034DF"/>
    <w:rsid w:val="00103726"/>
    <w:rsid w:val="001038C6"/>
    <w:rsid w:val="00103AD6"/>
    <w:rsid w:val="00103C2B"/>
    <w:rsid w:val="00103CB6"/>
    <w:rsid w:val="00103D29"/>
    <w:rsid w:val="001040C5"/>
    <w:rsid w:val="001041C9"/>
    <w:rsid w:val="0010432C"/>
    <w:rsid w:val="0010433A"/>
    <w:rsid w:val="0010438D"/>
    <w:rsid w:val="001045BC"/>
    <w:rsid w:val="00104999"/>
    <w:rsid w:val="00104A6E"/>
    <w:rsid w:val="00104A99"/>
    <w:rsid w:val="00104B01"/>
    <w:rsid w:val="00104DE4"/>
    <w:rsid w:val="0010500F"/>
    <w:rsid w:val="00105095"/>
    <w:rsid w:val="0010543F"/>
    <w:rsid w:val="001054A3"/>
    <w:rsid w:val="001055F7"/>
    <w:rsid w:val="0010560E"/>
    <w:rsid w:val="0010564A"/>
    <w:rsid w:val="00105798"/>
    <w:rsid w:val="0010593C"/>
    <w:rsid w:val="0010594D"/>
    <w:rsid w:val="00105982"/>
    <w:rsid w:val="001059E8"/>
    <w:rsid w:val="00105A51"/>
    <w:rsid w:val="00105B26"/>
    <w:rsid w:val="00105F0A"/>
    <w:rsid w:val="001061EA"/>
    <w:rsid w:val="00106366"/>
    <w:rsid w:val="00106491"/>
    <w:rsid w:val="001065AE"/>
    <w:rsid w:val="001065F4"/>
    <w:rsid w:val="0010667B"/>
    <w:rsid w:val="0010685E"/>
    <w:rsid w:val="00106973"/>
    <w:rsid w:val="00106AB3"/>
    <w:rsid w:val="00106B69"/>
    <w:rsid w:val="00106D6D"/>
    <w:rsid w:val="00107066"/>
    <w:rsid w:val="00107126"/>
    <w:rsid w:val="001072DA"/>
    <w:rsid w:val="0010747D"/>
    <w:rsid w:val="00107516"/>
    <w:rsid w:val="0010759A"/>
    <w:rsid w:val="00107702"/>
    <w:rsid w:val="001077B1"/>
    <w:rsid w:val="001078FE"/>
    <w:rsid w:val="00107B2C"/>
    <w:rsid w:val="00110006"/>
    <w:rsid w:val="001101D6"/>
    <w:rsid w:val="0011043A"/>
    <w:rsid w:val="00110571"/>
    <w:rsid w:val="0011067D"/>
    <w:rsid w:val="00110720"/>
    <w:rsid w:val="0011076E"/>
    <w:rsid w:val="001109E2"/>
    <w:rsid w:val="00110A1D"/>
    <w:rsid w:val="00110C3A"/>
    <w:rsid w:val="00110C56"/>
    <w:rsid w:val="00110D96"/>
    <w:rsid w:val="00110FD2"/>
    <w:rsid w:val="00111074"/>
    <w:rsid w:val="00111139"/>
    <w:rsid w:val="001111C4"/>
    <w:rsid w:val="00111326"/>
    <w:rsid w:val="001114E1"/>
    <w:rsid w:val="001114E6"/>
    <w:rsid w:val="00111583"/>
    <w:rsid w:val="001116AE"/>
    <w:rsid w:val="001116B9"/>
    <w:rsid w:val="001119A5"/>
    <w:rsid w:val="00111BEA"/>
    <w:rsid w:val="00111CD3"/>
    <w:rsid w:val="00111D2D"/>
    <w:rsid w:val="001120A5"/>
    <w:rsid w:val="001120F8"/>
    <w:rsid w:val="00112210"/>
    <w:rsid w:val="0011232D"/>
    <w:rsid w:val="001123CC"/>
    <w:rsid w:val="0011274F"/>
    <w:rsid w:val="00112752"/>
    <w:rsid w:val="001127E5"/>
    <w:rsid w:val="0011295E"/>
    <w:rsid w:val="00112E42"/>
    <w:rsid w:val="00113071"/>
    <w:rsid w:val="001133BE"/>
    <w:rsid w:val="0011368A"/>
    <w:rsid w:val="00113A5D"/>
    <w:rsid w:val="00113A5E"/>
    <w:rsid w:val="00113BEE"/>
    <w:rsid w:val="00113D00"/>
    <w:rsid w:val="00113D07"/>
    <w:rsid w:val="00113D96"/>
    <w:rsid w:val="00113E4C"/>
    <w:rsid w:val="00113E85"/>
    <w:rsid w:val="00113FDE"/>
    <w:rsid w:val="00114328"/>
    <w:rsid w:val="00114341"/>
    <w:rsid w:val="001144C0"/>
    <w:rsid w:val="00114543"/>
    <w:rsid w:val="001146A9"/>
    <w:rsid w:val="00114711"/>
    <w:rsid w:val="00114C96"/>
    <w:rsid w:val="00114F2D"/>
    <w:rsid w:val="0011518A"/>
    <w:rsid w:val="0011528C"/>
    <w:rsid w:val="001153A9"/>
    <w:rsid w:val="001155AE"/>
    <w:rsid w:val="001155B8"/>
    <w:rsid w:val="00115703"/>
    <w:rsid w:val="001158B5"/>
    <w:rsid w:val="00115945"/>
    <w:rsid w:val="00115997"/>
    <w:rsid w:val="00115A9B"/>
    <w:rsid w:val="00115DFA"/>
    <w:rsid w:val="00116256"/>
    <w:rsid w:val="001163ED"/>
    <w:rsid w:val="00116408"/>
    <w:rsid w:val="00116687"/>
    <w:rsid w:val="001166CD"/>
    <w:rsid w:val="00116790"/>
    <w:rsid w:val="00116AB1"/>
    <w:rsid w:val="00116FDC"/>
    <w:rsid w:val="001170BB"/>
    <w:rsid w:val="00117150"/>
    <w:rsid w:val="00117173"/>
    <w:rsid w:val="0011749C"/>
    <w:rsid w:val="00117ACF"/>
    <w:rsid w:val="00117CD9"/>
    <w:rsid w:val="00117CFC"/>
    <w:rsid w:val="00117E75"/>
    <w:rsid w:val="0012005F"/>
    <w:rsid w:val="00120352"/>
    <w:rsid w:val="0012041F"/>
    <w:rsid w:val="0012064D"/>
    <w:rsid w:val="0012092C"/>
    <w:rsid w:val="00120BD5"/>
    <w:rsid w:val="00120CE2"/>
    <w:rsid w:val="00120EF1"/>
    <w:rsid w:val="00121091"/>
    <w:rsid w:val="0012121C"/>
    <w:rsid w:val="001213F1"/>
    <w:rsid w:val="00121530"/>
    <w:rsid w:val="001216D6"/>
    <w:rsid w:val="001217AA"/>
    <w:rsid w:val="001218FB"/>
    <w:rsid w:val="00121900"/>
    <w:rsid w:val="00121AE7"/>
    <w:rsid w:val="00121D07"/>
    <w:rsid w:val="00121D56"/>
    <w:rsid w:val="00121DFB"/>
    <w:rsid w:val="00121E9D"/>
    <w:rsid w:val="0012200A"/>
    <w:rsid w:val="001220E3"/>
    <w:rsid w:val="001221A0"/>
    <w:rsid w:val="00122271"/>
    <w:rsid w:val="00122368"/>
    <w:rsid w:val="001225C4"/>
    <w:rsid w:val="001225D1"/>
    <w:rsid w:val="0012266A"/>
    <w:rsid w:val="0012276D"/>
    <w:rsid w:val="0012293B"/>
    <w:rsid w:val="0012293C"/>
    <w:rsid w:val="001229F1"/>
    <w:rsid w:val="00122A5C"/>
    <w:rsid w:val="00122AEF"/>
    <w:rsid w:val="00122B49"/>
    <w:rsid w:val="00122B64"/>
    <w:rsid w:val="00122C21"/>
    <w:rsid w:val="00122D37"/>
    <w:rsid w:val="00123093"/>
    <w:rsid w:val="001232BB"/>
    <w:rsid w:val="001233B4"/>
    <w:rsid w:val="0012357D"/>
    <w:rsid w:val="001236A7"/>
    <w:rsid w:val="001237C5"/>
    <w:rsid w:val="00123846"/>
    <w:rsid w:val="00123B89"/>
    <w:rsid w:val="00123C17"/>
    <w:rsid w:val="00123D73"/>
    <w:rsid w:val="00123DE1"/>
    <w:rsid w:val="0012416B"/>
    <w:rsid w:val="0012424A"/>
    <w:rsid w:val="001243E4"/>
    <w:rsid w:val="00124530"/>
    <w:rsid w:val="00124BCD"/>
    <w:rsid w:val="00124CB3"/>
    <w:rsid w:val="00124CE4"/>
    <w:rsid w:val="00124E0B"/>
    <w:rsid w:val="00124EF6"/>
    <w:rsid w:val="0012522D"/>
    <w:rsid w:val="00125267"/>
    <w:rsid w:val="001252F6"/>
    <w:rsid w:val="0012542C"/>
    <w:rsid w:val="00125572"/>
    <w:rsid w:val="001256A1"/>
    <w:rsid w:val="001256EC"/>
    <w:rsid w:val="001258F9"/>
    <w:rsid w:val="00125B25"/>
    <w:rsid w:val="00125B52"/>
    <w:rsid w:val="00125BEB"/>
    <w:rsid w:val="00125E24"/>
    <w:rsid w:val="00125E2C"/>
    <w:rsid w:val="0012628E"/>
    <w:rsid w:val="00126388"/>
    <w:rsid w:val="001266F7"/>
    <w:rsid w:val="00126E69"/>
    <w:rsid w:val="00127015"/>
    <w:rsid w:val="001270C3"/>
    <w:rsid w:val="00127396"/>
    <w:rsid w:val="00127449"/>
    <w:rsid w:val="00127741"/>
    <w:rsid w:val="00127800"/>
    <w:rsid w:val="00127811"/>
    <w:rsid w:val="00127A5B"/>
    <w:rsid w:val="00127B54"/>
    <w:rsid w:val="00127BF6"/>
    <w:rsid w:val="00127BF7"/>
    <w:rsid w:val="00127C5A"/>
    <w:rsid w:val="001300C8"/>
    <w:rsid w:val="001300F1"/>
    <w:rsid w:val="001307CE"/>
    <w:rsid w:val="001308AB"/>
    <w:rsid w:val="00130908"/>
    <w:rsid w:val="00130949"/>
    <w:rsid w:val="001309DD"/>
    <w:rsid w:val="00130CC8"/>
    <w:rsid w:val="00130E1A"/>
    <w:rsid w:val="00130E6D"/>
    <w:rsid w:val="00130E74"/>
    <w:rsid w:val="00130FF5"/>
    <w:rsid w:val="0013130E"/>
    <w:rsid w:val="00131329"/>
    <w:rsid w:val="00131375"/>
    <w:rsid w:val="001317F4"/>
    <w:rsid w:val="00131901"/>
    <w:rsid w:val="00131D7C"/>
    <w:rsid w:val="00131E46"/>
    <w:rsid w:val="00131EB5"/>
    <w:rsid w:val="00131FDE"/>
    <w:rsid w:val="00132085"/>
    <w:rsid w:val="0013225F"/>
    <w:rsid w:val="0013234B"/>
    <w:rsid w:val="00132411"/>
    <w:rsid w:val="00132498"/>
    <w:rsid w:val="00132551"/>
    <w:rsid w:val="00132C56"/>
    <w:rsid w:val="00132CA2"/>
    <w:rsid w:val="00132D08"/>
    <w:rsid w:val="00133174"/>
    <w:rsid w:val="0013327E"/>
    <w:rsid w:val="001332E2"/>
    <w:rsid w:val="001333C1"/>
    <w:rsid w:val="001336CB"/>
    <w:rsid w:val="00133804"/>
    <w:rsid w:val="00133AA8"/>
    <w:rsid w:val="00133B0F"/>
    <w:rsid w:val="00133B79"/>
    <w:rsid w:val="00133C06"/>
    <w:rsid w:val="00133C7A"/>
    <w:rsid w:val="00133CA7"/>
    <w:rsid w:val="00133D61"/>
    <w:rsid w:val="00133EB4"/>
    <w:rsid w:val="00133F1C"/>
    <w:rsid w:val="00133FF6"/>
    <w:rsid w:val="001341ED"/>
    <w:rsid w:val="0013434C"/>
    <w:rsid w:val="00134563"/>
    <w:rsid w:val="001345A9"/>
    <w:rsid w:val="00134624"/>
    <w:rsid w:val="001347F2"/>
    <w:rsid w:val="00134830"/>
    <w:rsid w:val="001348C5"/>
    <w:rsid w:val="00134AAC"/>
    <w:rsid w:val="00134C87"/>
    <w:rsid w:val="00134C95"/>
    <w:rsid w:val="00134D61"/>
    <w:rsid w:val="00134E79"/>
    <w:rsid w:val="001351BB"/>
    <w:rsid w:val="001352DE"/>
    <w:rsid w:val="0013531C"/>
    <w:rsid w:val="00135499"/>
    <w:rsid w:val="001354E5"/>
    <w:rsid w:val="00135776"/>
    <w:rsid w:val="001357D2"/>
    <w:rsid w:val="00135A14"/>
    <w:rsid w:val="00135B80"/>
    <w:rsid w:val="00135DE1"/>
    <w:rsid w:val="001360CC"/>
    <w:rsid w:val="0013653B"/>
    <w:rsid w:val="00136565"/>
    <w:rsid w:val="0013666E"/>
    <w:rsid w:val="0013691B"/>
    <w:rsid w:val="00136C79"/>
    <w:rsid w:val="00136CE2"/>
    <w:rsid w:val="00136E6B"/>
    <w:rsid w:val="00136FD0"/>
    <w:rsid w:val="001375E2"/>
    <w:rsid w:val="001376DB"/>
    <w:rsid w:val="00137761"/>
    <w:rsid w:val="0013782C"/>
    <w:rsid w:val="00137954"/>
    <w:rsid w:val="00137A2F"/>
    <w:rsid w:val="00137B5E"/>
    <w:rsid w:val="00137C92"/>
    <w:rsid w:val="00137D7E"/>
    <w:rsid w:val="00137EDE"/>
    <w:rsid w:val="0014017A"/>
    <w:rsid w:val="00140199"/>
    <w:rsid w:val="00140364"/>
    <w:rsid w:val="001403A2"/>
    <w:rsid w:val="001405C0"/>
    <w:rsid w:val="001405CC"/>
    <w:rsid w:val="001406E0"/>
    <w:rsid w:val="00140835"/>
    <w:rsid w:val="001408C2"/>
    <w:rsid w:val="001409FB"/>
    <w:rsid w:val="00140B4F"/>
    <w:rsid w:val="00141036"/>
    <w:rsid w:val="0014109A"/>
    <w:rsid w:val="001410A3"/>
    <w:rsid w:val="001410B7"/>
    <w:rsid w:val="00141351"/>
    <w:rsid w:val="001415E7"/>
    <w:rsid w:val="0014177B"/>
    <w:rsid w:val="001418B7"/>
    <w:rsid w:val="0014193A"/>
    <w:rsid w:val="00141CA2"/>
    <w:rsid w:val="00142231"/>
    <w:rsid w:val="00142454"/>
    <w:rsid w:val="0014288A"/>
    <w:rsid w:val="00142939"/>
    <w:rsid w:val="00142A7E"/>
    <w:rsid w:val="00142AD7"/>
    <w:rsid w:val="00142B02"/>
    <w:rsid w:val="00142BB3"/>
    <w:rsid w:val="00142DAD"/>
    <w:rsid w:val="00142E8A"/>
    <w:rsid w:val="00142F97"/>
    <w:rsid w:val="00143284"/>
    <w:rsid w:val="001435E2"/>
    <w:rsid w:val="001439DF"/>
    <w:rsid w:val="00143B27"/>
    <w:rsid w:val="00143F13"/>
    <w:rsid w:val="001440B7"/>
    <w:rsid w:val="001442C4"/>
    <w:rsid w:val="0014433C"/>
    <w:rsid w:val="001444B4"/>
    <w:rsid w:val="0014457C"/>
    <w:rsid w:val="00144698"/>
    <w:rsid w:val="001449DD"/>
    <w:rsid w:val="00144A3E"/>
    <w:rsid w:val="00144A44"/>
    <w:rsid w:val="00144A61"/>
    <w:rsid w:val="00144BDD"/>
    <w:rsid w:val="00144E23"/>
    <w:rsid w:val="0014507D"/>
    <w:rsid w:val="0014516C"/>
    <w:rsid w:val="001453CD"/>
    <w:rsid w:val="0014545D"/>
    <w:rsid w:val="00145599"/>
    <w:rsid w:val="0014572E"/>
    <w:rsid w:val="001457BD"/>
    <w:rsid w:val="00145814"/>
    <w:rsid w:val="001459CB"/>
    <w:rsid w:val="00145A3F"/>
    <w:rsid w:val="00145BAA"/>
    <w:rsid w:val="00145D93"/>
    <w:rsid w:val="00145F3F"/>
    <w:rsid w:val="00145F99"/>
    <w:rsid w:val="0014611A"/>
    <w:rsid w:val="00146332"/>
    <w:rsid w:val="00146337"/>
    <w:rsid w:val="00146404"/>
    <w:rsid w:val="00146486"/>
    <w:rsid w:val="0014655A"/>
    <w:rsid w:val="0014685A"/>
    <w:rsid w:val="001468CE"/>
    <w:rsid w:val="00146931"/>
    <w:rsid w:val="00146C5F"/>
    <w:rsid w:val="00146CA6"/>
    <w:rsid w:val="00146FCB"/>
    <w:rsid w:val="00147109"/>
    <w:rsid w:val="00147167"/>
    <w:rsid w:val="001473E0"/>
    <w:rsid w:val="001473E5"/>
    <w:rsid w:val="001478C6"/>
    <w:rsid w:val="00147995"/>
    <w:rsid w:val="00147B31"/>
    <w:rsid w:val="00147CDA"/>
    <w:rsid w:val="00147DD0"/>
    <w:rsid w:val="00147F71"/>
    <w:rsid w:val="0015021F"/>
    <w:rsid w:val="0015036B"/>
    <w:rsid w:val="0015041F"/>
    <w:rsid w:val="001504C2"/>
    <w:rsid w:val="00150573"/>
    <w:rsid w:val="001506EC"/>
    <w:rsid w:val="0015091C"/>
    <w:rsid w:val="00150960"/>
    <w:rsid w:val="00150A8B"/>
    <w:rsid w:val="00150ABF"/>
    <w:rsid w:val="00150B95"/>
    <w:rsid w:val="00150BAA"/>
    <w:rsid w:val="00150CE7"/>
    <w:rsid w:val="00150ED5"/>
    <w:rsid w:val="00150F47"/>
    <w:rsid w:val="001510A2"/>
    <w:rsid w:val="0015139B"/>
    <w:rsid w:val="00151505"/>
    <w:rsid w:val="00151538"/>
    <w:rsid w:val="00151677"/>
    <w:rsid w:val="0015169A"/>
    <w:rsid w:val="00151E9A"/>
    <w:rsid w:val="00151FDC"/>
    <w:rsid w:val="00152033"/>
    <w:rsid w:val="001520B4"/>
    <w:rsid w:val="001520D0"/>
    <w:rsid w:val="00152393"/>
    <w:rsid w:val="0015246D"/>
    <w:rsid w:val="001526A3"/>
    <w:rsid w:val="00152795"/>
    <w:rsid w:val="0015286A"/>
    <w:rsid w:val="00152A47"/>
    <w:rsid w:val="00152ACA"/>
    <w:rsid w:val="00152B25"/>
    <w:rsid w:val="00152B4A"/>
    <w:rsid w:val="00152E0A"/>
    <w:rsid w:val="00153549"/>
    <w:rsid w:val="0015383B"/>
    <w:rsid w:val="00153B1E"/>
    <w:rsid w:val="00153B8D"/>
    <w:rsid w:val="00153BA9"/>
    <w:rsid w:val="00153C27"/>
    <w:rsid w:val="00153D1F"/>
    <w:rsid w:val="00153F6A"/>
    <w:rsid w:val="0015418D"/>
    <w:rsid w:val="00154201"/>
    <w:rsid w:val="0015432B"/>
    <w:rsid w:val="001543BA"/>
    <w:rsid w:val="001543F7"/>
    <w:rsid w:val="00154407"/>
    <w:rsid w:val="00154AD1"/>
    <w:rsid w:val="00154B36"/>
    <w:rsid w:val="00154BB5"/>
    <w:rsid w:val="00154C5D"/>
    <w:rsid w:val="00154C86"/>
    <w:rsid w:val="00154CF3"/>
    <w:rsid w:val="00154D55"/>
    <w:rsid w:val="00154EC9"/>
    <w:rsid w:val="00154F66"/>
    <w:rsid w:val="00155139"/>
    <w:rsid w:val="001553B7"/>
    <w:rsid w:val="0015566A"/>
    <w:rsid w:val="001557B6"/>
    <w:rsid w:val="00155992"/>
    <w:rsid w:val="00155A20"/>
    <w:rsid w:val="00155DB7"/>
    <w:rsid w:val="00155EDA"/>
    <w:rsid w:val="00155F3D"/>
    <w:rsid w:val="00155FDD"/>
    <w:rsid w:val="0015608A"/>
    <w:rsid w:val="0015615C"/>
    <w:rsid w:val="00156377"/>
    <w:rsid w:val="001567E7"/>
    <w:rsid w:val="00156B9D"/>
    <w:rsid w:val="001570CA"/>
    <w:rsid w:val="00157274"/>
    <w:rsid w:val="00157372"/>
    <w:rsid w:val="00157423"/>
    <w:rsid w:val="00157529"/>
    <w:rsid w:val="001575C1"/>
    <w:rsid w:val="0015763F"/>
    <w:rsid w:val="00157717"/>
    <w:rsid w:val="00157748"/>
    <w:rsid w:val="0015799A"/>
    <w:rsid w:val="001579C0"/>
    <w:rsid w:val="00157AE7"/>
    <w:rsid w:val="00157DE7"/>
    <w:rsid w:val="001602D9"/>
    <w:rsid w:val="001603B7"/>
    <w:rsid w:val="001605BD"/>
    <w:rsid w:val="00160626"/>
    <w:rsid w:val="00160666"/>
    <w:rsid w:val="0016067C"/>
    <w:rsid w:val="001609BE"/>
    <w:rsid w:val="00160A78"/>
    <w:rsid w:val="00160D08"/>
    <w:rsid w:val="00160E55"/>
    <w:rsid w:val="00161405"/>
    <w:rsid w:val="001614D5"/>
    <w:rsid w:val="00161614"/>
    <w:rsid w:val="0016163A"/>
    <w:rsid w:val="0016180C"/>
    <w:rsid w:val="0016187E"/>
    <w:rsid w:val="001618DF"/>
    <w:rsid w:val="00161A01"/>
    <w:rsid w:val="00161A63"/>
    <w:rsid w:val="00161A93"/>
    <w:rsid w:val="00161CA1"/>
    <w:rsid w:val="00161D28"/>
    <w:rsid w:val="00161E6A"/>
    <w:rsid w:val="00161EC6"/>
    <w:rsid w:val="00161EE1"/>
    <w:rsid w:val="0016244D"/>
    <w:rsid w:val="001626CC"/>
    <w:rsid w:val="00162AFA"/>
    <w:rsid w:val="00162BE8"/>
    <w:rsid w:val="00162BFA"/>
    <w:rsid w:val="00162D3A"/>
    <w:rsid w:val="00162E65"/>
    <w:rsid w:val="001630EC"/>
    <w:rsid w:val="0016320B"/>
    <w:rsid w:val="00163478"/>
    <w:rsid w:val="00163615"/>
    <w:rsid w:val="00163814"/>
    <w:rsid w:val="00163E59"/>
    <w:rsid w:val="00163EB7"/>
    <w:rsid w:val="00163EE4"/>
    <w:rsid w:val="00163F3C"/>
    <w:rsid w:val="00163F79"/>
    <w:rsid w:val="00164452"/>
    <w:rsid w:val="001644CC"/>
    <w:rsid w:val="001646AA"/>
    <w:rsid w:val="001648DC"/>
    <w:rsid w:val="0016490F"/>
    <w:rsid w:val="0016494C"/>
    <w:rsid w:val="001649C8"/>
    <w:rsid w:val="00164A04"/>
    <w:rsid w:val="00164C53"/>
    <w:rsid w:val="00164F0C"/>
    <w:rsid w:val="00164FC3"/>
    <w:rsid w:val="00165243"/>
    <w:rsid w:val="00165296"/>
    <w:rsid w:val="001652D4"/>
    <w:rsid w:val="00165624"/>
    <w:rsid w:val="00165A2D"/>
    <w:rsid w:val="00166136"/>
    <w:rsid w:val="00166264"/>
    <w:rsid w:val="0016627A"/>
    <w:rsid w:val="001665EA"/>
    <w:rsid w:val="001667C1"/>
    <w:rsid w:val="00166A95"/>
    <w:rsid w:val="00166AFE"/>
    <w:rsid w:val="00166FEC"/>
    <w:rsid w:val="0016704E"/>
    <w:rsid w:val="00167136"/>
    <w:rsid w:val="00167330"/>
    <w:rsid w:val="0016747A"/>
    <w:rsid w:val="001675B1"/>
    <w:rsid w:val="001678FC"/>
    <w:rsid w:val="00167AF8"/>
    <w:rsid w:val="00167FC1"/>
    <w:rsid w:val="00170060"/>
    <w:rsid w:val="001700B3"/>
    <w:rsid w:val="0017020C"/>
    <w:rsid w:val="0017027A"/>
    <w:rsid w:val="00170292"/>
    <w:rsid w:val="001704EF"/>
    <w:rsid w:val="00170588"/>
    <w:rsid w:val="00170677"/>
    <w:rsid w:val="0017089D"/>
    <w:rsid w:val="001708A6"/>
    <w:rsid w:val="001708B1"/>
    <w:rsid w:val="001708B9"/>
    <w:rsid w:val="001711D2"/>
    <w:rsid w:val="001712FF"/>
    <w:rsid w:val="001713EC"/>
    <w:rsid w:val="00171449"/>
    <w:rsid w:val="00171607"/>
    <w:rsid w:val="0017160E"/>
    <w:rsid w:val="00171B73"/>
    <w:rsid w:val="001723B3"/>
    <w:rsid w:val="001723E8"/>
    <w:rsid w:val="0017257E"/>
    <w:rsid w:val="001725E0"/>
    <w:rsid w:val="0017271E"/>
    <w:rsid w:val="0017274C"/>
    <w:rsid w:val="0017295E"/>
    <w:rsid w:val="00172983"/>
    <w:rsid w:val="00172A0D"/>
    <w:rsid w:val="00172A36"/>
    <w:rsid w:val="00172C2A"/>
    <w:rsid w:val="00172CB0"/>
    <w:rsid w:val="00172E6B"/>
    <w:rsid w:val="0017302F"/>
    <w:rsid w:val="00173230"/>
    <w:rsid w:val="00173388"/>
    <w:rsid w:val="00173580"/>
    <w:rsid w:val="00173AF8"/>
    <w:rsid w:val="00173BB0"/>
    <w:rsid w:val="00173BEC"/>
    <w:rsid w:val="00173F2B"/>
    <w:rsid w:val="001740DA"/>
    <w:rsid w:val="00174757"/>
    <w:rsid w:val="0017476A"/>
    <w:rsid w:val="001747FB"/>
    <w:rsid w:val="00174857"/>
    <w:rsid w:val="0017486D"/>
    <w:rsid w:val="00174DA5"/>
    <w:rsid w:val="001750E6"/>
    <w:rsid w:val="00175261"/>
    <w:rsid w:val="00175440"/>
    <w:rsid w:val="001755CE"/>
    <w:rsid w:val="00175630"/>
    <w:rsid w:val="001757FC"/>
    <w:rsid w:val="00175B07"/>
    <w:rsid w:val="00175C28"/>
    <w:rsid w:val="00175C7C"/>
    <w:rsid w:val="0017604A"/>
    <w:rsid w:val="0017616E"/>
    <w:rsid w:val="0017672E"/>
    <w:rsid w:val="00176B64"/>
    <w:rsid w:val="00176B93"/>
    <w:rsid w:val="00176CEC"/>
    <w:rsid w:val="00176DE8"/>
    <w:rsid w:val="00176E3F"/>
    <w:rsid w:val="00176E87"/>
    <w:rsid w:val="00177091"/>
    <w:rsid w:val="001774DE"/>
    <w:rsid w:val="001774EE"/>
    <w:rsid w:val="0017767E"/>
    <w:rsid w:val="001777DF"/>
    <w:rsid w:val="00177860"/>
    <w:rsid w:val="00177923"/>
    <w:rsid w:val="00177DC9"/>
    <w:rsid w:val="00180152"/>
    <w:rsid w:val="0018019C"/>
    <w:rsid w:val="001801DD"/>
    <w:rsid w:val="00180357"/>
    <w:rsid w:val="001804F5"/>
    <w:rsid w:val="00180738"/>
    <w:rsid w:val="0018088B"/>
    <w:rsid w:val="00180956"/>
    <w:rsid w:val="00180A96"/>
    <w:rsid w:val="00180DEC"/>
    <w:rsid w:val="00180E77"/>
    <w:rsid w:val="00180FEC"/>
    <w:rsid w:val="0018100F"/>
    <w:rsid w:val="00181208"/>
    <w:rsid w:val="0018127F"/>
    <w:rsid w:val="00181499"/>
    <w:rsid w:val="001814FA"/>
    <w:rsid w:val="001815AA"/>
    <w:rsid w:val="0018166F"/>
    <w:rsid w:val="001816ED"/>
    <w:rsid w:val="00181928"/>
    <w:rsid w:val="00181A54"/>
    <w:rsid w:val="00181AAB"/>
    <w:rsid w:val="00181B98"/>
    <w:rsid w:val="00181C1F"/>
    <w:rsid w:val="00181EF9"/>
    <w:rsid w:val="00182012"/>
    <w:rsid w:val="001820EE"/>
    <w:rsid w:val="0018236E"/>
    <w:rsid w:val="001825A9"/>
    <w:rsid w:val="00182796"/>
    <w:rsid w:val="00182990"/>
    <w:rsid w:val="001829F3"/>
    <w:rsid w:val="00182A15"/>
    <w:rsid w:val="00182BBE"/>
    <w:rsid w:val="00182BF7"/>
    <w:rsid w:val="00182CA8"/>
    <w:rsid w:val="00182D20"/>
    <w:rsid w:val="00182EAD"/>
    <w:rsid w:val="00182F18"/>
    <w:rsid w:val="0018319D"/>
    <w:rsid w:val="001831B1"/>
    <w:rsid w:val="001831C5"/>
    <w:rsid w:val="00183332"/>
    <w:rsid w:val="0018345E"/>
    <w:rsid w:val="0018353E"/>
    <w:rsid w:val="0018377B"/>
    <w:rsid w:val="00183A1E"/>
    <w:rsid w:val="00183A75"/>
    <w:rsid w:val="00183ABC"/>
    <w:rsid w:val="00183B00"/>
    <w:rsid w:val="00183F72"/>
    <w:rsid w:val="00184133"/>
    <w:rsid w:val="001842A9"/>
    <w:rsid w:val="0018478E"/>
    <w:rsid w:val="00184897"/>
    <w:rsid w:val="00184A24"/>
    <w:rsid w:val="00184AC0"/>
    <w:rsid w:val="00184AC4"/>
    <w:rsid w:val="00184B02"/>
    <w:rsid w:val="00184D81"/>
    <w:rsid w:val="00184F57"/>
    <w:rsid w:val="00184FDC"/>
    <w:rsid w:val="00185215"/>
    <w:rsid w:val="0018523E"/>
    <w:rsid w:val="00185253"/>
    <w:rsid w:val="001853E5"/>
    <w:rsid w:val="001854EA"/>
    <w:rsid w:val="001855DC"/>
    <w:rsid w:val="0018561A"/>
    <w:rsid w:val="001856EF"/>
    <w:rsid w:val="001859DF"/>
    <w:rsid w:val="00185AC4"/>
    <w:rsid w:val="00185AED"/>
    <w:rsid w:val="00185D11"/>
    <w:rsid w:val="00185E8F"/>
    <w:rsid w:val="0018628F"/>
    <w:rsid w:val="00186316"/>
    <w:rsid w:val="00186392"/>
    <w:rsid w:val="00186428"/>
    <w:rsid w:val="0018642B"/>
    <w:rsid w:val="001866A8"/>
    <w:rsid w:val="0018686A"/>
    <w:rsid w:val="00186A8B"/>
    <w:rsid w:val="00186C5F"/>
    <w:rsid w:val="00186CDA"/>
    <w:rsid w:val="0018701E"/>
    <w:rsid w:val="0018705C"/>
    <w:rsid w:val="00187122"/>
    <w:rsid w:val="001872DF"/>
    <w:rsid w:val="001873EA"/>
    <w:rsid w:val="001873EB"/>
    <w:rsid w:val="0018741B"/>
    <w:rsid w:val="00187440"/>
    <w:rsid w:val="001875EC"/>
    <w:rsid w:val="00187D11"/>
    <w:rsid w:val="00187D71"/>
    <w:rsid w:val="00187E3A"/>
    <w:rsid w:val="00187F39"/>
    <w:rsid w:val="00190126"/>
    <w:rsid w:val="00190361"/>
    <w:rsid w:val="001904A1"/>
    <w:rsid w:val="00190A17"/>
    <w:rsid w:val="00190ADC"/>
    <w:rsid w:val="00190FA4"/>
    <w:rsid w:val="00190FC9"/>
    <w:rsid w:val="00191056"/>
    <w:rsid w:val="001910AE"/>
    <w:rsid w:val="001911F5"/>
    <w:rsid w:val="0019141B"/>
    <w:rsid w:val="00191A33"/>
    <w:rsid w:val="00191A64"/>
    <w:rsid w:val="00191BCF"/>
    <w:rsid w:val="00191D3B"/>
    <w:rsid w:val="00191D5E"/>
    <w:rsid w:val="00191DFB"/>
    <w:rsid w:val="00191E1F"/>
    <w:rsid w:val="00191E27"/>
    <w:rsid w:val="00191E77"/>
    <w:rsid w:val="00191EC7"/>
    <w:rsid w:val="001921B7"/>
    <w:rsid w:val="001922C5"/>
    <w:rsid w:val="0019239E"/>
    <w:rsid w:val="00192503"/>
    <w:rsid w:val="00192AB2"/>
    <w:rsid w:val="001930D5"/>
    <w:rsid w:val="00193350"/>
    <w:rsid w:val="001933FB"/>
    <w:rsid w:val="0019367B"/>
    <w:rsid w:val="00193720"/>
    <w:rsid w:val="00193815"/>
    <w:rsid w:val="00193B4B"/>
    <w:rsid w:val="00193CB1"/>
    <w:rsid w:val="00193DFD"/>
    <w:rsid w:val="00194444"/>
    <w:rsid w:val="0019456E"/>
    <w:rsid w:val="00194758"/>
    <w:rsid w:val="001947E0"/>
    <w:rsid w:val="0019489E"/>
    <w:rsid w:val="0019493E"/>
    <w:rsid w:val="001949B8"/>
    <w:rsid w:val="00194A49"/>
    <w:rsid w:val="00194A6A"/>
    <w:rsid w:val="00194AF3"/>
    <w:rsid w:val="00194BD9"/>
    <w:rsid w:val="00194F99"/>
    <w:rsid w:val="00194FB3"/>
    <w:rsid w:val="00195125"/>
    <w:rsid w:val="00195224"/>
    <w:rsid w:val="001957B2"/>
    <w:rsid w:val="00195801"/>
    <w:rsid w:val="0019583E"/>
    <w:rsid w:val="00195893"/>
    <w:rsid w:val="0019591B"/>
    <w:rsid w:val="001959A1"/>
    <w:rsid w:val="00195A14"/>
    <w:rsid w:val="00195AF4"/>
    <w:rsid w:val="0019607B"/>
    <w:rsid w:val="00196136"/>
    <w:rsid w:val="001961B1"/>
    <w:rsid w:val="00196284"/>
    <w:rsid w:val="0019638C"/>
    <w:rsid w:val="00196A65"/>
    <w:rsid w:val="00196BC5"/>
    <w:rsid w:val="00197150"/>
    <w:rsid w:val="001971D4"/>
    <w:rsid w:val="001971EC"/>
    <w:rsid w:val="00197752"/>
    <w:rsid w:val="00197881"/>
    <w:rsid w:val="0019796B"/>
    <w:rsid w:val="00197B97"/>
    <w:rsid w:val="00197D14"/>
    <w:rsid w:val="001A0205"/>
    <w:rsid w:val="001A045C"/>
    <w:rsid w:val="001A095A"/>
    <w:rsid w:val="001A0A68"/>
    <w:rsid w:val="001A0AB3"/>
    <w:rsid w:val="001A0B4E"/>
    <w:rsid w:val="001A0B9C"/>
    <w:rsid w:val="001A0BFD"/>
    <w:rsid w:val="001A0EA3"/>
    <w:rsid w:val="001A0EF8"/>
    <w:rsid w:val="001A1087"/>
    <w:rsid w:val="001A1171"/>
    <w:rsid w:val="001A119F"/>
    <w:rsid w:val="001A13B8"/>
    <w:rsid w:val="001A16F5"/>
    <w:rsid w:val="001A179C"/>
    <w:rsid w:val="001A1817"/>
    <w:rsid w:val="001A1863"/>
    <w:rsid w:val="001A1A06"/>
    <w:rsid w:val="001A1BB8"/>
    <w:rsid w:val="001A1EAC"/>
    <w:rsid w:val="001A1F49"/>
    <w:rsid w:val="001A1F8B"/>
    <w:rsid w:val="001A2089"/>
    <w:rsid w:val="001A20AE"/>
    <w:rsid w:val="001A219E"/>
    <w:rsid w:val="001A21D9"/>
    <w:rsid w:val="001A242F"/>
    <w:rsid w:val="001A25E2"/>
    <w:rsid w:val="001A263E"/>
    <w:rsid w:val="001A27A2"/>
    <w:rsid w:val="001A29E5"/>
    <w:rsid w:val="001A2B42"/>
    <w:rsid w:val="001A2BDA"/>
    <w:rsid w:val="001A2C68"/>
    <w:rsid w:val="001A2D90"/>
    <w:rsid w:val="001A2E61"/>
    <w:rsid w:val="001A2FF0"/>
    <w:rsid w:val="001A304D"/>
    <w:rsid w:val="001A3340"/>
    <w:rsid w:val="001A336E"/>
    <w:rsid w:val="001A34BE"/>
    <w:rsid w:val="001A353E"/>
    <w:rsid w:val="001A3A05"/>
    <w:rsid w:val="001A3A19"/>
    <w:rsid w:val="001A3CF5"/>
    <w:rsid w:val="001A3D79"/>
    <w:rsid w:val="001A3DB5"/>
    <w:rsid w:val="001A40CA"/>
    <w:rsid w:val="001A4268"/>
    <w:rsid w:val="001A4323"/>
    <w:rsid w:val="001A4349"/>
    <w:rsid w:val="001A4358"/>
    <w:rsid w:val="001A4388"/>
    <w:rsid w:val="001A44FD"/>
    <w:rsid w:val="001A456D"/>
    <w:rsid w:val="001A46E5"/>
    <w:rsid w:val="001A46F9"/>
    <w:rsid w:val="001A477F"/>
    <w:rsid w:val="001A47F3"/>
    <w:rsid w:val="001A499B"/>
    <w:rsid w:val="001A4C37"/>
    <w:rsid w:val="001A4E30"/>
    <w:rsid w:val="001A4E6D"/>
    <w:rsid w:val="001A512A"/>
    <w:rsid w:val="001A5195"/>
    <w:rsid w:val="001A5216"/>
    <w:rsid w:val="001A5328"/>
    <w:rsid w:val="001A53EC"/>
    <w:rsid w:val="001A570A"/>
    <w:rsid w:val="001A5879"/>
    <w:rsid w:val="001A5ECD"/>
    <w:rsid w:val="001A608E"/>
    <w:rsid w:val="001A633F"/>
    <w:rsid w:val="001A6547"/>
    <w:rsid w:val="001A6951"/>
    <w:rsid w:val="001A6BE5"/>
    <w:rsid w:val="001A6EA6"/>
    <w:rsid w:val="001A6F00"/>
    <w:rsid w:val="001A7075"/>
    <w:rsid w:val="001A7076"/>
    <w:rsid w:val="001A7249"/>
    <w:rsid w:val="001A7268"/>
    <w:rsid w:val="001A7322"/>
    <w:rsid w:val="001A74D1"/>
    <w:rsid w:val="001A7553"/>
    <w:rsid w:val="001A7578"/>
    <w:rsid w:val="001A7764"/>
    <w:rsid w:val="001A7AD7"/>
    <w:rsid w:val="001A7B43"/>
    <w:rsid w:val="001A7BB7"/>
    <w:rsid w:val="001B01F8"/>
    <w:rsid w:val="001B02CF"/>
    <w:rsid w:val="001B032A"/>
    <w:rsid w:val="001B0430"/>
    <w:rsid w:val="001B0470"/>
    <w:rsid w:val="001B09A5"/>
    <w:rsid w:val="001B0AAE"/>
    <w:rsid w:val="001B0B05"/>
    <w:rsid w:val="001B0B23"/>
    <w:rsid w:val="001B0BC0"/>
    <w:rsid w:val="001B0C71"/>
    <w:rsid w:val="001B0CC8"/>
    <w:rsid w:val="001B0CE7"/>
    <w:rsid w:val="001B0F1D"/>
    <w:rsid w:val="001B10C7"/>
    <w:rsid w:val="001B10EC"/>
    <w:rsid w:val="001B10FB"/>
    <w:rsid w:val="001B11D4"/>
    <w:rsid w:val="001B1513"/>
    <w:rsid w:val="001B160D"/>
    <w:rsid w:val="001B1612"/>
    <w:rsid w:val="001B16A0"/>
    <w:rsid w:val="001B171F"/>
    <w:rsid w:val="001B1949"/>
    <w:rsid w:val="001B1B0B"/>
    <w:rsid w:val="001B2065"/>
    <w:rsid w:val="001B20CF"/>
    <w:rsid w:val="001B2104"/>
    <w:rsid w:val="001B217B"/>
    <w:rsid w:val="001B2443"/>
    <w:rsid w:val="001B244E"/>
    <w:rsid w:val="001B24DB"/>
    <w:rsid w:val="001B25C9"/>
    <w:rsid w:val="001B2828"/>
    <w:rsid w:val="001B296A"/>
    <w:rsid w:val="001B2AF5"/>
    <w:rsid w:val="001B2B1B"/>
    <w:rsid w:val="001B2D0A"/>
    <w:rsid w:val="001B2D3E"/>
    <w:rsid w:val="001B2EA5"/>
    <w:rsid w:val="001B2EA6"/>
    <w:rsid w:val="001B2F7A"/>
    <w:rsid w:val="001B30CE"/>
    <w:rsid w:val="001B3106"/>
    <w:rsid w:val="001B32E7"/>
    <w:rsid w:val="001B32F7"/>
    <w:rsid w:val="001B370C"/>
    <w:rsid w:val="001B390A"/>
    <w:rsid w:val="001B392A"/>
    <w:rsid w:val="001B3E0E"/>
    <w:rsid w:val="001B3EE9"/>
    <w:rsid w:val="001B41FB"/>
    <w:rsid w:val="001B4299"/>
    <w:rsid w:val="001B4404"/>
    <w:rsid w:val="001B4523"/>
    <w:rsid w:val="001B4788"/>
    <w:rsid w:val="001B49B2"/>
    <w:rsid w:val="001B4D3E"/>
    <w:rsid w:val="001B4D7D"/>
    <w:rsid w:val="001B4E4A"/>
    <w:rsid w:val="001B51EE"/>
    <w:rsid w:val="001B523D"/>
    <w:rsid w:val="001B52B5"/>
    <w:rsid w:val="001B54DC"/>
    <w:rsid w:val="001B56D5"/>
    <w:rsid w:val="001B56D8"/>
    <w:rsid w:val="001B5883"/>
    <w:rsid w:val="001B5928"/>
    <w:rsid w:val="001B59CF"/>
    <w:rsid w:val="001B5D31"/>
    <w:rsid w:val="001B5E6D"/>
    <w:rsid w:val="001B611B"/>
    <w:rsid w:val="001B62DD"/>
    <w:rsid w:val="001B639D"/>
    <w:rsid w:val="001B6793"/>
    <w:rsid w:val="001B68D0"/>
    <w:rsid w:val="001B6B0E"/>
    <w:rsid w:val="001B7042"/>
    <w:rsid w:val="001B7080"/>
    <w:rsid w:val="001B7168"/>
    <w:rsid w:val="001B73E1"/>
    <w:rsid w:val="001B745E"/>
    <w:rsid w:val="001B7749"/>
    <w:rsid w:val="001B78DF"/>
    <w:rsid w:val="001B7A2D"/>
    <w:rsid w:val="001B7AED"/>
    <w:rsid w:val="001B7B07"/>
    <w:rsid w:val="001B7DC2"/>
    <w:rsid w:val="001B7E90"/>
    <w:rsid w:val="001B7F6F"/>
    <w:rsid w:val="001C00B1"/>
    <w:rsid w:val="001C0188"/>
    <w:rsid w:val="001C052D"/>
    <w:rsid w:val="001C07B8"/>
    <w:rsid w:val="001C087F"/>
    <w:rsid w:val="001C09DD"/>
    <w:rsid w:val="001C0A43"/>
    <w:rsid w:val="001C0A70"/>
    <w:rsid w:val="001C0B43"/>
    <w:rsid w:val="001C0C5A"/>
    <w:rsid w:val="001C0C80"/>
    <w:rsid w:val="001C0C8D"/>
    <w:rsid w:val="001C0CC9"/>
    <w:rsid w:val="001C0DEC"/>
    <w:rsid w:val="001C1182"/>
    <w:rsid w:val="001C12BB"/>
    <w:rsid w:val="001C149A"/>
    <w:rsid w:val="001C1567"/>
    <w:rsid w:val="001C163B"/>
    <w:rsid w:val="001C1799"/>
    <w:rsid w:val="001C17C5"/>
    <w:rsid w:val="001C1C16"/>
    <w:rsid w:val="001C22B9"/>
    <w:rsid w:val="001C235A"/>
    <w:rsid w:val="001C23B7"/>
    <w:rsid w:val="001C2427"/>
    <w:rsid w:val="001C2465"/>
    <w:rsid w:val="001C2570"/>
    <w:rsid w:val="001C2878"/>
    <w:rsid w:val="001C28CC"/>
    <w:rsid w:val="001C2A98"/>
    <w:rsid w:val="001C2DA6"/>
    <w:rsid w:val="001C2DF3"/>
    <w:rsid w:val="001C3080"/>
    <w:rsid w:val="001C30D1"/>
    <w:rsid w:val="001C31B3"/>
    <w:rsid w:val="001C34AD"/>
    <w:rsid w:val="001C379B"/>
    <w:rsid w:val="001C3AD4"/>
    <w:rsid w:val="001C3B66"/>
    <w:rsid w:val="001C3C2C"/>
    <w:rsid w:val="001C3EF7"/>
    <w:rsid w:val="001C42B7"/>
    <w:rsid w:val="001C42FE"/>
    <w:rsid w:val="001C4696"/>
    <w:rsid w:val="001C47B3"/>
    <w:rsid w:val="001C4977"/>
    <w:rsid w:val="001C49A7"/>
    <w:rsid w:val="001C4A5A"/>
    <w:rsid w:val="001C4AA6"/>
    <w:rsid w:val="001C4B7F"/>
    <w:rsid w:val="001C4C77"/>
    <w:rsid w:val="001C4D0A"/>
    <w:rsid w:val="001C51FC"/>
    <w:rsid w:val="001C5419"/>
    <w:rsid w:val="001C54F1"/>
    <w:rsid w:val="001C55C9"/>
    <w:rsid w:val="001C5699"/>
    <w:rsid w:val="001C5766"/>
    <w:rsid w:val="001C57F7"/>
    <w:rsid w:val="001C58E6"/>
    <w:rsid w:val="001C5ACF"/>
    <w:rsid w:val="001C5EED"/>
    <w:rsid w:val="001C63B0"/>
    <w:rsid w:val="001C65A8"/>
    <w:rsid w:val="001C692E"/>
    <w:rsid w:val="001C6979"/>
    <w:rsid w:val="001C6DA7"/>
    <w:rsid w:val="001C71C2"/>
    <w:rsid w:val="001C75A9"/>
    <w:rsid w:val="001C75E2"/>
    <w:rsid w:val="001C7827"/>
    <w:rsid w:val="001C7B97"/>
    <w:rsid w:val="001C7BDF"/>
    <w:rsid w:val="001C7C6E"/>
    <w:rsid w:val="001C7F81"/>
    <w:rsid w:val="001C7FD6"/>
    <w:rsid w:val="001D00AC"/>
    <w:rsid w:val="001D01C2"/>
    <w:rsid w:val="001D038F"/>
    <w:rsid w:val="001D04BD"/>
    <w:rsid w:val="001D0526"/>
    <w:rsid w:val="001D06DC"/>
    <w:rsid w:val="001D0708"/>
    <w:rsid w:val="001D0846"/>
    <w:rsid w:val="001D0B94"/>
    <w:rsid w:val="001D0E0A"/>
    <w:rsid w:val="001D0E0D"/>
    <w:rsid w:val="001D0F57"/>
    <w:rsid w:val="001D0F89"/>
    <w:rsid w:val="001D1048"/>
    <w:rsid w:val="001D1052"/>
    <w:rsid w:val="001D1153"/>
    <w:rsid w:val="001D1383"/>
    <w:rsid w:val="001D152A"/>
    <w:rsid w:val="001D16A2"/>
    <w:rsid w:val="001D18DC"/>
    <w:rsid w:val="001D18F1"/>
    <w:rsid w:val="001D1999"/>
    <w:rsid w:val="001D1A55"/>
    <w:rsid w:val="001D1A6B"/>
    <w:rsid w:val="001D1BB1"/>
    <w:rsid w:val="001D1CC7"/>
    <w:rsid w:val="001D2068"/>
    <w:rsid w:val="001D2634"/>
    <w:rsid w:val="001D26F5"/>
    <w:rsid w:val="001D270E"/>
    <w:rsid w:val="001D2774"/>
    <w:rsid w:val="001D2AF7"/>
    <w:rsid w:val="001D312C"/>
    <w:rsid w:val="001D3144"/>
    <w:rsid w:val="001D36E3"/>
    <w:rsid w:val="001D3BB9"/>
    <w:rsid w:val="001D3DF0"/>
    <w:rsid w:val="001D3EE2"/>
    <w:rsid w:val="001D3EF5"/>
    <w:rsid w:val="001D4109"/>
    <w:rsid w:val="001D41A0"/>
    <w:rsid w:val="001D425A"/>
    <w:rsid w:val="001D4392"/>
    <w:rsid w:val="001D44A7"/>
    <w:rsid w:val="001D4BAB"/>
    <w:rsid w:val="001D4F32"/>
    <w:rsid w:val="001D4FCA"/>
    <w:rsid w:val="001D50B8"/>
    <w:rsid w:val="001D513D"/>
    <w:rsid w:val="001D5535"/>
    <w:rsid w:val="001D5645"/>
    <w:rsid w:val="001D564B"/>
    <w:rsid w:val="001D5738"/>
    <w:rsid w:val="001D576A"/>
    <w:rsid w:val="001D57A1"/>
    <w:rsid w:val="001D57FF"/>
    <w:rsid w:val="001D5846"/>
    <w:rsid w:val="001D5910"/>
    <w:rsid w:val="001D5C43"/>
    <w:rsid w:val="001D5C88"/>
    <w:rsid w:val="001D5F81"/>
    <w:rsid w:val="001D5F8C"/>
    <w:rsid w:val="001D60CE"/>
    <w:rsid w:val="001D60D9"/>
    <w:rsid w:val="001D60E7"/>
    <w:rsid w:val="001D615C"/>
    <w:rsid w:val="001D646E"/>
    <w:rsid w:val="001D66C0"/>
    <w:rsid w:val="001D66C6"/>
    <w:rsid w:val="001D684A"/>
    <w:rsid w:val="001D69C2"/>
    <w:rsid w:val="001D6E13"/>
    <w:rsid w:val="001D70AF"/>
    <w:rsid w:val="001D718A"/>
    <w:rsid w:val="001D7330"/>
    <w:rsid w:val="001D75C3"/>
    <w:rsid w:val="001D7680"/>
    <w:rsid w:val="001D7684"/>
    <w:rsid w:val="001D76C3"/>
    <w:rsid w:val="001D7729"/>
    <w:rsid w:val="001D7732"/>
    <w:rsid w:val="001D79F6"/>
    <w:rsid w:val="001D7D0D"/>
    <w:rsid w:val="001E0157"/>
    <w:rsid w:val="001E061C"/>
    <w:rsid w:val="001E07C0"/>
    <w:rsid w:val="001E0902"/>
    <w:rsid w:val="001E0988"/>
    <w:rsid w:val="001E0CE3"/>
    <w:rsid w:val="001E0E6A"/>
    <w:rsid w:val="001E0FA2"/>
    <w:rsid w:val="001E10B4"/>
    <w:rsid w:val="001E124D"/>
    <w:rsid w:val="001E1265"/>
    <w:rsid w:val="001E150E"/>
    <w:rsid w:val="001E15BD"/>
    <w:rsid w:val="001E1751"/>
    <w:rsid w:val="001E1935"/>
    <w:rsid w:val="001E1C29"/>
    <w:rsid w:val="001E216E"/>
    <w:rsid w:val="001E2182"/>
    <w:rsid w:val="001E22A5"/>
    <w:rsid w:val="001E2479"/>
    <w:rsid w:val="001E247E"/>
    <w:rsid w:val="001E251B"/>
    <w:rsid w:val="001E256D"/>
    <w:rsid w:val="001E25D9"/>
    <w:rsid w:val="001E2A2A"/>
    <w:rsid w:val="001E2BB3"/>
    <w:rsid w:val="001E2EA6"/>
    <w:rsid w:val="001E3034"/>
    <w:rsid w:val="001E3100"/>
    <w:rsid w:val="001E3175"/>
    <w:rsid w:val="001E32E5"/>
    <w:rsid w:val="001E347D"/>
    <w:rsid w:val="001E35C6"/>
    <w:rsid w:val="001E3671"/>
    <w:rsid w:val="001E3B88"/>
    <w:rsid w:val="001E3C7D"/>
    <w:rsid w:val="001E3D51"/>
    <w:rsid w:val="001E3D83"/>
    <w:rsid w:val="001E3FC7"/>
    <w:rsid w:val="001E4272"/>
    <w:rsid w:val="001E42AC"/>
    <w:rsid w:val="001E42B3"/>
    <w:rsid w:val="001E43BB"/>
    <w:rsid w:val="001E44E1"/>
    <w:rsid w:val="001E47F5"/>
    <w:rsid w:val="001E48C9"/>
    <w:rsid w:val="001E4A69"/>
    <w:rsid w:val="001E4C59"/>
    <w:rsid w:val="001E4D15"/>
    <w:rsid w:val="001E4E85"/>
    <w:rsid w:val="001E4E9A"/>
    <w:rsid w:val="001E5162"/>
    <w:rsid w:val="001E5369"/>
    <w:rsid w:val="001E53AD"/>
    <w:rsid w:val="001E5598"/>
    <w:rsid w:val="001E58B9"/>
    <w:rsid w:val="001E5930"/>
    <w:rsid w:val="001E5BA2"/>
    <w:rsid w:val="001E5C35"/>
    <w:rsid w:val="001E5C88"/>
    <w:rsid w:val="001E5D1A"/>
    <w:rsid w:val="001E608F"/>
    <w:rsid w:val="001E60AC"/>
    <w:rsid w:val="001E6317"/>
    <w:rsid w:val="001E64A2"/>
    <w:rsid w:val="001E653A"/>
    <w:rsid w:val="001E6644"/>
    <w:rsid w:val="001E68A3"/>
    <w:rsid w:val="001E6E3B"/>
    <w:rsid w:val="001E6EA3"/>
    <w:rsid w:val="001E71B1"/>
    <w:rsid w:val="001E72AC"/>
    <w:rsid w:val="001E73CD"/>
    <w:rsid w:val="001E7747"/>
    <w:rsid w:val="001E7908"/>
    <w:rsid w:val="001E7B4B"/>
    <w:rsid w:val="001E7DC6"/>
    <w:rsid w:val="001E7F26"/>
    <w:rsid w:val="001E7F77"/>
    <w:rsid w:val="001F0093"/>
    <w:rsid w:val="001F0232"/>
    <w:rsid w:val="001F0352"/>
    <w:rsid w:val="001F06A0"/>
    <w:rsid w:val="001F07C7"/>
    <w:rsid w:val="001F0838"/>
    <w:rsid w:val="001F089E"/>
    <w:rsid w:val="001F0999"/>
    <w:rsid w:val="001F0ACE"/>
    <w:rsid w:val="001F0B8D"/>
    <w:rsid w:val="001F0D95"/>
    <w:rsid w:val="001F0F14"/>
    <w:rsid w:val="001F122B"/>
    <w:rsid w:val="001F128C"/>
    <w:rsid w:val="001F12DF"/>
    <w:rsid w:val="001F1306"/>
    <w:rsid w:val="001F1407"/>
    <w:rsid w:val="001F150C"/>
    <w:rsid w:val="001F17BF"/>
    <w:rsid w:val="001F1947"/>
    <w:rsid w:val="001F1A27"/>
    <w:rsid w:val="001F1A68"/>
    <w:rsid w:val="001F1B42"/>
    <w:rsid w:val="001F1D25"/>
    <w:rsid w:val="001F2266"/>
    <w:rsid w:val="001F2366"/>
    <w:rsid w:val="001F29A6"/>
    <w:rsid w:val="001F2E7D"/>
    <w:rsid w:val="001F303C"/>
    <w:rsid w:val="001F307F"/>
    <w:rsid w:val="001F3141"/>
    <w:rsid w:val="001F31CB"/>
    <w:rsid w:val="001F3397"/>
    <w:rsid w:val="001F37AB"/>
    <w:rsid w:val="001F39BD"/>
    <w:rsid w:val="001F3A03"/>
    <w:rsid w:val="001F3E2C"/>
    <w:rsid w:val="001F3E51"/>
    <w:rsid w:val="001F3FC4"/>
    <w:rsid w:val="001F400D"/>
    <w:rsid w:val="001F4330"/>
    <w:rsid w:val="001F43D6"/>
    <w:rsid w:val="001F44BA"/>
    <w:rsid w:val="001F46B0"/>
    <w:rsid w:val="001F47BB"/>
    <w:rsid w:val="001F49DE"/>
    <w:rsid w:val="001F4D3A"/>
    <w:rsid w:val="001F4D8D"/>
    <w:rsid w:val="001F4D90"/>
    <w:rsid w:val="001F4EAA"/>
    <w:rsid w:val="001F4F9D"/>
    <w:rsid w:val="001F51F1"/>
    <w:rsid w:val="001F5507"/>
    <w:rsid w:val="001F5681"/>
    <w:rsid w:val="001F5745"/>
    <w:rsid w:val="001F5840"/>
    <w:rsid w:val="001F59B3"/>
    <w:rsid w:val="001F5A2A"/>
    <w:rsid w:val="001F5A8A"/>
    <w:rsid w:val="001F5B2E"/>
    <w:rsid w:val="001F5B37"/>
    <w:rsid w:val="001F5BC8"/>
    <w:rsid w:val="001F5E2D"/>
    <w:rsid w:val="001F5EBC"/>
    <w:rsid w:val="001F5F2D"/>
    <w:rsid w:val="001F6157"/>
    <w:rsid w:val="001F6159"/>
    <w:rsid w:val="001F635B"/>
    <w:rsid w:val="001F6382"/>
    <w:rsid w:val="001F63D9"/>
    <w:rsid w:val="001F6A55"/>
    <w:rsid w:val="001F6ABE"/>
    <w:rsid w:val="001F6C2D"/>
    <w:rsid w:val="001F6D40"/>
    <w:rsid w:val="001F6E8E"/>
    <w:rsid w:val="001F6EA7"/>
    <w:rsid w:val="001F70DB"/>
    <w:rsid w:val="001F729F"/>
    <w:rsid w:val="001F7394"/>
    <w:rsid w:val="001F75F7"/>
    <w:rsid w:val="001F7F4F"/>
    <w:rsid w:val="001F7F82"/>
    <w:rsid w:val="00200081"/>
    <w:rsid w:val="00200210"/>
    <w:rsid w:val="0020036B"/>
    <w:rsid w:val="0020085B"/>
    <w:rsid w:val="0020098E"/>
    <w:rsid w:val="00200A3D"/>
    <w:rsid w:val="00200A44"/>
    <w:rsid w:val="00201007"/>
    <w:rsid w:val="0020124E"/>
    <w:rsid w:val="002013BC"/>
    <w:rsid w:val="002013F7"/>
    <w:rsid w:val="002014BC"/>
    <w:rsid w:val="002014FC"/>
    <w:rsid w:val="0020151A"/>
    <w:rsid w:val="002015FA"/>
    <w:rsid w:val="00201714"/>
    <w:rsid w:val="00201757"/>
    <w:rsid w:val="002018AD"/>
    <w:rsid w:val="002018FF"/>
    <w:rsid w:val="002019E0"/>
    <w:rsid w:val="00201B1A"/>
    <w:rsid w:val="00201C45"/>
    <w:rsid w:val="00201F4C"/>
    <w:rsid w:val="00201F5B"/>
    <w:rsid w:val="00201FF5"/>
    <w:rsid w:val="00202225"/>
    <w:rsid w:val="002023DE"/>
    <w:rsid w:val="0020257B"/>
    <w:rsid w:val="00202775"/>
    <w:rsid w:val="002027E1"/>
    <w:rsid w:val="00203072"/>
    <w:rsid w:val="002031BC"/>
    <w:rsid w:val="00203295"/>
    <w:rsid w:val="00203343"/>
    <w:rsid w:val="002035A5"/>
    <w:rsid w:val="0020380A"/>
    <w:rsid w:val="002039D4"/>
    <w:rsid w:val="00203B9B"/>
    <w:rsid w:val="00203BB7"/>
    <w:rsid w:val="00204317"/>
    <w:rsid w:val="002045A4"/>
    <w:rsid w:val="00204BF4"/>
    <w:rsid w:val="00204D46"/>
    <w:rsid w:val="00204ED4"/>
    <w:rsid w:val="00205072"/>
    <w:rsid w:val="00205150"/>
    <w:rsid w:val="0020520B"/>
    <w:rsid w:val="0020549F"/>
    <w:rsid w:val="0020565F"/>
    <w:rsid w:val="00205709"/>
    <w:rsid w:val="002057CB"/>
    <w:rsid w:val="002059AF"/>
    <w:rsid w:val="00205D72"/>
    <w:rsid w:val="00206297"/>
    <w:rsid w:val="00206325"/>
    <w:rsid w:val="002065C7"/>
    <w:rsid w:val="00206624"/>
    <w:rsid w:val="00206645"/>
    <w:rsid w:val="0020677E"/>
    <w:rsid w:val="002069B2"/>
    <w:rsid w:val="00206A1E"/>
    <w:rsid w:val="00206A8E"/>
    <w:rsid w:val="00206B91"/>
    <w:rsid w:val="00206D2C"/>
    <w:rsid w:val="00206F3C"/>
    <w:rsid w:val="00206F53"/>
    <w:rsid w:val="0020718C"/>
    <w:rsid w:val="00207204"/>
    <w:rsid w:val="002073E3"/>
    <w:rsid w:val="0020745F"/>
    <w:rsid w:val="0020771A"/>
    <w:rsid w:val="00207960"/>
    <w:rsid w:val="00207A9D"/>
    <w:rsid w:val="00207C89"/>
    <w:rsid w:val="00207D62"/>
    <w:rsid w:val="00207EF0"/>
    <w:rsid w:val="0021014C"/>
    <w:rsid w:val="002101C6"/>
    <w:rsid w:val="002101CB"/>
    <w:rsid w:val="0021033C"/>
    <w:rsid w:val="0021067E"/>
    <w:rsid w:val="002106BA"/>
    <w:rsid w:val="00210AF3"/>
    <w:rsid w:val="00210B82"/>
    <w:rsid w:val="00210D5E"/>
    <w:rsid w:val="00210F6F"/>
    <w:rsid w:val="00210F79"/>
    <w:rsid w:val="002110AF"/>
    <w:rsid w:val="002115B9"/>
    <w:rsid w:val="002116D7"/>
    <w:rsid w:val="00211701"/>
    <w:rsid w:val="002117D9"/>
    <w:rsid w:val="00211A3F"/>
    <w:rsid w:val="00211D24"/>
    <w:rsid w:val="00211D54"/>
    <w:rsid w:val="00211F08"/>
    <w:rsid w:val="00211F3C"/>
    <w:rsid w:val="00212049"/>
    <w:rsid w:val="00212069"/>
    <w:rsid w:val="0021212B"/>
    <w:rsid w:val="0021216F"/>
    <w:rsid w:val="0021227F"/>
    <w:rsid w:val="0021256B"/>
    <w:rsid w:val="00212776"/>
    <w:rsid w:val="00212CC2"/>
    <w:rsid w:val="00212DDD"/>
    <w:rsid w:val="002131FB"/>
    <w:rsid w:val="00213389"/>
    <w:rsid w:val="0021370B"/>
    <w:rsid w:val="00213A7F"/>
    <w:rsid w:val="002140F0"/>
    <w:rsid w:val="002142AE"/>
    <w:rsid w:val="002142F4"/>
    <w:rsid w:val="002143F3"/>
    <w:rsid w:val="002143F8"/>
    <w:rsid w:val="00214517"/>
    <w:rsid w:val="0021454D"/>
    <w:rsid w:val="002145A3"/>
    <w:rsid w:val="002146E9"/>
    <w:rsid w:val="00214811"/>
    <w:rsid w:val="00214942"/>
    <w:rsid w:val="00214AE8"/>
    <w:rsid w:val="00214D2F"/>
    <w:rsid w:val="00214D60"/>
    <w:rsid w:val="002152C4"/>
    <w:rsid w:val="002153CC"/>
    <w:rsid w:val="0021548F"/>
    <w:rsid w:val="002159D4"/>
    <w:rsid w:val="00215A17"/>
    <w:rsid w:val="00215A1D"/>
    <w:rsid w:val="00215CA4"/>
    <w:rsid w:val="00215D4E"/>
    <w:rsid w:val="00216084"/>
    <w:rsid w:val="00216267"/>
    <w:rsid w:val="002162CA"/>
    <w:rsid w:val="002163C2"/>
    <w:rsid w:val="0021641E"/>
    <w:rsid w:val="002164E8"/>
    <w:rsid w:val="002165E9"/>
    <w:rsid w:val="002165F8"/>
    <w:rsid w:val="002168F8"/>
    <w:rsid w:val="00216B19"/>
    <w:rsid w:val="00216BAF"/>
    <w:rsid w:val="00216C43"/>
    <w:rsid w:val="00216D68"/>
    <w:rsid w:val="00216DFC"/>
    <w:rsid w:val="002171A6"/>
    <w:rsid w:val="002171E3"/>
    <w:rsid w:val="0021731C"/>
    <w:rsid w:val="00217414"/>
    <w:rsid w:val="002176D1"/>
    <w:rsid w:val="002179FE"/>
    <w:rsid w:val="00217C81"/>
    <w:rsid w:val="00217E4B"/>
    <w:rsid w:val="00217F59"/>
    <w:rsid w:val="00220074"/>
    <w:rsid w:val="0022007F"/>
    <w:rsid w:val="002200A2"/>
    <w:rsid w:val="0022014E"/>
    <w:rsid w:val="00220182"/>
    <w:rsid w:val="00220246"/>
    <w:rsid w:val="00220753"/>
    <w:rsid w:val="00220C29"/>
    <w:rsid w:val="00220FCE"/>
    <w:rsid w:val="00221191"/>
    <w:rsid w:val="00221803"/>
    <w:rsid w:val="0022195C"/>
    <w:rsid w:val="00221B26"/>
    <w:rsid w:val="00221C44"/>
    <w:rsid w:val="00221C47"/>
    <w:rsid w:val="002220D3"/>
    <w:rsid w:val="00222139"/>
    <w:rsid w:val="0022238E"/>
    <w:rsid w:val="002223E4"/>
    <w:rsid w:val="00222522"/>
    <w:rsid w:val="0022259A"/>
    <w:rsid w:val="002225DD"/>
    <w:rsid w:val="002228CB"/>
    <w:rsid w:val="00222934"/>
    <w:rsid w:val="00222955"/>
    <w:rsid w:val="00222B46"/>
    <w:rsid w:val="00222DCA"/>
    <w:rsid w:val="00222EE6"/>
    <w:rsid w:val="00223242"/>
    <w:rsid w:val="0022330D"/>
    <w:rsid w:val="00223310"/>
    <w:rsid w:val="0022340A"/>
    <w:rsid w:val="0022348C"/>
    <w:rsid w:val="002235FB"/>
    <w:rsid w:val="00223682"/>
    <w:rsid w:val="00223B1B"/>
    <w:rsid w:val="00223C3D"/>
    <w:rsid w:val="002241BD"/>
    <w:rsid w:val="0022422D"/>
    <w:rsid w:val="0022424E"/>
    <w:rsid w:val="00224709"/>
    <w:rsid w:val="002247AC"/>
    <w:rsid w:val="00224969"/>
    <w:rsid w:val="00224A55"/>
    <w:rsid w:val="00224A89"/>
    <w:rsid w:val="00224D6F"/>
    <w:rsid w:val="00224E18"/>
    <w:rsid w:val="00224F2C"/>
    <w:rsid w:val="00225045"/>
    <w:rsid w:val="00225103"/>
    <w:rsid w:val="002251CA"/>
    <w:rsid w:val="00225326"/>
    <w:rsid w:val="002253C9"/>
    <w:rsid w:val="002256CA"/>
    <w:rsid w:val="002257AD"/>
    <w:rsid w:val="0022583C"/>
    <w:rsid w:val="00225BC9"/>
    <w:rsid w:val="00225E27"/>
    <w:rsid w:val="00225F74"/>
    <w:rsid w:val="00226198"/>
    <w:rsid w:val="002263A3"/>
    <w:rsid w:val="002263A5"/>
    <w:rsid w:val="00226434"/>
    <w:rsid w:val="00226494"/>
    <w:rsid w:val="00226A28"/>
    <w:rsid w:val="00226CEC"/>
    <w:rsid w:val="0022729F"/>
    <w:rsid w:val="002273E6"/>
    <w:rsid w:val="00227780"/>
    <w:rsid w:val="002279A9"/>
    <w:rsid w:val="00227B0A"/>
    <w:rsid w:val="00227D9F"/>
    <w:rsid w:val="00227DEE"/>
    <w:rsid w:val="00227E2B"/>
    <w:rsid w:val="00227EC5"/>
    <w:rsid w:val="00227F2F"/>
    <w:rsid w:val="00230019"/>
    <w:rsid w:val="0023018D"/>
    <w:rsid w:val="00230354"/>
    <w:rsid w:val="00230441"/>
    <w:rsid w:val="00230569"/>
    <w:rsid w:val="00230BA7"/>
    <w:rsid w:val="00230E64"/>
    <w:rsid w:val="002313AC"/>
    <w:rsid w:val="00231657"/>
    <w:rsid w:val="00231685"/>
    <w:rsid w:val="00231736"/>
    <w:rsid w:val="002317E4"/>
    <w:rsid w:val="0023180D"/>
    <w:rsid w:val="00231C1D"/>
    <w:rsid w:val="00231E47"/>
    <w:rsid w:val="00231F1E"/>
    <w:rsid w:val="00231F34"/>
    <w:rsid w:val="00232117"/>
    <w:rsid w:val="002321E6"/>
    <w:rsid w:val="002323BE"/>
    <w:rsid w:val="002323EA"/>
    <w:rsid w:val="00232489"/>
    <w:rsid w:val="00232587"/>
    <w:rsid w:val="0023269F"/>
    <w:rsid w:val="002326B6"/>
    <w:rsid w:val="00232986"/>
    <w:rsid w:val="00232ACF"/>
    <w:rsid w:val="00232B73"/>
    <w:rsid w:val="00232E01"/>
    <w:rsid w:val="00232EED"/>
    <w:rsid w:val="00232F13"/>
    <w:rsid w:val="00233006"/>
    <w:rsid w:val="0023304F"/>
    <w:rsid w:val="00233078"/>
    <w:rsid w:val="00233142"/>
    <w:rsid w:val="002333E9"/>
    <w:rsid w:val="00233438"/>
    <w:rsid w:val="00234187"/>
    <w:rsid w:val="00234320"/>
    <w:rsid w:val="002345FC"/>
    <w:rsid w:val="00234677"/>
    <w:rsid w:val="002349E4"/>
    <w:rsid w:val="00234BB5"/>
    <w:rsid w:val="00234C5E"/>
    <w:rsid w:val="00234CD9"/>
    <w:rsid w:val="00234DAB"/>
    <w:rsid w:val="002351E9"/>
    <w:rsid w:val="0023536A"/>
    <w:rsid w:val="002354AE"/>
    <w:rsid w:val="002354F6"/>
    <w:rsid w:val="002356BB"/>
    <w:rsid w:val="00235753"/>
    <w:rsid w:val="0023580A"/>
    <w:rsid w:val="00235959"/>
    <w:rsid w:val="00235A2D"/>
    <w:rsid w:val="00235D7F"/>
    <w:rsid w:val="00235E36"/>
    <w:rsid w:val="002362AB"/>
    <w:rsid w:val="00236401"/>
    <w:rsid w:val="00236526"/>
    <w:rsid w:val="002366BB"/>
    <w:rsid w:val="0023671A"/>
    <w:rsid w:val="00236757"/>
    <w:rsid w:val="0023678F"/>
    <w:rsid w:val="002369DA"/>
    <w:rsid w:val="00236B65"/>
    <w:rsid w:val="00236DD9"/>
    <w:rsid w:val="0023706E"/>
    <w:rsid w:val="00237206"/>
    <w:rsid w:val="00237651"/>
    <w:rsid w:val="0023774D"/>
    <w:rsid w:val="00237789"/>
    <w:rsid w:val="002377CB"/>
    <w:rsid w:val="00237AF3"/>
    <w:rsid w:val="00237CB4"/>
    <w:rsid w:val="0024054D"/>
    <w:rsid w:val="002407C6"/>
    <w:rsid w:val="00240833"/>
    <w:rsid w:val="00240A80"/>
    <w:rsid w:val="00240A94"/>
    <w:rsid w:val="00240CA8"/>
    <w:rsid w:val="00240CB1"/>
    <w:rsid w:val="00240F92"/>
    <w:rsid w:val="00240FBF"/>
    <w:rsid w:val="002411C6"/>
    <w:rsid w:val="00241328"/>
    <w:rsid w:val="002414AD"/>
    <w:rsid w:val="00241542"/>
    <w:rsid w:val="002415A7"/>
    <w:rsid w:val="00241B46"/>
    <w:rsid w:val="00241D5F"/>
    <w:rsid w:val="00241DA8"/>
    <w:rsid w:val="00241E28"/>
    <w:rsid w:val="00241FBD"/>
    <w:rsid w:val="00242269"/>
    <w:rsid w:val="002423CD"/>
    <w:rsid w:val="002427B4"/>
    <w:rsid w:val="002428FD"/>
    <w:rsid w:val="002429B6"/>
    <w:rsid w:val="002429BE"/>
    <w:rsid w:val="00242AC6"/>
    <w:rsid w:val="00242C08"/>
    <w:rsid w:val="00242C2D"/>
    <w:rsid w:val="00242D8F"/>
    <w:rsid w:val="00242DAA"/>
    <w:rsid w:val="00242DE4"/>
    <w:rsid w:val="00243092"/>
    <w:rsid w:val="00243196"/>
    <w:rsid w:val="002436CD"/>
    <w:rsid w:val="0024397F"/>
    <w:rsid w:val="00243A09"/>
    <w:rsid w:val="00243AAE"/>
    <w:rsid w:val="00243B17"/>
    <w:rsid w:val="00243BD7"/>
    <w:rsid w:val="00243D42"/>
    <w:rsid w:val="00243EC8"/>
    <w:rsid w:val="00243EDD"/>
    <w:rsid w:val="00244022"/>
    <w:rsid w:val="0024407F"/>
    <w:rsid w:val="00244333"/>
    <w:rsid w:val="0024451C"/>
    <w:rsid w:val="00244566"/>
    <w:rsid w:val="00244B21"/>
    <w:rsid w:val="00244BE6"/>
    <w:rsid w:val="00244BF3"/>
    <w:rsid w:val="00244EFA"/>
    <w:rsid w:val="00244EFC"/>
    <w:rsid w:val="00244F0E"/>
    <w:rsid w:val="00244F6E"/>
    <w:rsid w:val="0024513D"/>
    <w:rsid w:val="0024531F"/>
    <w:rsid w:val="002453BD"/>
    <w:rsid w:val="0024544B"/>
    <w:rsid w:val="002454CF"/>
    <w:rsid w:val="00245610"/>
    <w:rsid w:val="00245895"/>
    <w:rsid w:val="00245947"/>
    <w:rsid w:val="002459E3"/>
    <w:rsid w:val="00245B80"/>
    <w:rsid w:val="00246024"/>
    <w:rsid w:val="002462AE"/>
    <w:rsid w:val="00246550"/>
    <w:rsid w:val="00246DC8"/>
    <w:rsid w:val="00246E52"/>
    <w:rsid w:val="00246EF5"/>
    <w:rsid w:val="00247197"/>
    <w:rsid w:val="002471A8"/>
    <w:rsid w:val="0024751E"/>
    <w:rsid w:val="00247526"/>
    <w:rsid w:val="00247773"/>
    <w:rsid w:val="00247934"/>
    <w:rsid w:val="0024798B"/>
    <w:rsid w:val="00247C6C"/>
    <w:rsid w:val="00247D45"/>
    <w:rsid w:val="00247DD0"/>
    <w:rsid w:val="00247E70"/>
    <w:rsid w:val="002501AB"/>
    <w:rsid w:val="0025022C"/>
    <w:rsid w:val="002505B1"/>
    <w:rsid w:val="002509E2"/>
    <w:rsid w:val="002509FF"/>
    <w:rsid w:val="00250AC3"/>
    <w:rsid w:val="00250C06"/>
    <w:rsid w:val="00250D33"/>
    <w:rsid w:val="00250E6E"/>
    <w:rsid w:val="00250F6F"/>
    <w:rsid w:val="00251087"/>
    <w:rsid w:val="002516E3"/>
    <w:rsid w:val="00251710"/>
    <w:rsid w:val="002517FD"/>
    <w:rsid w:val="00251866"/>
    <w:rsid w:val="00251877"/>
    <w:rsid w:val="00251A59"/>
    <w:rsid w:val="00251AEA"/>
    <w:rsid w:val="00251EDB"/>
    <w:rsid w:val="00251FEE"/>
    <w:rsid w:val="00252140"/>
    <w:rsid w:val="002525C3"/>
    <w:rsid w:val="00252610"/>
    <w:rsid w:val="002526A9"/>
    <w:rsid w:val="0025274A"/>
    <w:rsid w:val="00252BC3"/>
    <w:rsid w:val="00252C31"/>
    <w:rsid w:val="00252C77"/>
    <w:rsid w:val="00252FF9"/>
    <w:rsid w:val="00253381"/>
    <w:rsid w:val="002534CC"/>
    <w:rsid w:val="002535BA"/>
    <w:rsid w:val="002535BF"/>
    <w:rsid w:val="0025361B"/>
    <w:rsid w:val="0025381D"/>
    <w:rsid w:val="00253880"/>
    <w:rsid w:val="00253B87"/>
    <w:rsid w:val="00253BAD"/>
    <w:rsid w:val="00253C62"/>
    <w:rsid w:val="00253E87"/>
    <w:rsid w:val="00253E8A"/>
    <w:rsid w:val="00253FB4"/>
    <w:rsid w:val="00254080"/>
    <w:rsid w:val="002543B6"/>
    <w:rsid w:val="002543D5"/>
    <w:rsid w:val="00254497"/>
    <w:rsid w:val="00254721"/>
    <w:rsid w:val="00254820"/>
    <w:rsid w:val="00254B28"/>
    <w:rsid w:val="00254B55"/>
    <w:rsid w:val="00254E62"/>
    <w:rsid w:val="00254F4A"/>
    <w:rsid w:val="00255015"/>
    <w:rsid w:val="0025502D"/>
    <w:rsid w:val="002550A3"/>
    <w:rsid w:val="00255491"/>
    <w:rsid w:val="00255568"/>
    <w:rsid w:val="00255681"/>
    <w:rsid w:val="002556F8"/>
    <w:rsid w:val="002558C7"/>
    <w:rsid w:val="00255C6C"/>
    <w:rsid w:val="002560DF"/>
    <w:rsid w:val="002560E5"/>
    <w:rsid w:val="00256248"/>
    <w:rsid w:val="00256294"/>
    <w:rsid w:val="002562B0"/>
    <w:rsid w:val="00256484"/>
    <w:rsid w:val="00256956"/>
    <w:rsid w:val="00256BC8"/>
    <w:rsid w:val="00256C3C"/>
    <w:rsid w:val="00257012"/>
    <w:rsid w:val="002572CE"/>
    <w:rsid w:val="002573A6"/>
    <w:rsid w:val="0025742A"/>
    <w:rsid w:val="00257626"/>
    <w:rsid w:val="00257674"/>
    <w:rsid w:val="002576B3"/>
    <w:rsid w:val="00257B14"/>
    <w:rsid w:val="0026011A"/>
    <w:rsid w:val="00260802"/>
    <w:rsid w:val="00260817"/>
    <w:rsid w:val="00260944"/>
    <w:rsid w:val="00260BB5"/>
    <w:rsid w:val="00260EDD"/>
    <w:rsid w:val="0026104A"/>
    <w:rsid w:val="0026118D"/>
    <w:rsid w:val="002612ED"/>
    <w:rsid w:val="00261335"/>
    <w:rsid w:val="002616DB"/>
    <w:rsid w:val="002617FA"/>
    <w:rsid w:val="00261874"/>
    <w:rsid w:val="00261956"/>
    <w:rsid w:val="00261DBE"/>
    <w:rsid w:val="00261EBE"/>
    <w:rsid w:val="00261F80"/>
    <w:rsid w:val="00262575"/>
    <w:rsid w:val="002628BB"/>
    <w:rsid w:val="002629AF"/>
    <w:rsid w:val="00262ACE"/>
    <w:rsid w:val="00262B23"/>
    <w:rsid w:val="00262B84"/>
    <w:rsid w:val="00262B9B"/>
    <w:rsid w:val="00262CDF"/>
    <w:rsid w:val="00262F49"/>
    <w:rsid w:val="002633F5"/>
    <w:rsid w:val="00263438"/>
    <w:rsid w:val="00263460"/>
    <w:rsid w:val="00263564"/>
    <w:rsid w:val="0026360F"/>
    <w:rsid w:val="00263754"/>
    <w:rsid w:val="00263951"/>
    <w:rsid w:val="00263AF8"/>
    <w:rsid w:val="00263C1A"/>
    <w:rsid w:val="00264076"/>
    <w:rsid w:val="002641D9"/>
    <w:rsid w:val="002641DC"/>
    <w:rsid w:val="002641E6"/>
    <w:rsid w:val="0026420B"/>
    <w:rsid w:val="0026436B"/>
    <w:rsid w:val="00264381"/>
    <w:rsid w:val="00264382"/>
    <w:rsid w:val="002643B4"/>
    <w:rsid w:val="00264430"/>
    <w:rsid w:val="00264486"/>
    <w:rsid w:val="002645AB"/>
    <w:rsid w:val="00264BC1"/>
    <w:rsid w:val="00264ED1"/>
    <w:rsid w:val="00264F11"/>
    <w:rsid w:val="0026506A"/>
    <w:rsid w:val="002651C1"/>
    <w:rsid w:val="0026530F"/>
    <w:rsid w:val="00265335"/>
    <w:rsid w:val="00265450"/>
    <w:rsid w:val="00265794"/>
    <w:rsid w:val="0026585B"/>
    <w:rsid w:val="002658FE"/>
    <w:rsid w:val="00265A4F"/>
    <w:rsid w:val="00265A87"/>
    <w:rsid w:val="00265B17"/>
    <w:rsid w:val="00265B4E"/>
    <w:rsid w:val="00265C9A"/>
    <w:rsid w:val="00265E9C"/>
    <w:rsid w:val="00265EBF"/>
    <w:rsid w:val="00265FD3"/>
    <w:rsid w:val="00266036"/>
    <w:rsid w:val="0026609F"/>
    <w:rsid w:val="00266173"/>
    <w:rsid w:val="0026631F"/>
    <w:rsid w:val="00266456"/>
    <w:rsid w:val="002665D5"/>
    <w:rsid w:val="00266609"/>
    <w:rsid w:val="00266687"/>
    <w:rsid w:val="00266B53"/>
    <w:rsid w:val="00266B8C"/>
    <w:rsid w:val="00266C82"/>
    <w:rsid w:val="00266CBD"/>
    <w:rsid w:val="00266F93"/>
    <w:rsid w:val="00266FFD"/>
    <w:rsid w:val="00267168"/>
    <w:rsid w:val="002672DD"/>
    <w:rsid w:val="002672E6"/>
    <w:rsid w:val="0026731A"/>
    <w:rsid w:val="0026741A"/>
    <w:rsid w:val="002675CF"/>
    <w:rsid w:val="00267613"/>
    <w:rsid w:val="00267740"/>
    <w:rsid w:val="0026778E"/>
    <w:rsid w:val="00267A8E"/>
    <w:rsid w:val="00267BE7"/>
    <w:rsid w:val="00267D39"/>
    <w:rsid w:val="00267DB4"/>
    <w:rsid w:val="00267E85"/>
    <w:rsid w:val="0027002F"/>
    <w:rsid w:val="00270660"/>
    <w:rsid w:val="00270672"/>
    <w:rsid w:val="0027067C"/>
    <w:rsid w:val="00270A68"/>
    <w:rsid w:val="00270AAA"/>
    <w:rsid w:val="00270D9E"/>
    <w:rsid w:val="00270EF9"/>
    <w:rsid w:val="002711B5"/>
    <w:rsid w:val="002714C7"/>
    <w:rsid w:val="002714F4"/>
    <w:rsid w:val="00271554"/>
    <w:rsid w:val="00271A5B"/>
    <w:rsid w:val="00271A66"/>
    <w:rsid w:val="00271A67"/>
    <w:rsid w:val="00271D65"/>
    <w:rsid w:val="00272169"/>
    <w:rsid w:val="00272302"/>
    <w:rsid w:val="00272433"/>
    <w:rsid w:val="002727AC"/>
    <w:rsid w:val="002727F1"/>
    <w:rsid w:val="00272AF0"/>
    <w:rsid w:val="00272B7F"/>
    <w:rsid w:val="00272BA0"/>
    <w:rsid w:val="00272C4B"/>
    <w:rsid w:val="00272DF1"/>
    <w:rsid w:val="00272F57"/>
    <w:rsid w:val="00273030"/>
    <w:rsid w:val="0027307D"/>
    <w:rsid w:val="00273283"/>
    <w:rsid w:val="00273431"/>
    <w:rsid w:val="0027349E"/>
    <w:rsid w:val="00273561"/>
    <w:rsid w:val="00273769"/>
    <w:rsid w:val="00273845"/>
    <w:rsid w:val="002738FD"/>
    <w:rsid w:val="00273B14"/>
    <w:rsid w:val="00273B1A"/>
    <w:rsid w:val="00273BB9"/>
    <w:rsid w:val="00273D05"/>
    <w:rsid w:val="00273F7B"/>
    <w:rsid w:val="00274128"/>
    <w:rsid w:val="0027418C"/>
    <w:rsid w:val="002742D7"/>
    <w:rsid w:val="002745E8"/>
    <w:rsid w:val="002746A6"/>
    <w:rsid w:val="00274BE3"/>
    <w:rsid w:val="00274D06"/>
    <w:rsid w:val="0027524C"/>
    <w:rsid w:val="002752C8"/>
    <w:rsid w:val="002755F3"/>
    <w:rsid w:val="0027567A"/>
    <w:rsid w:val="00275828"/>
    <w:rsid w:val="00275899"/>
    <w:rsid w:val="00275C2D"/>
    <w:rsid w:val="00275FE2"/>
    <w:rsid w:val="002760B9"/>
    <w:rsid w:val="00276532"/>
    <w:rsid w:val="002767D6"/>
    <w:rsid w:val="00276995"/>
    <w:rsid w:val="002769A5"/>
    <w:rsid w:val="00276DDF"/>
    <w:rsid w:val="00276F11"/>
    <w:rsid w:val="0027724E"/>
    <w:rsid w:val="002774BA"/>
    <w:rsid w:val="00277500"/>
    <w:rsid w:val="00277566"/>
    <w:rsid w:val="00277573"/>
    <w:rsid w:val="002776AC"/>
    <w:rsid w:val="002776E7"/>
    <w:rsid w:val="002779E9"/>
    <w:rsid w:val="002779F3"/>
    <w:rsid w:val="00277C7E"/>
    <w:rsid w:val="0028004E"/>
    <w:rsid w:val="00280125"/>
    <w:rsid w:val="00280467"/>
    <w:rsid w:val="00280614"/>
    <w:rsid w:val="00280D2F"/>
    <w:rsid w:val="00280F1F"/>
    <w:rsid w:val="00281486"/>
    <w:rsid w:val="00281514"/>
    <w:rsid w:val="002816AD"/>
    <w:rsid w:val="002817D9"/>
    <w:rsid w:val="00281968"/>
    <w:rsid w:val="00281AA9"/>
    <w:rsid w:val="00281E9E"/>
    <w:rsid w:val="00282050"/>
    <w:rsid w:val="00282113"/>
    <w:rsid w:val="0028229B"/>
    <w:rsid w:val="00282303"/>
    <w:rsid w:val="00282679"/>
    <w:rsid w:val="00282809"/>
    <w:rsid w:val="00282EC9"/>
    <w:rsid w:val="00283379"/>
    <w:rsid w:val="00283426"/>
    <w:rsid w:val="002837B8"/>
    <w:rsid w:val="00283822"/>
    <w:rsid w:val="00283958"/>
    <w:rsid w:val="00283BA3"/>
    <w:rsid w:val="00283C6E"/>
    <w:rsid w:val="00283F92"/>
    <w:rsid w:val="00284004"/>
    <w:rsid w:val="0028408E"/>
    <w:rsid w:val="002841B9"/>
    <w:rsid w:val="002841BD"/>
    <w:rsid w:val="002845E6"/>
    <w:rsid w:val="00284652"/>
    <w:rsid w:val="00284B34"/>
    <w:rsid w:val="00284C45"/>
    <w:rsid w:val="00284E3B"/>
    <w:rsid w:val="00284FC6"/>
    <w:rsid w:val="0028502E"/>
    <w:rsid w:val="00285085"/>
    <w:rsid w:val="002850EB"/>
    <w:rsid w:val="00285146"/>
    <w:rsid w:val="0028533A"/>
    <w:rsid w:val="00285511"/>
    <w:rsid w:val="00285897"/>
    <w:rsid w:val="002858D2"/>
    <w:rsid w:val="002858F1"/>
    <w:rsid w:val="002859AC"/>
    <w:rsid w:val="00285B7A"/>
    <w:rsid w:val="00285BD2"/>
    <w:rsid w:val="00285CE2"/>
    <w:rsid w:val="00285D9F"/>
    <w:rsid w:val="002860E3"/>
    <w:rsid w:val="002861CA"/>
    <w:rsid w:val="002862EA"/>
    <w:rsid w:val="00286373"/>
    <w:rsid w:val="0028652A"/>
    <w:rsid w:val="0028660D"/>
    <w:rsid w:val="00286951"/>
    <w:rsid w:val="00286A25"/>
    <w:rsid w:val="00286BF2"/>
    <w:rsid w:val="00286CBC"/>
    <w:rsid w:val="00286FBA"/>
    <w:rsid w:val="002872A4"/>
    <w:rsid w:val="00287557"/>
    <w:rsid w:val="0028794F"/>
    <w:rsid w:val="00287B42"/>
    <w:rsid w:val="002901F5"/>
    <w:rsid w:val="00290567"/>
    <w:rsid w:val="00290572"/>
    <w:rsid w:val="00290834"/>
    <w:rsid w:val="00290837"/>
    <w:rsid w:val="00290877"/>
    <w:rsid w:val="00290896"/>
    <w:rsid w:val="002909BC"/>
    <w:rsid w:val="00290A0C"/>
    <w:rsid w:val="00290A54"/>
    <w:rsid w:val="00290B7F"/>
    <w:rsid w:val="00290B83"/>
    <w:rsid w:val="00290B9A"/>
    <w:rsid w:val="0029105C"/>
    <w:rsid w:val="00291238"/>
    <w:rsid w:val="002913B9"/>
    <w:rsid w:val="00291777"/>
    <w:rsid w:val="00291D11"/>
    <w:rsid w:val="00291DC5"/>
    <w:rsid w:val="00291DCB"/>
    <w:rsid w:val="002922C0"/>
    <w:rsid w:val="002922F8"/>
    <w:rsid w:val="002923CF"/>
    <w:rsid w:val="00292575"/>
    <w:rsid w:val="0029262A"/>
    <w:rsid w:val="00292691"/>
    <w:rsid w:val="0029277C"/>
    <w:rsid w:val="00292794"/>
    <w:rsid w:val="00292967"/>
    <w:rsid w:val="00292AA9"/>
    <w:rsid w:val="00292BE0"/>
    <w:rsid w:val="00292C26"/>
    <w:rsid w:val="00292CB1"/>
    <w:rsid w:val="00292ED1"/>
    <w:rsid w:val="002931FA"/>
    <w:rsid w:val="00293368"/>
    <w:rsid w:val="0029351E"/>
    <w:rsid w:val="002935EA"/>
    <w:rsid w:val="00293A7E"/>
    <w:rsid w:val="00293B95"/>
    <w:rsid w:val="00293BBF"/>
    <w:rsid w:val="00293C51"/>
    <w:rsid w:val="00293D7D"/>
    <w:rsid w:val="00293F92"/>
    <w:rsid w:val="00293FEC"/>
    <w:rsid w:val="0029422B"/>
    <w:rsid w:val="0029439F"/>
    <w:rsid w:val="002943CC"/>
    <w:rsid w:val="0029445A"/>
    <w:rsid w:val="0029492C"/>
    <w:rsid w:val="00294943"/>
    <w:rsid w:val="00294985"/>
    <w:rsid w:val="00294CEB"/>
    <w:rsid w:val="00294EAA"/>
    <w:rsid w:val="002952CD"/>
    <w:rsid w:val="00295752"/>
    <w:rsid w:val="0029599C"/>
    <w:rsid w:val="00295D0B"/>
    <w:rsid w:val="00295EF8"/>
    <w:rsid w:val="00295FFF"/>
    <w:rsid w:val="0029612A"/>
    <w:rsid w:val="00296165"/>
    <w:rsid w:val="0029632F"/>
    <w:rsid w:val="002965A5"/>
    <w:rsid w:val="002965BF"/>
    <w:rsid w:val="002965C1"/>
    <w:rsid w:val="002966C0"/>
    <w:rsid w:val="0029690C"/>
    <w:rsid w:val="0029693B"/>
    <w:rsid w:val="00296CDE"/>
    <w:rsid w:val="00296D14"/>
    <w:rsid w:val="00296D96"/>
    <w:rsid w:val="00296F43"/>
    <w:rsid w:val="00296FE8"/>
    <w:rsid w:val="00297180"/>
    <w:rsid w:val="0029733C"/>
    <w:rsid w:val="002973A8"/>
    <w:rsid w:val="002973BD"/>
    <w:rsid w:val="00297540"/>
    <w:rsid w:val="00297567"/>
    <w:rsid w:val="002977CC"/>
    <w:rsid w:val="00297BF4"/>
    <w:rsid w:val="00297D57"/>
    <w:rsid w:val="002A0264"/>
    <w:rsid w:val="002A053B"/>
    <w:rsid w:val="002A053D"/>
    <w:rsid w:val="002A0626"/>
    <w:rsid w:val="002A06C9"/>
    <w:rsid w:val="002A099A"/>
    <w:rsid w:val="002A0B39"/>
    <w:rsid w:val="002A0B6E"/>
    <w:rsid w:val="002A0BFA"/>
    <w:rsid w:val="002A0DAF"/>
    <w:rsid w:val="002A0EF4"/>
    <w:rsid w:val="002A11EB"/>
    <w:rsid w:val="002A1569"/>
    <w:rsid w:val="002A17DD"/>
    <w:rsid w:val="002A1868"/>
    <w:rsid w:val="002A187E"/>
    <w:rsid w:val="002A191E"/>
    <w:rsid w:val="002A1C2F"/>
    <w:rsid w:val="002A201B"/>
    <w:rsid w:val="002A2043"/>
    <w:rsid w:val="002A204F"/>
    <w:rsid w:val="002A2050"/>
    <w:rsid w:val="002A2055"/>
    <w:rsid w:val="002A2057"/>
    <w:rsid w:val="002A2110"/>
    <w:rsid w:val="002A24AA"/>
    <w:rsid w:val="002A29C8"/>
    <w:rsid w:val="002A2AD6"/>
    <w:rsid w:val="002A2C53"/>
    <w:rsid w:val="002A2CD6"/>
    <w:rsid w:val="002A2E92"/>
    <w:rsid w:val="002A3185"/>
    <w:rsid w:val="002A3297"/>
    <w:rsid w:val="002A32B4"/>
    <w:rsid w:val="002A3370"/>
    <w:rsid w:val="002A3547"/>
    <w:rsid w:val="002A359A"/>
    <w:rsid w:val="002A3721"/>
    <w:rsid w:val="002A3AA9"/>
    <w:rsid w:val="002A3B04"/>
    <w:rsid w:val="002A3C7C"/>
    <w:rsid w:val="002A3FAF"/>
    <w:rsid w:val="002A4186"/>
    <w:rsid w:val="002A41F7"/>
    <w:rsid w:val="002A4230"/>
    <w:rsid w:val="002A42FE"/>
    <w:rsid w:val="002A43A2"/>
    <w:rsid w:val="002A44AB"/>
    <w:rsid w:val="002A47E3"/>
    <w:rsid w:val="002A4833"/>
    <w:rsid w:val="002A49B0"/>
    <w:rsid w:val="002A4E78"/>
    <w:rsid w:val="002A502E"/>
    <w:rsid w:val="002A5068"/>
    <w:rsid w:val="002A53EB"/>
    <w:rsid w:val="002A5528"/>
    <w:rsid w:val="002A5591"/>
    <w:rsid w:val="002A5BD1"/>
    <w:rsid w:val="002A5D42"/>
    <w:rsid w:val="002A5D9E"/>
    <w:rsid w:val="002A5E96"/>
    <w:rsid w:val="002A60EC"/>
    <w:rsid w:val="002A6400"/>
    <w:rsid w:val="002A644D"/>
    <w:rsid w:val="002A683C"/>
    <w:rsid w:val="002A685F"/>
    <w:rsid w:val="002A68FD"/>
    <w:rsid w:val="002A6996"/>
    <w:rsid w:val="002A69F7"/>
    <w:rsid w:val="002A6A6F"/>
    <w:rsid w:val="002A6AFD"/>
    <w:rsid w:val="002A6EC1"/>
    <w:rsid w:val="002A728B"/>
    <w:rsid w:val="002A7452"/>
    <w:rsid w:val="002A750D"/>
    <w:rsid w:val="002A7539"/>
    <w:rsid w:val="002A7792"/>
    <w:rsid w:val="002A77E3"/>
    <w:rsid w:val="002A79A1"/>
    <w:rsid w:val="002A79A5"/>
    <w:rsid w:val="002A7C99"/>
    <w:rsid w:val="002A7D40"/>
    <w:rsid w:val="002A7D6B"/>
    <w:rsid w:val="002A7E4F"/>
    <w:rsid w:val="002A7ECD"/>
    <w:rsid w:val="002A7EFF"/>
    <w:rsid w:val="002B003F"/>
    <w:rsid w:val="002B0049"/>
    <w:rsid w:val="002B012B"/>
    <w:rsid w:val="002B01B6"/>
    <w:rsid w:val="002B01F6"/>
    <w:rsid w:val="002B0240"/>
    <w:rsid w:val="002B0709"/>
    <w:rsid w:val="002B0882"/>
    <w:rsid w:val="002B0A45"/>
    <w:rsid w:val="002B1311"/>
    <w:rsid w:val="002B18F5"/>
    <w:rsid w:val="002B1982"/>
    <w:rsid w:val="002B199B"/>
    <w:rsid w:val="002B1C65"/>
    <w:rsid w:val="002B1CF3"/>
    <w:rsid w:val="002B1EC8"/>
    <w:rsid w:val="002B206F"/>
    <w:rsid w:val="002B20B2"/>
    <w:rsid w:val="002B2272"/>
    <w:rsid w:val="002B2623"/>
    <w:rsid w:val="002B2E01"/>
    <w:rsid w:val="002B2E49"/>
    <w:rsid w:val="002B2F08"/>
    <w:rsid w:val="002B2FD1"/>
    <w:rsid w:val="002B375F"/>
    <w:rsid w:val="002B3861"/>
    <w:rsid w:val="002B3D25"/>
    <w:rsid w:val="002B405C"/>
    <w:rsid w:val="002B4095"/>
    <w:rsid w:val="002B4382"/>
    <w:rsid w:val="002B444C"/>
    <w:rsid w:val="002B4673"/>
    <w:rsid w:val="002B46D1"/>
    <w:rsid w:val="002B4719"/>
    <w:rsid w:val="002B48EF"/>
    <w:rsid w:val="002B4901"/>
    <w:rsid w:val="002B4A4A"/>
    <w:rsid w:val="002B4D22"/>
    <w:rsid w:val="002B5084"/>
    <w:rsid w:val="002B50D6"/>
    <w:rsid w:val="002B50E9"/>
    <w:rsid w:val="002B5315"/>
    <w:rsid w:val="002B5424"/>
    <w:rsid w:val="002B56F5"/>
    <w:rsid w:val="002B58CB"/>
    <w:rsid w:val="002B58E7"/>
    <w:rsid w:val="002B59C4"/>
    <w:rsid w:val="002B5BEE"/>
    <w:rsid w:val="002B5C5F"/>
    <w:rsid w:val="002B5D2C"/>
    <w:rsid w:val="002B5F0A"/>
    <w:rsid w:val="002B5F71"/>
    <w:rsid w:val="002B5FF9"/>
    <w:rsid w:val="002B6299"/>
    <w:rsid w:val="002B62E3"/>
    <w:rsid w:val="002B6554"/>
    <w:rsid w:val="002B6640"/>
    <w:rsid w:val="002B668D"/>
    <w:rsid w:val="002B6C50"/>
    <w:rsid w:val="002B6CEE"/>
    <w:rsid w:val="002B6D20"/>
    <w:rsid w:val="002B6E3B"/>
    <w:rsid w:val="002B6FD5"/>
    <w:rsid w:val="002B720C"/>
    <w:rsid w:val="002B7441"/>
    <w:rsid w:val="002B7483"/>
    <w:rsid w:val="002B74EF"/>
    <w:rsid w:val="002B7609"/>
    <w:rsid w:val="002B7641"/>
    <w:rsid w:val="002B7788"/>
    <w:rsid w:val="002B7A1E"/>
    <w:rsid w:val="002B7BF8"/>
    <w:rsid w:val="002C0016"/>
    <w:rsid w:val="002C00E8"/>
    <w:rsid w:val="002C017B"/>
    <w:rsid w:val="002C01FF"/>
    <w:rsid w:val="002C0606"/>
    <w:rsid w:val="002C0644"/>
    <w:rsid w:val="002C07CC"/>
    <w:rsid w:val="002C08AB"/>
    <w:rsid w:val="002C090B"/>
    <w:rsid w:val="002C0998"/>
    <w:rsid w:val="002C09E8"/>
    <w:rsid w:val="002C0C2B"/>
    <w:rsid w:val="002C0D27"/>
    <w:rsid w:val="002C0EA2"/>
    <w:rsid w:val="002C106B"/>
    <w:rsid w:val="002C1336"/>
    <w:rsid w:val="002C1410"/>
    <w:rsid w:val="002C16B6"/>
    <w:rsid w:val="002C1939"/>
    <w:rsid w:val="002C1CDA"/>
    <w:rsid w:val="002C20F1"/>
    <w:rsid w:val="002C2108"/>
    <w:rsid w:val="002C212A"/>
    <w:rsid w:val="002C22AD"/>
    <w:rsid w:val="002C2439"/>
    <w:rsid w:val="002C2501"/>
    <w:rsid w:val="002C2D41"/>
    <w:rsid w:val="002C2F37"/>
    <w:rsid w:val="002C2F92"/>
    <w:rsid w:val="002C310E"/>
    <w:rsid w:val="002C3192"/>
    <w:rsid w:val="002C319D"/>
    <w:rsid w:val="002C3381"/>
    <w:rsid w:val="002C338E"/>
    <w:rsid w:val="002C3611"/>
    <w:rsid w:val="002C362B"/>
    <w:rsid w:val="002C3643"/>
    <w:rsid w:val="002C36A0"/>
    <w:rsid w:val="002C3788"/>
    <w:rsid w:val="002C383D"/>
    <w:rsid w:val="002C3F58"/>
    <w:rsid w:val="002C3FF6"/>
    <w:rsid w:val="002C439A"/>
    <w:rsid w:val="002C440E"/>
    <w:rsid w:val="002C449F"/>
    <w:rsid w:val="002C44E9"/>
    <w:rsid w:val="002C468C"/>
    <w:rsid w:val="002C4A8F"/>
    <w:rsid w:val="002C4A90"/>
    <w:rsid w:val="002C4DB8"/>
    <w:rsid w:val="002C4E42"/>
    <w:rsid w:val="002C4FC8"/>
    <w:rsid w:val="002C5265"/>
    <w:rsid w:val="002C5418"/>
    <w:rsid w:val="002C54B1"/>
    <w:rsid w:val="002C55C6"/>
    <w:rsid w:val="002C575E"/>
    <w:rsid w:val="002C5B01"/>
    <w:rsid w:val="002C5C19"/>
    <w:rsid w:val="002C5D0C"/>
    <w:rsid w:val="002C5D71"/>
    <w:rsid w:val="002C5DAF"/>
    <w:rsid w:val="002C6067"/>
    <w:rsid w:val="002C6541"/>
    <w:rsid w:val="002C6904"/>
    <w:rsid w:val="002C6940"/>
    <w:rsid w:val="002C6EA7"/>
    <w:rsid w:val="002C6F66"/>
    <w:rsid w:val="002C70B9"/>
    <w:rsid w:val="002C7205"/>
    <w:rsid w:val="002C72F9"/>
    <w:rsid w:val="002C7336"/>
    <w:rsid w:val="002C7564"/>
    <w:rsid w:val="002C75CF"/>
    <w:rsid w:val="002D0028"/>
    <w:rsid w:val="002D01CD"/>
    <w:rsid w:val="002D05C2"/>
    <w:rsid w:val="002D0624"/>
    <w:rsid w:val="002D0A31"/>
    <w:rsid w:val="002D0A68"/>
    <w:rsid w:val="002D0D49"/>
    <w:rsid w:val="002D0DEA"/>
    <w:rsid w:val="002D0F7D"/>
    <w:rsid w:val="002D1111"/>
    <w:rsid w:val="002D127C"/>
    <w:rsid w:val="002D1381"/>
    <w:rsid w:val="002D13A7"/>
    <w:rsid w:val="002D14E6"/>
    <w:rsid w:val="002D17C2"/>
    <w:rsid w:val="002D18A0"/>
    <w:rsid w:val="002D1A5C"/>
    <w:rsid w:val="002D1B52"/>
    <w:rsid w:val="002D1DDF"/>
    <w:rsid w:val="002D1EB2"/>
    <w:rsid w:val="002D1FFD"/>
    <w:rsid w:val="002D204D"/>
    <w:rsid w:val="002D219E"/>
    <w:rsid w:val="002D23CE"/>
    <w:rsid w:val="002D258F"/>
    <w:rsid w:val="002D2594"/>
    <w:rsid w:val="002D266D"/>
    <w:rsid w:val="002D2847"/>
    <w:rsid w:val="002D2973"/>
    <w:rsid w:val="002D2A02"/>
    <w:rsid w:val="002D2B8D"/>
    <w:rsid w:val="002D2C5D"/>
    <w:rsid w:val="002D2F83"/>
    <w:rsid w:val="002D30C3"/>
    <w:rsid w:val="002D3460"/>
    <w:rsid w:val="002D369F"/>
    <w:rsid w:val="002D36CC"/>
    <w:rsid w:val="002D36FE"/>
    <w:rsid w:val="002D3751"/>
    <w:rsid w:val="002D3759"/>
    <w:rsid w:val="002D390D"/>
    <w:rsid w:val="002D3A86"/>
    <w:rsid w:val="002D3B70"/>
    <w:rsid w:val="002D3E32"/>
    <w:rsid w:val="002D3F26"/>
    <w:rsid w:val="002D4000"/>
    <w:rsid w:val="002D4109"/>
    <w:rsid w:val="002D417A"/>
    <w:rsid w:val="002D41A9"/>
    <w:rsid w:val="002D429B"/>
    <w:rsid w:val="002D4305"/>
    <w:rsid w:val="002D4471"/>
    <w:rsid w:val="002D4489"/>
    <w:rsid w:val="002D467C"/>
    <w:rsid w:val="002D4724"/>
    <w:rsid w:val="002D4A1D"/>
    <w:rsid w:val="002D4D0D"/>
    <w:rsid w:val="002D5008"/>
    <w:rsid w:val="002D59B7"/>
    <w:rsid w:val="002D59F5"/>
    <w:rsid w:val="002D5B81"/>
    <w:rsid w:val="002D5CB0"/>
    <w:rsid w:val="002D5CBD"/>
    <w:rsid w:val="002D606B"/>
    <w:rsid w:val="002D6345"/>
    <w:rsid w:val="002D637F"/>
    <w:rsid w:val="002D6488"/>
    <w:rsid w:val="002D682A"/>
    <w:rsid w:val="002D691C"/>
    <w:rsid w:val="002D6B8E"/>
    <w:rsid w:val="002D6E13"/>
    <w:rsid w:val="002D6EAC"/>
    <w:rsid w:val="002D6EC6"/>
    <w:rsid w:val="002D6F22"/>
    <w:rsid w:val="002D6FF4"/>
    <w:rsid w:val="002D71A3"/>
    <w:rsid w:val="002D72FB"/>
    <w:rsid w:val="002D7398"/>
    <w:rsid w:val="002D7B83"/>
    <w:rsid w:val="002D7DCE"/>
    <w:rsid w:val="002D7EE7"/>
    <w:rsid w:val="002E024B"/>
    <w:rsid w:val="002E033F"/>
    <w:rsid w:val="002E0395"/>
    <w:rsid w:val="002E0677"/>
    <w:rsid w:val="002E073A"/>
    <w:rsid w:val="002E0A1B"/>
    <w:rsid w:val="002E0AB7"/>
    <w:rsid w:val="002E0AEC"/>
    <w:rsid w:val="002E12A6"/>
    <w:rsid w:val="002E16C2"/>
    <w:rsid w:val="002E1DF1"/>
    <w:rsid w:val="002E1FF2"/>
    <w:rsid w:val="002E2005"/>
    <w:rsid w:val="002E2186"/>
    <w:rsid w:val="002E22B5"/>
    <w:rsid w:val="002E236C"/>
    <w:rsid w:val="002E25AD"/>
    <w:rsid w:val="002E2632"/>
    <w:rsid w:val="002E2750"/>
    <w:rsid w:val="002E2B33"/>
    <w:rsid w:val="002E2C62"/>
    <w:rsid w:val="002E2CFD"/>
    <w:rsid w:val="002E2D56"/>
    <w:rsid w:val="002E2EAE"/>
    <w:rsid w:val="002E2F12"/>
    <w:rsid w:val="002E3088"/>
    <w:rsid w:val="002E332B"/>
    <w:rsid w:val="002E34D8"/>
    <w:rsid w:val="002E34DA"/>
    <w:rsid w:val="002E3503"/>
    <w:rsid w:val="002E383E"/>
    <w:rsid w:val="002E3842"/>
    <w:rsid w:val="002E3901"/>
    <w:rsid w:val="002E3C19"/>
    <w:rsid w:val="002E3F97"/>
    <w:rsid w:val="002E40C7"/>
    <w:rsid w:val="002E40DC"/>
    <w:rsid w:val="002E412F"/>
    <w:rsid w:val="002E43FB"/>
    <w:rsid w:val="002E4447"/>
    <w:rsid w:val="002E4494"/>
    <w:rsid w:val="002E464F"/>
    <w:rsid w:val="002E474C"/>
    <w:rsid w:val="002E4775"/>
    <w:rsid w:val="002E484C"/>
    <w:rsid w:val="002E4862"/>
    <w:rsid w:val="002E4948"/>
    <w:rsid w:val="002E496F"/>
    <w:rsid w:val="002E49D4"/>
    <w:rsid w:val="002E4AC1"/>
    <w:rsid w:val="002E4EF5"/>
    <w:rsid w:val="002E4FBB"/>
    <w:rsid w:val="002E503C"/>
    <w:rsid w:val="002E51A6"/>
    <w:rsid w:val="002E52FD"/>
    <w:rsid w:val="002E5773"/>
    <w:rsid w:val="002E586B"/>
    <w:rsid w:val="002E59DA"/>
    <w:rsid w:val="002E5AED"/>
    <w:rsid w:val="002E5B1C"/>
    <w:rsid w:val="002E5B46"/>
    <w:rsid w:val="002E5E77"/>
    <w:rsid w:val="002E5E97"/>
    <w:rsid w:val="002E5EC5"/>
    <w:rsid w:val="002E5EF9"/>
    <w:rsid w:val="002E5F4B"/>
    <w:rsid w:val="002E6133"/>
    <w:rsid w:val="002E6196"/>
    <w:rsid w:val="002E61F8"/>
    <w:rsid w:val="002E63F7"/>
    <w:rsid w:val="002E6472"/>
    <w:rsid w:val="002E6545"/>
    <w:rsid w:val="002E6574"/>
    <w:rsid w:val="002E67A6"/>
    <w:rsid w:val="002E6A11"/>
    <w:rsid w:val="002E6ED6"/>
    <w:rsid w:val="002E72EA"/>
    <w:rsid w:val="002E7602"/>
    <w:rsid w:val="002E7736"/>
    <w:rsid w:val="002E7921"/>
    <w:rsid w:val="002E7A85"/>
    <w:rsid w:val="002E7A89"/>
    <w:rsid w:val="002E7AFC"/>
    <w:rsid w:val="002E7BD5"/>
    <w:rsid w:val="002E7EAE"/>
    <w:rsid w:val="002F004E"/>
    <w:rsid w:val="002F00EF"/>
    <w:rsid w:val="002F0277"/>
    <w:rsid w:val="002F0516"/>
    <w:rsid w:val="002F0520"/>
    <w:rsid w:val="002F0596"/>
    <w:rsid w:val="002F0619"/>
    <w:rsid w:val="002F098C"/>
    <w:rsid w:val="002F0A33"/>
    <w:rsid w:val="002F0B0B"/>
    <w:rsid w:val="002F0C04"/>
    <w:rsid w:val="002F0D1F"/>
    <w:rsid w:val="002F0E01"/>
    <w:rsid w:val="002F10A7"/>
    <w:rsid w:val="002F10B9"/>
    <w:rsid w:val="002F1102"/>
    <w:rsid w:val="002F11E2"/>
    <w:rsid w:val="002F1273"/>
    <w:rsid w:val="002F127E"/>
    <w:rsid w:val="002F159D"/>
    <w:rsid w:val="002F1836"/>
    <w:rsid w:val="002F18BD"/>
    <w:rsid w:val="002F20DE"/>
    <w:rsid w:val="002F23FC"/>
    <w:rsid w:val="002F24F7"/>
    <w:rsid w:val="002F24FA"/>
    <w:rsid w:val="002F26A3"/>
    <w:rsid w:val="002F2E0B"/>
    <w:rsid w:val="002F2F6B"/>
    <w:rsid w:val="002F303E"/>
    <w:rsid w:val="002F375E"/>
    <w:rsid w:val="002F386F"/>
    <w:rsid w:val="002F38B5"/>
    <w:rsid w:val="002F38E0"/>
    <w:rsid w:val="002F3CB4"/>
    <w:rsid w:val="002F3DA6"/>
    <w:rsid w:val="002F3EAF"/>
    <w:rsid w:val="002F3F01"/>
    <w:rsid w:val="002F3F94"/>
    <w:rsid w:val="002F410D"/>
    <w:rsid w:val="002F463C"/>
    <w:rsid w:val="002F4708"/>
    <w:rsid w:val="002F4BEC"/>
    <w:rsid w:val="002F54A9"/>
    <w:rsid w:val="002F5619"/>
    <w:rsid w:val="002F5B55"/>
    <w:rsid w:val="002F5BB5"/>
    <w:rsid w:val="002F60A8"/>
    <w:rsid w:val="002F60B7"/>
    <w:rsid w:val="002F60E7"/>
    <w:rsid w:val="002F61E7"/>
    <w:rsid w:val="002F6641"/>
    <w:rsid w:val="002F6E13"/>
    <w:rsid w:val="002F7084"/>
    <w:rsid w:val="002F71FC"/>
    <w:rsid w:val="002F7646"/>
    <w:rsid w:val="002F770A"/>
    <w:rsid w:val="002F7815"/>
    <w:rsid w:val="002F78E9"/>
    <w:rsid w:val="002F79D4"/>
    <w:rsid w:val="002F7AC5"/>
    <w:rsid w:val="002F7D5F"/>
    <w:rsid w:val="002F7E6B"/>
    <w:rsid w:val="002F7E93"/>
    <w:rsid w:val="002F7F80"/>
    <w:rsid w:val="003000C2"/>
    <w:rsid w:val="00300239"/>
    <w:rsid w:val="00300339"/>
    <w:rsid w:val="003003CA"/>
    <w:rsid w:val="00300506"/>
    <w:rsid w:val="0030054D"/>
    <w:rsid w:val="00300601"/>
    <w:rsid w:val="003006AA"/>
    <w:rsid w:val="00300790"/>
    <w:rsid w:val="003008D4"/>
    <w:rsid w:val="003009BD"/>
    <w:rsid w:val="00300CBC"/>
    <w:rsid w:val="00300DAE"/>
    <w:rsid w:val="00300FDF"/>
    <w:rsid w:val="00301132"/>
    <w:rsid w:val="00301177"/>
    <w:rsid w:val="0030120B"/>
    <w:rsid w:val="0030136A"/>
    <w:rsid w:val="003013DC"/>
    <w:rsid w:val="00301877"/>
    <w:rsid w:val="00301933"/>
    <w:rsid w:val="00301BE4"/>
    <w:rsid w:val="00301F52"/>
    <w:rsid w:val="00301FB5"/>
    <w:rsid w:val="003022A9"/>
    <w:rsid w:val="003025A5"/>
    <w:rsid w:val="0030261A"/>
    <w:rsid w:val="003028DB"/>
    <w:rsid w:val="003029A4"/>
    <w:rsid w:val="00302A35"/>
    <w:rsid w:val="00302A7F"/>
    <w:rsid w:val="00302B6B"/>
    <w:rsid w:val="00302D3E"/>
    <w:rsid w:val="00302D63"/>
    <w:rsid w:val="00302D89"/>
    <w:rsid w:val="0030316E"/>
    <w:rsid w:val="003033D7"/>
    <w:rsid w:val="00303530"/>
    <w:rsid w:val="003035F5"/>
    <w:rsid w:val="0030367D"/>
    <w:rsid w:val="0030394F"/>
    <w:rsid w:val="00303987"/>
    <w:rsid w:val="00303B47"/>
    <w:rsid w:val="00303E15"/>
    <w:rsid w:val="00303EE4"/>
    <w:rsid w:val="00304080"/>
    <w:rsid w:val="00304113"/>
    <w:rsid w:val="0030415D"/>
    <w:rsid w:val="00304273"/>
    <w:rsid w:val="0030437F"/>
    <w:rsid w:val="0030442A"/>
    <w:rsid w:val="003044A7"/>
    <w:rsid w:val="00304504"/>
    <w:rsid w:val="00304578"/>
    <w:rsid w:val="003045F4"/>
    <w:rsid w:val="003046DB"/>
    <w:rsid w:val="00304710"/>
    <w:rsid w:val="00304812"/>
    <w:rsid w:val="00304C31"/>
    <w:rsid w:val="003058F3"/>
    <w:rsid w:val="0030599E"/>
    <w:rsid w:val="003059FE"/>
    <w:rsid w:val="00305AAA"/>
    <w:rsid w:val="00305CD1"/>
    <w:rsid w:val="00305E76"/>
    <w:rsid w:val="00305ED7"/>
    <w:rsid w:val="00305FC3"/>
    <w:rsid w:val="0030602F"/>
    <w:rsid w:val="003060A4"/>
    <w:rsid w:val="003060B7"/>
    <w:rsid w:val="00306307"/>
    <w:rsid w:val="00306573"/>
    <w:rsid w:val="0030662C"/>
    <w:rsid w:val="00306800"/>
    <w:rsid w:val="0030684F"/>
    <w:rsid w:val="003068C8"/>
    <w:rsid w:val="00306BAE"/>
    <w:rsid w:val="00306BE4"/>
    <w:rsid w:val="00306C4D"/>
    <w:rsid w:val="00306DAB"/>
    <w:rsid w:val="00306E18"/>
    <w:rsid w:val="0030706E"/>
    <w:rsid w:val="003070FF"/>
    <w:rsid w:val="00307471"/>
    <w:rsid w:val="0030754B"/>
    <w:rsid w:val="003076C1"/>
    <w:rsid w:val="00307715"/>
    <w:rsid w:val="00307798"/>
    <w:rsid w:val="00307BCD"/>
    <w:rsid w:val="00310358"/>
    <w:rsid w:val="003105B2"/>
    <w:rsid w:val="00310606"/>
    <w:rsid w:val="00310736"/>
    <w:rsid w:val="00310849"/>
    <w:rsid w:val="0031092F"/>
    <w:rsid w:val="003109DC"/>
    <w:rsid w:val="00310DEF"/>
    <w:rsid w:val="00310E34"/>
    <w:rsid w:val="00311248"/>
    <w:rsid w:val="0031124F"/>
    <w:rsid w:val="00311997"/>
    <w:rsid w:val="003119C0"/>
    <w:rsid w:val="00311A53"/>
    <w:rsid w:val="00311AF1"/>
    <w:rsid w:val="00311B04"/>
    <w:rsid w:val="003120C0"/>
    <w:rsid w:val="00312182"/>
    <w:rsid w:val="00312429"/>
    <w:rsid w:val="00312435"/>
    <w:rsid w:val="00312530"/>
    <w:rsid w:val="00312676"/>
    <w:rsid w:val="0031275B"/>
    <w:rsid w:val="00312B96"/>
    <w:rsid w:val="00312F87"/>
    <w:rsid w:val="00312FC8"/>
    <w:rsid w:val="00313489"/>
    <w:rsid w:val="00313812"/>
    <w:rsid w:val="00313875"/>
    <w:rsid w:val="00313A86"/>
    <w:rsid w:val="00313B27"/>
    <w:rsid w:val="00313BC9"/>
    <w:rsid w:val="00313BF8"/>
    <w:rsid w:val="00313DD2"/>
    <w:rsid w:val="00313E1A"/>
    <w:rsid w:val="00313F6C"/>
    <w:rsid w:val="0031405F"/>
    <w:rsid w:val="003141CD"/>
    <w:rsid w:val="00314476"/>
    <w:rsid w:val="003144A4"/>
    <w:rsid w:val="003146C1"/>
    <w:rsid w:val="00314718"/>
    <w:rsid w:val="00314DEB"/>
    <w:rsid w:val="00314E9F"/>
    <w:rsid w:val="00314F9E"/>
    <w:rsid w:val="00314FCF"/>
    <w:rsid w:val="00315229"/>
    <w:rsid w:val="00315257"/>
    <w:rsid w:val="003152E9"/>
    <w:rsid w:val="003153E7"/>
    <w:rsid w:val="00315468"/>
    <w:rsid w:val="00315471"/>
    <w:rsid w:val="00315654"/>
    <w:rsid w:val="0031579E"/>
    <w:rsid w:val="003157C2"/>
    <w:rsid w:val="003157C5"/>
    <w:rsid w:val="00315827"/>
    <w:rsid w:val="00315AD0"/>
    <w:rsid w:val="00315F2E"/>
    <w:rsid w:val="0031609B"/>
    <w:rsid w:val="00316347"/>
    <w:rsid w:val="00316574"/>
    <w:rsid w:val="003166B7"/>
    <w:rsid w:val="003167B6"/>
    <w:rsid w:val="003167EC"/>
    <w:rsid w:val="0031682D"/>
    <w:rsid w:val="0031689A"/>
    <w:rsid w:val="00316B72"/>
    <w:rsid w:val="00316C5D"/>
    <w:rsid w:val="00316CE5"/>
    <w:rsid w:val="00316D31"/>
    <w:rsid w:val="00316D71"/>
    <w:rsid w:val="00316FBA"/>
    <w:rsid w:val="00317097"/>
    <w:rsid w:val="00317212"/>
    <w:rsid w:val="00317356"/>
    <w:rsid w:val="0031743A"/>
    <w:rsid w:val="003177D0"/>
    <w:rsid w:val="00317828"/>
    <w:rsid w:val="00317878"/>
    <w:rsid w:val="0031794A"/>
    <w:rsid w:val="00317A39"/>
    <w:rsid w:val="00317BFA"/>
    <w:rsid w:val="00317C15"/>
    <w:rsid w:val="00317C4B"/>
    <w:rsid w:val="00317CB1"/>
    <w:rsid w:val="00317E30"/>
    <w:rsid w:val="0032014E"/>
    <w:rsid w:val="0032028E"/>
    <w:rsid w:val="00320B2D"/>
    <w:rsid w:val="00320D23"/>
    <w:rsid w:val="00320D8A"/>
    <w:rsid w:val="00320EBA"/>
    <w:rsid w:val="00320EC6"/>
    <w:rsid w:val="00320FC0"/>
    <w:rsid w:val="003210B6"/>
    <w:rsid w:val="00321289"/>
    <w:rsid w:val="003213C3"/>
    <w:rsid w:val="003217E4"/>
    <w:rsid w:val="003218FF"/>
    <w:rsid w:val="0032198E"/>
    <w:rsid w:val="00321D0B"/>
    <w:rsid w:val="00321F62"/>
    <w:rsid w:val="00321FE7"/>
    <w:rsid w:val="00322270"/>
    <w:rsid w:val="00322319"/>
    <w:rsid w:val="003224C4"/>
    <w:rsid w:val="00322A13"/>
    <w:rsid w:val="00322EEB"/>
    <w:rsid w:val="0032342A"/>
    <w:rsid w:val="003234DB"/>
    <w:rsid w:val="003238D3"/>
    <w:rsid w:val="00323AF6"/>
    <w:rsid w:val="00323B52"/>
    <w:rsid w:val="00323D3F"/>
    <w:rsid w:val="00323D9F"/>
    <w:rsid w:val="00323FD4"/>
    <w:rsid w:val="0032436C"/>
    <w:rsid w:val="00324376"/>
    <w:rsid w:val="0032463F"/>
    <w:rsid w:val="00324746"/>
    <w:rsid w:val="00324940"/>
    <w:rsid w:val="00324DCD"/>
    <w:rsid w:val="00324F4D"/>
    <w:rsid w:val="00325410"/>
    <w:rsid w:val="00325449"/>
    <w:rsid w:val="00325494"/>
    <w:rsid w:val="003255C3"/>
    <w:rsid w:val="00325875"/>
    <w:rsid w:val="00325911"/>
    <w:rsid w:val="00325AEF"/>
    <w:rsid w:val="00325C73"/>
    <w:rsid w:val="00325D30"/>
    <w:rsid w:val="00325E28"/>
    <w:rsid w:val="00325EBE"/>
    <w:rsid w:val="00325FC4"/>
    <w:rsid w:val="003260C3"/>
    <w:rsid w:val="003260E5"/>
    <w:rsid w:val="00326128"/>
    <w:rsid w:val="0032614A"/>
    <w:rsid w:val="003261A8"/>
    <w:rsid w:val="00326436"/>
    <w:rsid w:val="00326634"/>
    <w:rsid w:val="003268C6"/>
    <w:rsid w:val="003269B3"/>
    <w:rsid w:val="00326B68"/>
    <w:rsid w:val="00326EFE"/>
    <w:rsid w:val="00326F5F"/>
    <w:rsid w:val="00327159"/>
    <w:rsid w:val="0032726D"/>
    <w:rsid w:val="00327572"/>
    <w:rsid w:val="003275C8"/>
    <w:rsid w:val="0032789A"/>
    <w:rsid w:val="0032796B"/>
    <w:rsid w:val="00327B6B"/>
    <w:rsid w:val="00327C46"/>
    <w:rsid w:val="00327C65"/>
    <w:rsid w:val="00327E16"/>
    <w:rsid w:val="00327E71"/>
    <w:rsid w:val="00327E85"/>
    <w:rsid w:val="00327F9F"/>
    <w:rsid w:val="003300A9"/>
    <w:rsid w:val="003301F4"/>
    <w:rsid w:val="0033037F"/>
    <w:rsid w:val="003304B2"/>
    <w:rsid w:val="0033063B"/>
    <w:rsid w:val="003307B0"/>
    <w:rsid w:val="003309F2"/>
    <w:rsid w:val="00330CC9"/>
    <w:rsid w:val="00330E42"/>
    <w:rsid w:val="00330EC9"/>
    <w:rsid w:val="00331A44"/>
    <w:rsid w:val="00331C88"/>
    <w:rsid w:val="00331CB6"/>
    <w:rsid w:val="00331FCF"/>
    <w:rsid w:val="00332380"/>
    <w:rsid w:val="003323E1"/>
    <w:rsid w:val="00332423"/>
    <w:rsid w:val="00332501"/>
    <w:rsid w:val="00332522"/>
    <w:rsid w:val="003325EF"/>
    <w:rsid w:val="00332685"/>
    <w:rsid w:val="00332758"/>
    <w:rsid w:val="003328C4"/>
    <w:rsid w:val="00332971"/>
    <w:rsid w:val="00332ABF"/>
    <w:rsid w:val="00332CB3"/>
    <w:rsid w:val="00332E13"/>
    <w:rsid w:val="00332E3C"/>
    <w:rsid w:val="00332ECA"/>
    <w:rsid w:val="00332EE4"/>
    <w:rsid w:val="00332F04"/>
    <w:rsid w:val="00332F24"/>
    <w:rsid w:val="00333205"/>
    <w:rsid w:val="00333292"/>
    <w:rsid w:val="003332D0"/>
    <w:rsid w:val="003333BB"/>
    <w:rsid w:val="0033343D"/>
    <w:rsid w:val="0033353F"/>
    <w:rsid w:val="00333563"/>
    <w:rsid w:val="00333704"/>
    <w:rsid w:val="00333750"/>
    <w:rsid w:val="003337A9"/>
    <w:rsid w:val="003338AB"/>
    <w:rsid w:val="00333928"/>
    <w:rsid w:val="00333986"/>
    <w:rsid w:val="00333C83"/>
    <w:rsid w:val="003344AB"/>
    <w:rsid w:val="0033478E"/>
    <w:rsid w:val="00334869"/>
    <w:rsid w:val="00334902"/>
    <w:rsid w:val="00334A22"/>
    <w:rsid w:val="00334BCC"/>
    <w:rsid w:val="00334CB8"/>
    <w:rsid w:val="00335077"/>
    <w:rsid w:val="00335313"/>
    <w:rsid w:val="00335541"/>
    <w:rsid w:val="0033554C"/>
    <w:rsid w:val="00335703"/>
    <w:rsid w:val="0033574D"/>
    <w:rsid w:val="00335836"/>
    <w:rsid w:val="00335860"/>
    <w:rsid w:val="00335A0B"/>
    <w:rsid w:val="00335B21"/>
    <w:rsid w:val="00335BEE"/>
    <w:rsid w:val="0033610D"/>
    <w:rsid w:val="00336131"/>
    <w:rsid w:val="00336646"/>
    <w:rsid w:val="00336675"/>
    <w:rsid w:val="0033679F"/>
    <w:rsid w:val="003367DC"/>
    <w:rsid w:val="00336849"/>
    <w:rsid w:val="0033688B"/>
    <w:rsid w:val="003368B7"/>
    <w:rsid w:val="003368DD"/>
    <w:rsid w:val="003369BE"/>
    <w:rsid w:val="003369CF"/>
    <w:rsid w:val="00336A43"/>
    <w:rsid w:val="003370D6"/>
    <w:rsid w:val="0033736E"/>
    <w:rsid w:val="00337431"/>
    <w:rsid w:val="00337509"/>
    <w:rsid w:val="00337646"/>
    <w:rsid w:val="00337682"/>
    <w:rsid w:val="00337B74"/>
    <w:rsid w:val="00337C10"/>
    <w:rsid w:val="00337C4A"/>
    <w:rsid w:val="00337DE3"/>
    <w:rsid w:val="00337FCA"/>
    <w:rsid w:val="003401F4"/>
    <w:rsid w:val="003402AA"/>
    <w:rsid w:val="00340BD7"/>
    <w:rsid w:val="00340C4E"/>
    <w:rsid w:val="00340C93"/>
    <w:rsid w:val="00340CEF"/>
    <w:rsid w:val="00340E25"/>
    <w:rsid w:val="0034105F"/>
    <w:rsid w:val="00341115"/>
    <w:rsid w:val="00341655"/>
    <w:rsid w:val="00341746"/>
    <w:rsid w:val="003418C3"/>
    <w:rsid w:val="00341AF5"/>
    <w:rsid w:val="00341E0E"/>
    <w:rsid w:val="00341F53"/>
    <w:rsid w:val="00341FF5"/>
    <w:rsid w:val="00342026"/>
    <w:rsid w:val="0034283F"/>
    <w:rsid w:val="0034289C"/>
    <w:rsid w:val="00342996"/>
    <w:rsid w:val="00342AF5"/>
    <w:rsid w:val="00342D2B"/>
    <w:rsid w:val="00342E26"/>
    <w:rsid w:val="00342F73"/>
    <w:rsid w:val="0034310B"/>
    <w:rsid w:val="0034316F"/>
    <w:rsid w:val="00343402"/>
    <w:rsid w:val="003434AF"/>
    <w:rsid w:val="00343564"/>
    <w:rsid w:val="0034358A"/>
    <w:rsid w:val="0034369C"/>
    <w:rsid w:val="0034371F"/>
    <w:rsid w:val="00343892"/>
    <w:rsid w:val="003438B0"/>
    <w:rsid w:val="00343A9E"/>
    <w:rsid w:val="00343B71"/>
    <w:rsid w:val="00343B92"/>
    <w:rsid w:val="00344268"/>
    <w:rsid w:val="003442E4"/>
    <w:rsid w:val="00344523"/>
    <w:rsid w:val="003446B7"/>
    <w:rsid w:val="0034484E"/>
    <w:rsid w:val="00344D6D"/>
    <w:rsid w:val="003451FB"/>
    <w:rsid w:val="00345226"/>
    <w:rsid w:val="003453FB"/>
    <w:rsid w:val="00345676"/>
    <w:rsid w:val="0034586E"/>
    <w:rsid w:val="00345E5D"/>
    <w:rsid w:val="00345FFE"/>
    <w:rsid w:val="00346258"/>
    <w:rsid w:val="0034638D"/>
    <w:rsid w:val="00346626"/>
    <w:rsid w:val="003467EC"/>
    <w:rsid w:val="003469E2"/>
    <w:rsid w:val="00346CD5"/>
    <w:rsid w:val="00346D07"/>
    <w:rsid w:val="00346DBC"/>
    <w:rsid w:val="00346E61"/>
    <w:rsid w:val="00347139"/>
    <w:rsid w:val="00347148"/>
    <w:rsid w:val="00347477"/>
    <w:rsid w:val="003475AC"/>
    <w:rsid w:val="00347650"/>
    <w:rsid w:val="003476BD"/>
    <w:rsid w:val="00347A33"/>
    <w:rsid w:val="00347EB2"/>
    <w:rsid w:val="00347EEF"/>
    <w:rsid w:val="00350356"/>
    <w:rsid w:val="003503D8"/>
    <w:rsid w:val="003505F0"/>
    <w:rsid w:val="00350677"/>
    <w:rsid w:val="003506EC"/>
    <w:rsid w:val="00350A27"/>
    <w:rsid w:val="00351077"/>
    <w:rsid w:val="003511E5"/>
    <w:rsid w:val="003515EB"/>
    <w:rsid w:val="00351848"/>
    <w:rsid w:val="00351DD9"/>
    <w:rsid w:val="00352078"/>
    <w:rsid w:val="003521E2"/>
    <w:rsid w:val="003523A7"/>
    <w:rsid w:val="0035247A"/>
    <w:rsid w:val="003526BF"/>
    <w:rsid w:val="003528BE"/>
    <w:rsid w:val="00352A72"/>
    <w:rsid w:val="00352B4F"/>
    <w:rsid w:val="00352B8A"/>
    <w:rsid w:val="00352D0D"/>
    <w:rsid w:val="00352DDA"/>
    <w:rsid w:val="00352F88"/>
    <w:rsid w:val="00353161"/>
    <w:rsid w:val="00353333"/>
    <w:rsid w:val="0035348C"/>
    <w:rsid w:val="003537D4"/>
    <w:rsid w:val="00353B63"/>
    <w:rsid w:val="00353F62"/>
    <w:rsid w:val="00353F7E"/>
    <w:rsid w:val="00353F84"/>
    <w:rsid w:val="00353FF5"/>
    <w:rsid w:val="00354108"/>
    <w:rsid w:val="00354179"/>
    <w:rsid w:val="00354351"/>
    <w:rsid w:val="0035436E"/>
    <w:rsid w:val="00354429"/>
    <w:rsid w:val="003545ED"/>
    <w:rsid w:val="00354669"/>
    <w:rsid w:val="00354AEC"/>
    <w:rsid w:val="00354B39"/>
    <w:rsid w:val="00354F76"/>
    <w:rsid w:val="003555B7"/>
    <w:rsid w:val="00355AE7"/>
    <w:rsid w:val="00355D78"/>
    <w:rsid w:val="00356153"/>
    <w:rsid w:val="0035619F"/>
    <w:rsid w:val="003564E2"/>
    <w:rsid w:val="0035658D"/>
    <w:rsid w:val="00356694"/>
    <w:rsid w:val="00356835"/>
    <w:rsid w:val="0035689A"/>
    <w:rsid w:val="00356A81"/>
    <w:rsid w:val="00356D0E"/>
    <w:rsid w:val="00357076"/>
    <w:rsid w:val="0035708C"/>
    <w:rsid w:val="003570EC"/>
    <w:rsid w:val="0035744B"/>
    <w:rsid w:val="0035759A"/>
    <w:rsid w:val="003575A0"/>
    <w:rsid w:val="00357A67"/>
    <w:rsid w:val="00357C98"/>
    <w:rsid w:val="00357D23"/>
    <w:rsid w:val="00357E2A"/>
    <w:rsid w:val="00357F78"/>
    <w:rsid w:val="00360143"/>
    <w:rsid w:val="0036028F"/>
    <w:rsid w:val="00360387"/>
    <w:rsid w:val="00360535"/>
    <w:rsid w:val="003606B1"/>
    <w:rsid w:val="003607E2"/>
    <w:rsid w:val="00360882"/>
    <w:rsid w:val="003609CF"/>
    <w:rsid w:val="00360BB9"/>
    <w:rsid w:val="00360C48"/>
    <w:rsid w:val="00360D50"/>
    <w:rsid w:val="00360FA4"/>
    <w:rsid w:val="00361764"/>
    <w:rsid w:val="003617ED"/>
    <w:rsid w:val="003619CD"/>
    <w:rsid w:val="00361B66"/>
    <w:rsid w:val="00361C54"/>
    <w:rsid w:val="00361D5C"/>
    <w:rsid w:val="00361EA9"/>
    <w:rsid w:val="00362195"/>
    <w:rsid w:val="003626C1"/>
    <w:rsid w:val="00362733"/>
    <w:rsid w:val="0036299F"/>
    <w:rsid w:val="00362AA2"/>
    <w:rsid w:val="00362C87"/>
    <w:rsid w:val="00362FAF"/>
    <w:rsid w:val="00363098"/>
    <w:rsid w:val="0036372D"/>
    <w:rsid w:val="003637A7"/>
    <w:rsid w:val="00363801"/>
    <w:rsid w:val="003638EA"/>
    <w:rsid w:val="00363E4E"/>
    <w:rsid w:val="0036416E"/>
    <w:rsid w:val="00364291"/>
    <w:rsid w:val="003642E1"/>
    <w:rsid w:val="00364394"/>
    <w:rsid w:val="003643DB"/>
    <w:rsid w:val="003643E3"/>
    <w:rsid w:val="003646D2"/>
    <w:rsid w:val="00364B8B"/>
    <w:rsid w:val="00364D61"/>
    <w:rsid w:val="00364EE7"/>
    <w:rsid w:val="00364F9D"/>
    <w:rsid w:val="003650CF"/>
    <w:rsid w:val="0036573D"/>
    <w:rsid w:val="00365B54"/>
    <w:rsid w:val="00365C35"/>
    <w:rsid w:val="00365D00"/>
    <w:rsid w:val="00365D87"/>
    <w:rsid w:val="00365D8A"/>
    <w:rsid w:val="00365DEE"/>
    <w:rsid w:val="003660A7"/>
    <w:rsid w:val="00366166"/>
    <w:rsid w:val="00366697"/>
    <w:rsid w:val="0036686C"/>
    <w:rsid w:val="0036686F"/>
    <w:rsid w:val="00366D1B"/>
    <w:rsid w:val="00366EA8"/>
    <w:rsid w:val="00366EB1"/>
    <w:rsid w:val="00366F8B"/>
    <w:rsid w:val="00366FB5"/>
    <w:rsid w:val="0036707D"/>
    <w:rsid w:val="003671A3"/>
    <w:rsid w:val="003673C3"/>
    <w:rsid w:val="00367582"/>
    <w:rsid w:val="00370422"/>
    <w:rsid w:val="00370472"/>
    <w:rsid w:val="0037051C"/>
    <w:rsid w:val="00370831"/>
    <w:rsid w:val="003709BD"/>
    <w:rsid w:val="00371151"/>
    <w:rsid w:val="003713CE"/>
    <w:rsid w:val="00371730"/>
    <w:rsid w:val="00371BEE"/>
    <w:rsid w:val="00371BFE"/>
    <w:rsid w:val="00371CF0"/>
    <w:rsid w:val="00371D55"/>
    <w:rsid w:val="00371DF5"/>
    <w:rsid w:val="00371F67"/>
    <w:rsid w:val="00371F68"/>
    <w:rsid w:val="003721C3"/>
    <w:rsid w:val="00372407"/>
    <w:rsid w:val="0037240A"/>
    <w:rsid w:val="0037256E"/>
    <w:rsid w:val="00372639"/>
    <w:rsid w:val="00372852"/>
    <w:rsid w:val="00372BE3"/>
    <w:rsid w:val="00372D2F"/>
    <w:rsid w:val="00372DF5"/>
    <w:rsid w:val="00372E04"/>
    <w:rsid w:val="00372F74"/>
    <w:rsid w:val="003731C1"/>
    <w:rsid w:val="0037344C"/>
    <w:rsid w:val="00373564"/>
    <w:rsid w:val="00373611"/>
    <w:rsid w:val="00373ADD"/>
    <w:rsid w:val="00373B18"/>
    <w:rsid w:val="00373B53"/>
    <w:rsid w:val="00373B5A"/>
    <w:rsid w:val="00373E48"/>
    <w:rsid w:val="00373F03"/>
    <w:rsid w:val="00374015"/>
    <w:rsid w:val="00374056"/>
    <w:rsid w:val="00374128"/>
    <w:rsid w:val="003741D1"/>
    <w:rsid w:val="00374238"/>
    <w:rsid w:val="0037440B"/>
    <w:rsid w:val="00374495"/>
    <w:rsid w:val="00374527"/>
    <w:rsid w:val="003749D0"/>
    <w:rsid w:val="00374A94"/>
    <w:rsid w:val="00374B64"/>
    <w:rsid w:val="00374CC1"/>
    <w:rsid w:val="00374E88"/>
    <w:rsid w:val="00374F5D"/>
    <w:rsid w:val="003756B4"/>
    <w:rsid w:val="0037588D"/>
    <w:rsid w:val="003758B1"/>
    <w:rsid w:val="00375AAC"/>
    <w:rsid w:val="00375C80"/>
    <w:rsid w:val="00375CCE"/>
    <w:rsid w:val="00376241"/>
    <w:rsid w:val="00376276"/>
    <w:rsid w:val="003766C5"/>
    <w:rsid w:val="00376818"/>
    <w:rsid w:val="00376A58"/>
    <w:rsid w:val="00376B98"/>
    <w:rsid w:val="00376EDF"/>
    <w:rsid w:val="0037713C"/>
    <w:rsid w:val="00377398"/>
    <w:rsid w:val="00377480"/>
    <w:rsid w:val="00377565"/>
    <w:rsid w:val="003775D5"/>
    <w:rsid w:val="003775E4"/>
    <w:rsid w:val="00377620"/>
    <w:rsid w:val="00377651"/>
    <w:rsid w:val="003776A3"/>
    <w:rsid w:val="00377797"/>
    <w:rsid w:val="00377887"/>
    <w:rsid w:val="00377F6B"/>
    <w:rsid w:val="00377F8F"/>
    <w:rsid w:val="00380056"/>
    <w:rsid w:val="00380116"/>
    <w:rsid w:val="00380178"/>
    <w:rsid w:val="003801A6"/>
    <w:rsid w:val="00380417"/>
    <w:rsid w:val="003804B5"/>
    <w:rsid w:val="003805B4"/>
    <w:rsid w:val="00380698"/>
    <w:rsid w:val="00380845"/>
    <w:rsid w:val="00380996"/>
    <w:rsid w:val="003809F9"/>
    <w:rsid w:val="00380FA1"/>
    <w:rsid w:val="003810C0"/>
    <w:rsid w:val="00381118"/>
    <w:rsid w:val="003811E4"/>
    <w:rsid w:val="00381248"/>
    <w:rsid w:val="0038135D"/>
    <w:rsid w:val="00381463"/>
    <w:rsid w:val="00381496"/>
    <w:rsid w:val="0038149E"/>
    <w:rsid w:val="003816FB"/>
    <w:rsid w:val="00381768"/>
    <w:rsid w:val="00381932"/>
    <w:rsid w:val="00381998"/>
    <w:rsid w:val="00381A4F"/>
    <w:rsid w:val="00381A9D"/>
    <w:rsid w:val="00382018"/>
    <w:rsid w:val="00382438"/>
    <w:rsid w:val="0038243E"/>
    <w:rsid w:val="0038263C"/>
    <w:rsid w:val="00382968"/>
    <w:rsid w:val="0038298F"/>
    <w:rsid w:val="00382C6A"/>
    <w:rsid w:val="00382D25"/>
    <w:rsid w:val="00383152"/>
    <w:rsid w:val="003831C5"/>
    <w:rsid w:val="00383329"/>
    <w:rsid w:val="00383665"/>
    <w:rsid w:val="003836CA"/>
    <w:rsid w:val="0038372D"/>
    <w:rsid w:val="003837AB"/>
    <w:rsid w:val="00383807"/>
    <w:rsid w:val="003838D6"/>
    <w:rsid w:val="00383E70"/>
    <w:rsid w:val="00384072"/>
    <w:rsid w:val="003843D4"/>
    <w:rsid w:val="00384581"/>
    <w:rsid w:val="00384589"/>
    <w:rsid w:val="003848B5"/>
    <w:rsid w:val="0038491B"/>
    <w:rsid w:val="00384CC7"/>
    <w:rsid w:val="00384E53"/>
    <w:rsid w:val="003850F7"/>
    <w:rsid w:val="003854CF"/>
    <w:rsid w:val="003857F7"/>
    <w:rsid w:val="00385818"/>
    <w:rsid w:val="00385885"/>
    <w:rsid w:val="00385B00"/>
    <w:rsid w:val="00385F2E"/>
    <w:rsid w:val="003868A8"/>
    <w:rsid w:val="00386940"/>
    <w:rsid w:val="00386B27"/>
    <w:rsid w:val="00386BCD"/>
    <w:rsid w:val="00386BF4"/>
    <w:rsid w:val="00386F77"/>
    <w:rsid w:val="00387147"/>
    <w:rsid w:val="0038719F"/>
    <w:rsid w:val="003871AC"/>
    <w:rsid w:val="0038755A"/>
    <w:rsid w:val="00387672"/>
    <w:rsid w:val="003877C8"/>
    <w:rsid w:val="00387822"/>
    <w:rsid w:val="00387979"/>
    <w:rsid w:val="00387AD8"/>
    <w:rsid w:val="00387C8B"/>
    <w:rsid w:val="00387EE0"/>
    <w:rsid w:val="003901BA"/>
    <w:rsid w:val="0039023B"/>
    <w:rsid w:val="00390325"/>
    <w:rsid w:val="003903D3"/>
    <w:rsid w:val="003903E2"/>
    <w:rsid w:val="00390AD2"/>
    <w:rsid w:val="00390BB4"/>
    <w:rsid w:val="00390D78"/>
    <w:rsid w:val="00390EF8"/>
    <w:rsid w:val="00390FBF"/>
    <w:rsid w:val="00390FF2"/>
    <w:rsid w:val="00391067"/>
    <w:rsid w:val="00391144"/>
    <w:rsid w:val="003911BC"/>
    <w:rsid w:val="0039130A"/>
    <w:rsid w:val="0039132A"/>
    <w:rsid w:val="00391556"/>
    <w:rsid w:val="003916B9"/>
    <w:rsid w:val="00391825"/>
    <w:rsid w:val="00391B37"/>
    <w:rsid w:val="00391B7A"/>
    <w:rsid w:val="00391C0E"/>
    <w:rsid w:val="00391C24"/>
    <w:rsid w:val="00391C67"/>
    <w:rsid w:val="00391C8B"/>
    <w:rsid w:val="00391E8B"/>
    <w:rsid w:val="00391EC0"/>
    <w:rsid w:val="00391F27"/>
    <w:rsid w:val="00391FD6"/>
    <w:rsid w:val="003920AB"/>
    <w:rsid w:val="0039217C"/>
    <w:rsid w:val="00392190"/>
    <w:rsid w:val="0039224C"/>
    <w:rsid w:val="003922CE"/>
    <w:rsid w:val="0039232D"/>
    <w:rsid w:val="00392342"/>
    <w:rsid w:val="003926A2"/>
    <w:rsid w:val="0039277A"/>
    <w:rsid w:val="0039285B"/>
    <w:rsid w:val="003928E5"/>
    <w:rsid w:val="00392949"/>
    <w:rsid w:val="00392AB9"/>
    <w:rsid w:val="00392FBA"/>
    <w:rsid w:val="003937A9"/>
    <w:rsid w:val="00393C6E"/>
    <w:rsid w:val="00394018"/>
    <w:rsid w:val="003943EB"/>
    <w:rsid w:val="00394504"/>
    <w:rsid w:val="00394859"/>
    <w:rsid w:val="00394AB9"/>
    <w:rsid w:val="00394B34"/>
    <w:rsid w:val="00394C8A"/>
    <w:rsid w:val="00394CB5"/>
    <w:rsid w:val="00394E0D"/>
    <w:rsid w:val="00394E38"/>
    <w:rsid w:val="003950A7"/>
    <w:rsid w:val="003951A8"/>
    <w:rsid w:val="00395511"/>
    <w:rsid w:val="003957DD"/>
    <w:rsid w:val="0039594D"/>
    <w:rsid w:val="00395994"/>
    <w:rsid w:val="003959D1"/>
    <w:rsid w:val="0039600A"/>
    <w:rsid w:val="00396010"/>
    <w:rsid w:val="00396047"/>
    <w:rsid w:val="0039617C"/>
    <w:rsid w:val="00396218"/>
    <w:rsid w:val="00396296"/>
    <w:rsid w:val="0039631E"/>
    <w:rsid w:val="003963AF"/>
    <w:rsid w:val="003963BA"/>
    <w:rsid w:val="0039665B"/>
    <w:rsid w:val="00396672"/>
    <w:rsid w:val="00396727"/>
    <w:rsid w:val="0039673D"/>
    <w:rsid w:val="00396D57"/>
    <w:rsid w:val="00397063"/>
    <w:rsid w:val="00397181"/>
    <w:rsid w:val="00397244"/>
    <w:rsid w:val="003974D7"/>
    <w:rsid w:val="0039760F"/>
    <w:rsid w:val="003977E2"/>
    <w:rsid w:val="003978F1"/>
    <w:rsid w:val="00397A21"/>
    <w:rsid w:val="00397AC6"/>
    <w:rsid w:val="00397B06"/>
    <w:rsid w:val="00397D2B"/>
    <w:rsid w:val="00397E80"/>
    <w:rsid w:val="003A001E"/>
    <w:rsid w:val="003A0026"/>
    <w:rsid w:val="003A0196"/>
    <w:rsid w:val="003A01BF"/>
    <w:rsid w:val="003A0252"/>
    <w:rsid w:val="003A04C3"/>
    <w:rsid w:val="003A07A1"/>
    <w:rsid w:val="003A07BF"/>
    <w:rsid w:val="003A0CC2"/>
    <w:rsid w:val="003A0FC8"/>
    <w:rsid w:val="003A1388"/>
    <w:rsid w:val="003A1406"/>
    <w:rsid w:val="003A149D"/>
    <w:rsid w:val="003A1656"/>
    <w:rsid w:val="003A16F8"/>
    <w:rsid w:val="003A1B4B"/>
    <w:rsid w:val="003A1B78"/>
    <w:rsid w:val="003A1BF0"/>
    <w:rsid w:val="003A1D46"/>
    <w:rsid w:val="003A1E2B"/>
    <w:rsid w:val="003A209B"/>
    <w:rsid w:val="003A24BA"/>
    <w:rsid w:val="003A29B8"/>
    <w:rsid w:val="003A2AF3"/>
    <w:rsid w:val="003A2BB4"/>
    <w:rsid w:val="003A2C62"/>
    <w:rsid w:val="003A2DCD"/>
    <w:rsid w:val="003A2ECE"/>
    <w:rsid w:val="003A2F83"/>
    <w:rsid w:val="003A305A"/>
    <w:rsid w:val="003A3519"/>
    <w:rsid w:val="003A373F"/>
    <w:rsid w:val="003A37E9"/>
    <w:rsid w:val="003A411C"/>
    <w:rsid w:val="003A41C8"/>
    <w:rsid w:val="003A4279"/>
    <w:rsid w:val="003A436F"/>
    <w:rsid w:val="003A4382"/>
    <w:rsid w:val="003A451A"/>
    <w:rsid w:val="003A453A"/>
    <w:rsid w:val="003A4655"/>
    <w:rsid w:val="003A4800"/>
    <w:rsid w:val="003A4BF6"/>
    <w:rsid w:val="003A4D5C"/>
    <w:rsid w:val="003A4D92"/>
    <w:rsid w:val="003A4F65"/>
    <w:rsid w:val="003A5077"/>
    <w:rsid w:val="003A5406"/>
    <w:rsid w:val="003A54BB"/>
    <w:rsid w:val="003A5887"/>
    <w:rsid w:val="003A593B"/>
    <w:rsid w:val="003A59E5"/>
    <w:rsid w:val="003A59F1"/>
    <w:rsid w:val="003A5A29"/>
    <w:rsid w:val="003A5BD8"/>
    <w:rsid w:val="003A5BEF"/>
    <w:rsid w:val="003A6103"/>
    <w:rsid w:val="003A6261"/>
    <w:rsid w:val="003A6345"/>
    <w:rsid w:val="003A65EA"/>
    <w:rsid w:val="003A6644"/>
    <w:rsid w:val="003A66F2"/>
    <w:rsid w:val="003A671F"/>
    <w:rsid w:val="003A678B"/>
    <w:rsid w:val="003A6814"/>
    <w:rsid w:val="003A6BBD"/>
    <w:rsid w:val="003A6CEF"/>
    <w:rsid w:val="003A6E48"/>
    <w:rsid w:val="003A6F12"/>
    <w:rsid w:val="003A6F48"/>
    <w:rsid w:val="003A706E"/>
    <w:rsid w:val="003A714C"/>
    <w:rsid w:val="003A7217"/>
    <w:rsid w:val="003A73BA"/>
    <w:rsid w:val="003A743B"/>
    <w:rsid w:val="003A77D4"/>
    <w:rsid w:val="003A7916"/>
    <w:rsid w:val="003A7B96"/>
    <w:rsid w:val="003A7E15"/>
    <w:rsid w:val="003A7ECE"/>
    <w:rsid w:val="003B0249"/>
    <w:rsid w:val="003B0263"/>
    <w:rsid w:val="003B03C8"/>
    <w:rsid w:val="003B075D"/>
    <w:rsid w:val="003B07D9"/>
    <w:rsid w:val="003B0830"/>
    <w:rsid w:val="003B0966"/>
    <w:rsid w:val="003B0994"/>
    <w:rsid w:val="003B0A34"/>
    <w:rsid w:val="003B0B07"/>
    <w:rsid w:val="003B0C6A"/>
    <w:rsid w:val="003B0DCF"/>
    <w:rsid w:val="003B0E76"/>
    <w:rsid w:val="003B0F7A"/>
    <w:rsid w:val="003B0F92"/>
    <w:rsid w:val="003B1D74"/>
    <w:rsid w:val="003B1E03"/>
    <w:rsid w:val="003B2043"/>
    <w:rsid w:val="003B25FE"/>
    <w:rsid w:val="003B280C"/>
    <w:rsid w:val="003B28A0"/>
    <w:rsid w:val="003B290F"/>
    <w:rsid w:val="003B2D2E"/>
    <w:rsid w:val="003B2DB5"/>
    <w:rsid w:val="003B2E22"/>
    <w:rsid w:val="003B2F4D"/>
    <w:rsid w:val="003B2FFA"/>
    <w:rsid w:val="003B31E7"/>
    <w:rsid w:val="003B3324"/>
    <w:rsid w:val="003B3597"/>
    <w:rsid w:val="003B3647"/>
    <w:rsid w:val="003B3997"/>
    <w:rsid w:val="003B3BC1"/>
    <w:rsid w:val="003B3C71"/>
    <w:rsid w:val="003B3CCA"/>
    <w:rsid w:val="003B3EBF"/>
    <w:rsid w:val="003B3F0C"/>
    <w:rsid w:val="003B41A4"/>
    <w:rsid w:val="003B41E1"/>
    <w:rsid w:val="003B421E"/>
    <w:rsid w:val="003B430C"/>
    <w:rsid w:val="003B448D"/>
    <w:rsid w:val="003B491C"/>
    <w:rsid w:val="003B4926"/>
    <w:rsid w:val="003B4BAE"/>
    <w:rsid w:val="003B5098"/>
    <w:rsid w:val="003B5256"/>
    <w:rsid w:val="003B57B1"/>
    <w:rsid w:val="003B5832"/>
    <w:rsid w:val="003B58F5"/>
    <w:rsid w:val="003B5914"/>
    <w:rsid w:val="003B5C5D"/>
    <w:rsid w:val="003B5CBC"/>
    <w:rsid w:val="003B5E2F"/>
    <w:rsid w:val="003B5EE0"/>
    <w:rsid w:val="003B6028"/>
    <w:rsid w:val="003B60B8"/>
    <w:rsid w:val="003B617F"/>
    <w:rsid w:val="003B66A9"/>
    <w:rsid w:val="003B66EF"/>
    <w:rsid w:val="003B681C"/>
    <w:rsid w:val="003B6902"/>
    <w:rsid w:val="003B6987"/>
    <w:rsid w:val="003B6EC3"/>
    <w:rsid w:val="003B75F3"/>
    <w:rsid w:val="003B7765"/>
    <w:rsid w:val="003B7B1F"/>
    <w:rsid w:val="003B7B3D"/>
    <w:rsid w:val="003B7E15"/>
    <w:rsid w:val="003B7F9C"/>
    <w:rsid w:val="003C0236"/>
    <w:rsid w:val="003C023A"/>
    <w:rsid w:val="003C0322"/>
    <w:rsid w:val="003C0333"/>
    <w:rsid w:val="003C038D"/>
    <w:rsid w:val="003C04F3"/>
    <w:rsid w:val="003C085F"/>
    <w:rsid w:val="003C086C"/>
    <w:rsid w:val="003C0875"/>
    <w:rsid w:val="003C08CE"/>
    <w:rsid w:val="003C0A43"/>
    <w:rsid w:val="003C0CBA"/>
    <w:rsid w:val="003C0E4A"/>
    <w:rsid w:val="003C0F0A"/>
    <w:rsid w:val="003C0FC4"/>
    <w:rsid w:val="003C0FE4"/>
    <w:rsid w:val="003C105C"/>
    <w:rsid w:val="003C1210"/>
    <w:rsid w:val="003C160E"/>
    <w:rsid w:val="003C1A7B"/>
    <w:rsid w:val="003C1D65"/>
    <w:rsid w:val="003C1E76"/>
    <w:rsid w:val="003C1FED"/>
    <w:rsid w:val="003C2034"/>
    <w:rsid w:val="003C2153"/>
    <w:rsid w:val="003C2198"/>
    <w:rsid w:val="003C21E0"/>
    <w:rsid w:val="003C24E9"/>
    <w:rsid w:val="003C263A"/>
    <w:rsid w:val="003C2653"/>
    <w:rsid w:val="003C26AA"/>
    <w:rsid w:val="003C271B"/>
    <w:rsid w:val="003C2803"/>
    <w:rsid w:val="003C2829"/>
    <w:rsid w:val="003C2977"/>
    <w:rsid w:val="003C2D92"/>
    <w:rsid w:val="003C2E1D"/>
    <w:rsid w:val="003C2E4A"/>
    <w:rsid w:val="003C2EF8"/>
    <w:rsid w:val="003C349C"/>
    <w:rsid w:val="003C357D"/>
    <w:rsid w:val="003C36CF"/>
    <w:rsid w:val="003C3737"/>
    <w:rsid w:val="003C3781"/>
    <w:rsid w:val="003C3852"/>
    <w:rsid w:val="003C39C2"/>
    <w:rsid w:val="003C39E0"/>
    <w:rsid w:val="003C3A9A"/>
    <w:rsid w:val="003C4131"/>
    <w:rsid w:val="003C426B"/>
    <w:rsid w:val="003C4458"/>
    <w:rsid w:val="003C44FC"/>
    <w:rsid w:val="003C455F"/>
    <w:rsid w:val="003C46E2"/>
    <w:rsid w:val="003C4759"/>
    <w:rsid w:val="003C480B"/>
    <w:rsid w:val="003C4846"/>
    <w:rsid w:val="003C48E9"/>
    <w:rsid w:val="003C48F4"/>
    <w:rsid w:val="003C4CAF"/>
    <w:rsid w:val="003C4E96"/>
    <w:rsid w:val="003C4F60"/>
    <w:rsid w:val="003C5084"/>
    <w:rsid w:val="003C5198"/>
    <w:rsid w:val="003C5248"/>
    <w:rsid w:val="003C53B3"/>
    <w:rsid w:val="003C56C6"/>
    <w:rsid w:val="003C5A54"/>
    <w:rsid w:val="003C5A5D"/>
    <w:rsid w:val="003C5C4B"/>
    <w:rsid w:val="003C5E47"/>
    <w:rsid w:val="003C5FD3"/>
    <w:rsid w:val="003C60C5"/>
    <w:rsid w:val="003C63F7"/>
    <w:rsid w:val="003C67B4"/>
    <w:rsid w:val="003C67FB"/>
    <w:rsid w:val="003C6E45"/>
    <w:rsid w:val="003C730D"/>
    <w:rsid w:val="003C7696"/>
    <w:rsid w:val="003C77AB"/>
    <w:rsid w:val="003C79E6"/>
    <w:rsid w:val="003C7AAC"/>
    <w:rsid w:val="003C7B02"/>
    <w:rsid w:val="003C7C92"/>
    <w:rsid w:val="003C7DE3"/>
    <w:rsid w:val="003D0291"/>
    <w:rsid w:val="003D02D3"/>
    <w:rsid w:val="003D0391"/>
    <w:rsid w:val="003D048D"/>
    <w:rsid w:val="003D0830"/>
    <w:rsid w:val="003D0CF2"/>
    <w:rsid w:val="003D0EDA"/>
    <w:rsid w:val="003D10C3"/>
    <w:rsid w:val="003D1216"/>
    <w:rsid w:val="003D12D3"/>
    <w:rsid w:val="003D1330"/>
    <w:rsid w:val="003D1415"/>
    <w:rsid w:val="003D14BD"/>
    <w:rsid w:val="003D16A3"/>
    <w:rsid w:val="003D1996"/>
    <w:rsid w:val="003D1B6B"/>
    <w:rsid w:val="003D200F"/>
    <w:rsid w:val="003D223D"/>
    <w:rsid w:val="003D225D"/>
    <w:rsid w:val="003D2397"/>
    <w:rsid w:val="003D26A6"/>
    <w:rsid w:val="003D27FE"/>
    <w:rsid w:val="003D2851"/>
    <w:rsid w:val="003D2903"/>
    <w:rsid w:val="003D2B15"/>
    <w:rsid w:val="003D2DAE"/>
    <w:rsid w:val="003D2F64"/>
    <w:rsid w:val="003D303D"/>
    <w:rsid w:val="003D30C7"/>
    <w:rsid w:val="003D3332"/>
    <w:rsid w:val="003D3501"/>
    <w:rsid w:val="003D3526"/>
    <w:rsid w:val="003D3565"/>
    <w:rsid w:val="003D36F4"/>
    <w:rsid w:val="003D3749"/>
    <w:rsid w:val="003D3882"/>
    <w:rsid w:val="003D389A"/>
    <w:rsid w:val="003D3968"/>
    <w:rsid w:val="003D39AA"/>
    <w:rsid w:val="003D3AD2"/>
    <w:rsid w:val="003D3D62"/>
    <w:rsid w:val="003D3EA7"/>
    <w:rsid w:val="003D3F75"/>
    <w:rsid w:val="003D418E"/>
    <w:rsid w:val="003D46ED"/>
    <w:rsid w:val="003D46FE"/>
    <w:rsid w:val="003D47AE"/>
    <w:rsid w:val="003D485A"/>
    <w:rsid w:val="003D4875"/>
    <w:rsid w:val="003D4C0D"/>
    <w:rsid w:val="003D4DA9"/>
    <w:rsid w:val="003D4F87"/>
    <w:rsid w:val="003D4FFE"/>
    <w:rsid w:val="003D5036"/>
    <w:rsid w:val="003D549F"/>
    <w:rsid w:val="003D5656"/>
    <w:rsid w:val="003D56F5"/>
    <w:rsid w:val="003D571F"/>
    <w:rsid w:val="003D5A48"/>
    <w:rsid w:val="003D5ADE"/>
    <w:rsid w:val="003D5C02"/>
    <w:rsid w:val="003D5C9E"/>
    <w:rsid w:val="003D5CE0"/>
    <w:rsid w:val="003D5E0D"/>
    <w:rsid w:val="003D5F13"/>
    <w:rsid w:val="003D5FCA"/>
    <w:rsid w:val="003D63C5"/>
    <w:rsid w:val="003D647B"/>
    <w:rsid w:val="003D66CD"/>
    <w:rsid w:val="003D67CB"/>
    <w:rsid w:val="003D6A44"/>
    <w:rsid w:val="003D6C10"/>
    <w:rsid w:val="003D6CEC"/>
    <w:rsid w:val="003D6D63"/>
    <w:rsid w:val="003D6E1A"/>
    <w:rsid w:val="003D6EB6"/>
    <w:rsid w:val="003D6FF2"/>
    <w:rsid w:val="003D70F7"/>
    <w:rsid w:val="003D73EB"/>
    <w:rsid w:val="003D749C"/>
    <w:rsid w:val="003D769C"/>
    <w:rsid w:val="003D7856"/>
    <w:rsid w:val="003D7B4B"/>
    <w:rsid w:val="003D7FB7"/>
    <w:rsid w:val="003E00CD"/>
    <w:rsid w:val="003E0358"/>
    <w:rsid w:val="003E0381"/>
    <w:rsid w:val="003E058A"/>
    <w:rsid w:val="003E06CE"/>
    <w:rsid w:val="003E0890"/>
    <w:rsid w:val="003E0897"/>
    <w:rsid w:val="003E097A"/>
    <w:rsid w:val="003E0C38"/>
    <w:rsid w:val="003E0D4F"/>
    <w:rsid w:val="003E0FF0"/>
    <w:rsid w:val="003E108D"/>
    <w:rsid w:val="003E13AA"/>
    <w:rsid w:val="003E1425"/>
    <w:rsid w:val="003E14B1"/>
    <w:rsid w:val="003E156B"/>
    <w:rsid w:val="003E1595"/>
    <w:rsid w:val="003E15BC"/>
    <w:rsid w:val="003E15D7"/>
    <w:rsid w:val="003E1607"/>
    <w:rsid w:val="003E1690"/>
    <w:rsid w:val="003E1715"/>
    <w:rsid w:val="003E1BEB"/>
    <w:rsid w:val="003E1C54"/>
    <w:rsid w:val="003E221E"/>
    <w:rsid w:val="003E262B"/>
    <w:rsid w:val="003E274F"/>
    <w:rsid w:val="003E27D8"/>
    <w:rsid w:val="003E2851"/>
    <w:rsid w:val="003E2873"/>
    <w:rsid w:val="003E29B2"/>
    <w:rsid w:val="003E2C0D"/>
    <w:rsid w:val="003E2DDE"/>
    <w:rsid w:val="003E2F27"/>
    <w:rsid w:val="003E2FD8"/>
    <w:rsid w:val="003E32D7"/>
    <w:rsid w:val="003E3646"/>
    <w:rsid w:val="003E366B"/>
    <w:rsid w:val="003E3806"/>
    <w:rsid w:val="003E3B9A"/>
    <w:rsid w:val="003E4115"/>
    <w:rsid w:val="003E42E7"/>
    <w:rsid w:val="003E43BA"/>
    <w:rsid w:val="003E452C"/>
    <w:rsid w:val="003E4745"/>
    <w:rsid w:val="003E47C9"/>
    <w:rsid w:val="003E4A12"/>
    <w:rsid w:val="003E4AA1"/>
    <w:rsid w:val="003E4CF3"/>
    <w:rsid w:val="003E4DE7"/>
    <w:rsid w:val="003E4F39"/>
    <w:rsid w:val="003E5025"/>
    <w:rsid w:val="003E52C7"/>
    <w:rsid w:val="003E541A"/>
    <w:rsid w:val="003E54B8"/>
    <w:rsid w:val="003E5521"/>
    <w:rsid w:val="003E555F"/>
    <w:rsid w:val="003E56AB"/>
    <w:rsid w:val="003E56E5"/>
    <w:rsid w:val="003E58FD"/>
    <w:rsid w:val="003E5953"/>
    <w:rsid w:val="003E5954"/>
    <w:rsid w:val="003E5AD8"/>
    <w:rsid w:val="003E5ADF"/>
    <w:rsid w:val="003E5CBF"/>
    <w:rsid w:val="003E5CDD"/>
    <w:rsid w:val="003E5D6A"/>
    <w:rsid w:val="003E5E72"/>
    <w:rsid w:val="003E5ED3"/>
    <w:rsid w:val="003E5F74"/>
    <w:rsid w:val="003E61C7"/>
    <w:rsid w:val="003E621D"/>
    <w:rsid w:val="003E6A2E"/>
    <w:rsid w:val="003E6A96"/>
    <w:rsid w:val="003E6B6F"/>
    <w:rsid w:val="003E6EE1"/>
    <w:rsid w:val="003E6F5D"/>
    <w:rsid w:val="003E729F"/>
    <w:rsid w:val="003E7398"/>
    <w:rsid w:val="003E74E0"/>
    <w:rsid w:val="003E75D0"/>
    <w:rsid w:val="003E77A6"/>
    <w:rsid w:val="003E7AB3"/>
    <w:rsid w:val="003E7CFB"/>
    <w:rsid w:val="003E7DED"/>
    <w:rsid w:val="003E7E69"/>
    <w:rsid w:val="003F0128"/>
    <w:rsid w:val="003F042E"/>
    <w:rsid w:val="003F05DB"/>
    <w:rsid w:val="003F065A"/>
    <w:rsid w:val="003F094B"/>
    <w:rsid w:val="003F0CEC"/>
    <w:rsid w:val="003F0D28"/>
    <w:rsid w:val="003F0D56"/>
    <w:rsid w:val="003F0DC3"/>
    <w:rsid w:val="003F0E30"/>
    <w:rsid w:val="003F10B4"/>
    <w:rsid w:val="003F131C"/>
    <w:rsid w:val="003F159C"/>
    <w:rsid w:val="003F1640"/>
    <w:rsid w:val="003F198E"/>
    <w:rsid w:val="003F1AD7"/>
    <w:rsid w:val="003F1ADC"/>
    <w:rsid w:val="003F1DAD"/>
    <w:rsid w:val="003F2069"/>
    <w:rsid w:val="003F20BA"/>
    <w:rsid w:val="003F20D0"/>
    <w:rsid w:val="003F21A5"/>
    <w:rsid w:val="003F21C4"/>
    <w:rsid w:val="003F21F5"/>
    <w:rsid w:val="003F25E3"/>
    <w:rsid w:val="003F263C"/>
    <w:rsid w:val="003F2736"/>
    <w:rsid w:val="003F2A82"/>
    <w:rsid w:val="003F2B90"/>
    <w:rsid w:val="003F2B96"/>
    <w:rsid w:val="003F2C30"/>
    <w:rsid w:val="003F2C87"/>
    <w:rsid w:val="003F2EF0"/>
    <w:rsid w:val="003F2F74"/>
    <w:rsid w:val="003F3175"/>
    <w:rsid w:val="003F31C1"/>
    <w:rsid w:val="003F3382"/>
    <w:rsid w:val="003F3449"/>
    <w:rsid w:val="003F36E7"/>
    <w:rsid w:val="003F3E09"/>
    <w:rsid w:val="003F429E"/>
    <w:rsid w:val="003F44B5"/>
    <w:rsid w:val="003F44E3"/>
    <w:rsid w:val="003F44EA"/>
    <w:rsid w:val="003F44FC"/>
    <w:rsid w:val="003F4563"/>
    <w:rsid w:val="003F4A2C"/>
    <w:rsid w:val="003F4B36"/>
    <w:rsid w:val="003F4C45"/>
    <w:rsid w:val="003F511B"/>
    <w:rsid w:val="003F5408"/>
    <w:rsid w:val="003F5479"/>
    <w:rsid w:val="003F5496"/>
    <w:rsid w:val="003F582A"/>
    <w:rsid w:val="003F5976"/>
    <w:rsid w:val="003F59DF"/>
    <w:rsid w:val="003F5FCB"/>
    <w:rsid w:val="003F6202"/>
    <w:rsid w:val="003F62D0"/>
    <w:rsid w:val="003F6382"/>
    <w:rsid w:val="003F6457"/>
    <w:rsid w:val="003F6603"/>
    <w:rsid w:val="003F664F"/>
    <w:rsid w:val="003F6889"/>
    <w:rsid w:val="003F6C30"/>
    <w:rsid w:val="003F6DB5"/>
    <w:rsid w:val="003F6FB8"/>
    <w:rsid w:val="003F70F0"/>
    <w:rsid w:val="003F720F"/>
    <w:rsid w:val="003F72B7"/>
    <w:rsid w:val="003F7301"/>
    <w:rsid w:val="003F742C"/>
    <w:rsid w:val="003F74EC"/>
    <w:rsid w:val="003F7521"/>
    <w:rsid w:val="003F7B09"/>
    <w:rsid w:val="003F7C44"/>
    <w:rsid w:val="003F7D66"/>
    <w:rsid w:val="003F7D7D"/>
    <w:rsid w:val="003F7E8A"/>
    <w:rsid w:val="003F7F1A"/>
    <w:rsid w:val="00400195"/>
    <w:rsid w:val="00400406"/>
    <w:rsid w:val="0040051F"/>
    <w:rsid w:val="00400CFC"/>
    <w:rsid w:val="004010DF"/>
    <w:rsid w:val="0040126D"/>
    <w:rsid w:val="004012C7"/>
    <w:rsid w:val="0040139B"/>
    <w:rsid w:val="004016CF"/>
    <w:rsid w:val="0040189E"/>
    <w:rsid w:val="00401921"/>
    <w:rsid w:val="00401DAA"/>
    <w:rsid w:val="00401E2A"/>
    <w:rsid w:val="00401F5F"/>
    <w:rsid w:val="00402092"/>
    <w:rsid w:val="0040212A"/>
    <w:rsid w:val="0040284A"/>
    <w:rsid w:val="004028C6"/>
    <w:rsid w:val="00402A09"/>
    <w:rsid w:val="00402B0C"/>
    <w:rsid w:val="00402BF2"/>
    <w:rsid w:val="00402ECA"/>
    <w:rsid w:val="00402F30"/>
    <w:rsid w:val="00403098"/>
    <w:rsid w:val="0040311F"/>
    <w:rsid w:val="00403168"/>
    <w:rsid w:val="00403348"/>
    <w:rsid w:val="004033B4"/>
    <w:rsid w:val="004033F3"/>
    <w:rsid w:val="004034B9"/>
    <w:rsid w:val="0040363E"/>
    <w:rsid w:val="0040388E"/>
    <w:rsid w:val="004038AD"/>
    <w:rsid w:val="00403B3D"/>
    <w:rsid w:val="00403B58"/>
    <w:rsid w:val="00403CAF"/>
    <w:rsid w:val="00403EC9"/>
    <w:rsid w:val="00404063"/>
    <w:rsid w:val="0040409A"/>
    <w:rsid w:val="004041A7"/>
    <w:rsid w:val="004041FE"/>
    <w:rsid w:val="00404222"/>
    <w:rsid w:val="00404367"/>
    <w:rsid w:val="004044C8"/>
    <w:rsid w:val="004044D4"/>
    <w:rsid w:val="00404574"/>
    <w:rsid w:val="0040470D"/>
    <w:rsid w:val="0040492C"/>
    <w:rsid w:val="00404A13"/>
    <w:rsid w:val="00404B2E"/>
    <w:rsid w:val="00404EA5"/>
    <w:rsid w:val="004050E0"/>
    <w:rsid w:val="00405211"/>
    <w:rsid w:val="004052C3"/>
    <w:rsid w:val="004055F4"/>
    <w:rsid w:val="004056DD"/>
    <w:rsid w:val="0040580D"/>
    <w:rsid w:val="00405AEA"/>
    <w:rsid w:val="0040603D"/>
    <w:rsid w:val="00406081"/>
    <w:rsid w:val="004062CD"/>
    <w:rsid w:val="00406864"/>
    <w:rsid w:val="00406885"/>
    <w:rsid w:val="00406ABD"/>
    <w:rsid w:val="00406AE0"/>
    <w:rsid w:val="00406C31"/>
    <w:rsid w:val="00406D82"/>
    <w:rsid w:val="0040708B"/>
    <w:rsid w:val="00407263"/>
    <w:rsid w:val="0040728F"/>
    <w:rsid w:val="00407299"/>
    <w:rsid w:val="004073C1"/>
    <w:rsid w:val="00407421"/>
    <w:rsid w:val="004074E0"/>
    <w:rsid w:val="00407600"/>
    <w:rsid w:val="00407628"/>
    <w:rsid w:val="0040764C"/>
    <w:rsid w:val="0040765B"/>
    <w:rsid w:val="00407708"/>
    <w:rsid w:val="00407A0B"/>
    <w:rsid w:val="00407B99"/>
    <w:rsid w:val="00407C22"/>
    <w:rsid w:val="00407C8C"/>
    <w:rsid w:val="00407CC2"/>
    <w:rsid w:val="00407D5F"/>
    <w:rsid w:val="00410163"/>
    <w:rsid w:val="004101D0"/>
    <w:rsid w:val="004103DA"/>
    <w:rsid w:val="00410723"/>
    <w:rsid w:val="00410A05"/>
    <w:rsid w:val="00410BF6"/>
    <w:rsid w:val="00410D3D"/>
    <w:rsid w:val="00411083"/>
    <w:rsid w:val="00411085"/>
    <w:rsid w:val="00411150"/>
    <w:rsid w:val="00411302"/>
    <w:rsid w:val="00411313"/>
    <w:rsid w:val="00411326"/>
    <w:rsid w:val="0041141A"/>
    <w:rsid w:val="00411559"/>
    <w:rsid w:val="0041168B"/>
    <w:rsid w:val="00411A1B"/>
    <w:rsid w:val="00411B2F"/>
    <w:rsid w:val="00411BFE"/>
    <w:rsid w:val="00411E1C"/>
    <w:rsid w:val="004120C8"/>
    <w:rsid w:val="00412172"/>
    <w:rsid w:val="00412261"/>
    <w:rsid w:val="004124A7"/>
    <w:rsid w:val="00412514"/>
    <w:rsid w:val="0041295C"/>
    <w:rsid w:val="00412A8E"/>
    <w:rsid w:val="00412FA3"/>
    <w:rsid w:val="004130BC"/>
    <w:rsid w:val="00413340"/>
    <w:rsid w:val="00413354"/>
    <w:rsid w:val="00413620"/>
    <w:rsid w:val="0041376F"/>
    <w:rsid w:val="004137AA"/>
    <w:rsid w:val="00413DF2"/>
    <w:rsid w:val="00413EDB"/>
    <w:rsid w:val="00413F42"/>
    <w:rsid w:val="00413F81"/>
    <w:rsid w:val="0041407B"/>
    <w:rsid w:val="00414124"/>
    <w:rsid w:val="00414458"/>
    <w:rsid w:val="004146D4"/>
    <w:rsid w:val="0041490E"/>
    <w:rsid w:val="00414C30"/>
    <w:rsid w:val="00414E0F"/>
    <w:rsid w:val="00414E23"/>
    <w:rsid w:val="00414E9F"/>
    <w:rsid w:val="00414FEC"/>
    <w:rsid w:val="0041504A"/>
    <w:rsid w:val="00415099"/>
    <w:rsid w:val="004151A2"/>
    <w:rsid w:val="0041544C"/>
    <w:rsid w:val="004155BA"/>
    <w:rsid w:val="00415774"/>
    <w:rsid w:val="00415AF1"/>
    <w:rsid w:val="00415B38"/>
    <w:rsid w:val="00415EF3"/>
    <w:rsid w:val="00415F9E"/>
    <w:rsid w:val="0041606D"/>
    <w:rsid w:val="004160B7"/>
    <w:rsid w:val="004161CE"/>
    <w:rsid w:val="004162BC"/>
    <w:rsid w:val="00416300"/>
    <w:rsid w:val="004163CE"/>
    <w:rsid w:val="0041652F"/>
    <w:rsid w:val="004166B2"/>
    <w:rsid w:val="00416727"/>
    <w:rsid w:val="00416736"/>
    <w:rsid w:val="00416753"/>
    <w:rsid w:val="00416773"/>
    <w:rsid w:val="004167FD"/>
    <w:rsid w:val="0041682F"/>
    <w:rsid w:val="00416AD7"/>
    <w:rsid w:val="00416C1B"/>
    <w:rsid w:val="004172A8"/>
    <w:rsid w:val="004177DC"/>
    <w:rsid w:val="0041785F"/>
    <w:rsid w:val="00417919"/>
    <w:rsid w:val="00417AA2"/>
    <w:rsid w:val="00417CD8"/>
    <w:rsid w:val="00417E16"/>
    <w:rsid w:val="004200C6"/>
    <w:rsid w:val="004200E5"/>
    <w:rsid w:val="00420114"/>
    <w:rsid w:val="00420B53"/>
    <w:rsid w:val="00420D15"/>
    <w:rsid w:val="00420E29"/>
    <w:rsid w:val="00420F87"/>
    <w:rsid w:val="00421212"/>
    <w:rsid w:val="0042134F"/>
    <w:rsid w:val="004213FD"/>
    <w:rsid w:val="00421492"/>
    <w:rsid w:val="0042163B"/>
    <w:rsid w:val="00421650"/>
    <w:rsid w:val="004216E6"/>
    <w:rsid w:val="0042184F"/>
    <w:rsid w:val="004219D3"/>
    <w:rsid w:val="00421CE6"/>
    <w:rsid w:val="00421FDB"/>
    <w:rsid w:val="0042221B"/>
    <w:rsid w:val="0042241B"/>
    <w:rsid w:val="0042250C"/>
    <w:rsid w:val="00422932"/>
    <w:rsid w:val="00422B74"/>
    <w:rsid w:val="00423051"/>
    <w:rsid w:val="0042311B"/>
    <w:rsid w:val="004232C2"/>
    <w:rsid w:val="0042376E"/>
    <w:rsid w:val="004237DB"/>
    <w:rsid w:val="004237FF"/>
    <w:rsid w:val="004239A0"/>
    <w:rsid w:val="00423A92"/>
    <w:rsid w:val="00423C37"/>
    <w:rsid w:val="00423DFA"/>
    <w:rsid w:val="00423E63"/>
    <w:rsid w:val="004240C4"/>
    <w:rsid w:val="00424216"/>
    <w:rsid w:val="004243D8"/>
    <w:rsid w:val="004244F5"/>
    <w:rsid w:val="0042460D"/>
    <w:rsid w:val="00424613"/>
    <w:rsid w:val="0042463A"/>
    <w:rsid w:val="00424669"/>
    <w:rsid w:val="0042466A"/>
    <w:rsid w:val="00424810"/>
    <w:rsid w:val="0042489A"/>
    <w:rsid w:val="004248A0"/>
    <w:rsid w:val="00424A4F"/>
    <w:rsid w:val="00424AE1"/>
    <w:rsid w:val="00424B7F"/>
    <w:rsid w:val="00424BD8"/>
    <w:rsid w:val="00424C67"/>
    <w:rsid w:val="00424DBB"/>
    <w:rsid w:val="0042506A"/>
    <w:rsid w:val="00425460"/>
    <w:rsid w:val="00425644"/>
    <w:rsid w:val="00425687"/>
    <w:rsid w:val="004258C5"/>
    <w:rsid w:val="0042598A"/>
    <w:rsid w:val="00425CC8"/>
    <w:rsid w:val="00425E4F"/>
    <w:rsid w:val="0042603B"/>
    <w:rsid w:val="004261E1"/>
    <w:rsid w:val="00426287"/>
    <w:rsid w:val="00426371"/>
    <w:rsid w:val="004269B8"/>
    <w:rsid w:val="004269F9"/>
    <w:rsid w:val="00426AB4"/>
    <w:rsid w:val="00426BC5"/>
    <w:rsid w:val="00426C2A"/>
    <w:rsid w:val="00426C80"/>
    <w:rsid w:val="00426CB4"/>
    <w:rsid w:val="0042702C"/>
    <w:rsid w:val="00427361"/>
    <w:rsid w:val="00427386"/>
    <w:rsid w:val="004274DB"/>
    <w:rsid w:val="00427603"/>
    <w:rsid w:val="004277ED"/>
    <w:rsid w:val="004278DF"/>
    <w:rsid w:val="00427903"/>
    <w:rsid w:val="00427A31"/>
    <w:rsid w:val="00427CA8"/>
    <w:rsid w:val="00427D50"/>
    <w:rsid w:val="00427F78"/>
    <w:rsid w:val="00427F93"/>
    <w:rsid w:val="00430381"/>
    <w:rsid w:val="00430490"/>
    <w:rsid w:val="004304DD"/>
    <w:rsid w:val="00430500"/>
    <w:rsid w:val="00430796"/>
    <w:rsid w:val="00430966"/>
    <w:rsid w:val="00430979"/>
    <w:rsid w:val="004309A0"/>
    <w:rsid w:val="00430F2F"/>
    <w:rsid w:val="0043104A"/>
    <w:rsid w:val="0043107F"/>
    <w:rsid w:val="004310D1"/>
    <w:rsid w:val="004314A9"/>
    <w:rsid w:val="004315B4"/>
    <w:rsid w:val="0043162E"/>
    <w:rsid w:val="00431765"/>
    <w:rsid w:val="004317F0"/>
    <w:rsid w:val="0043180F"/>
    <w:rsid w:val="00431977"/>
    <w:rsid w:val="00431D83"/>
    <w:rsid w:val="00431F49"/>
    <w:rsid w:val="00431FED"/>
    <w:rsid w:val="00432209"/>
    <w:rsid w:val="004323B3"/>
    <w:rsid w:val="00432401"/>
    <w:rsid w:val="004326D8"/>
    <w:rsid w:val="00432749"/>
    <w:rsid w:val="00432B04"/>
    <w:rsid w:val="00432E27"/>
    <w:rsid w:val="00432F46"/>
    <w:rsid w:val="004330E6"/>
    <w:rsid w:val="004330FD"/>
    <w:rsid w:val="004331E3"/>
    <w:rsid w:val="00433449"/>
    <w:rsid w:val="00433574"/>
    <w:rsid w:val="004337BA"/>
    <w:rsid w:val="00433948"/>
    <w:rsid w:val="00433B9E"/>
    <w:rsid w:val="00433F11"/>
    <w:rsid w:val="00433F19"/>
    <w:rsid w:val="0043446C"/>
    <w:rsid w:val="0043458F"/>
    <w:rsid w:val="004346EE"/>
    <w:rsid w:val="004349BC"/>
    <w:rsid w:val="00434B65"/>
    <w:rsid w:val="00434CEC"/>
    <w:rsid w:val="00434D73"/>
    <w:rsid w:val="0043512E"/>
    <w:rsid w:val="00435167"/>
    <w:rsid w:val="00435950"/>
    <w:rsid w:val="00435A15"/>
    <w:rsid w:val="00435DEC"/>
    <w:rsid w:val="00435F5C"/>
    <w:rsid w:val="00436022"/>
    <w:rsid w:val="0043605B"/>
    <w:rsid w:val="00436387"/>
    <w:rsid w:val="0043648B"/>
    <w:rsid w:val="0043659B"/>
    <w:rsid w:val="004365C0"/>
    <w:rsid w:val="00436603"/>
    <w:rsid w:val="00436820"/>
    <w:rsid w:val="004369BF"/>
    <w:rsid w:val="00436CF0"/>
    <w:rsid w:val="00436EAC"/>
    <w:rsid w:val="0043707C"/>
    <w:rsid w:val="0043768D"/>
    <w:rsid w:val="0043770D"/>
    <w:rsid w:val="0043773A"/>
    <w:rsid w:val="00437A88"/>
    <w:rsid w:val="00437B1E"/>
    <w:rsid w:val="00437B96"/>
    <w:rsid w:val="00437C9B"/>
    <w:rsid w:val="00437DB0"/>
    <w:rsid w:val="00437E94"/>
    <w:rsid w:val="00437EFD"/>
    <w:rsid w:val="004400F6"/>
    <w:rsid w:val="00440233"/>
    <w:rsid w:val="004404FF"/>
    <w:rsid w:val="0044072B"/>
    <w:rsid w:val="004408EB"/>
    <w:rsid w:val="004410A5"/>
    <w:rsid w:val="0044128B"/>
    <w:rsid w:val="00441B79"/>
    <w:rsid w:val="00441E8A"/>
    <w:rsid w:val="00442607"/>
    <w:rsid w:val="00442608"/>
    <w:rsid w:val="004427B1"/>
    <w:rsid w:val="00442A58"/>
    <w:rsid w:val="00442A9F"/>
    <w:rsid w:val="00442B11"/>
    <w:rsid w:val="00442B1D"/>
    <w:rsid w:val="00442B32"/>
    <w:rsid w:val="00442BD0"/>
    <w:rsid w:val="00442CB5"/>
    <w:rsid w:val="00442DD8"/>
    <w:rsid w:val="00442FE5"/>
    <w:rsid w:val="004430AD"/>
    <w:rsid w:val="00443289"/>
    <w:rsid w:val="00443316"/>
    <w:rsid w:val="0044343C"/>
    <w:rsid w:val="00443482"/>
    <w:rsid w:val="00443797"/>
    <w:rsid w:val="00443826"/>
    <w:rsid w:val="00443DA7"/>
    <w:rsid w:val="00443E74"/>
    <w:rsid w:val="00443EAE"/>
    <w:rsid w:val="0044418E"/>
    <w:rsid w:val="0044433B"/>
    <w:rsid w:val="00444486"/>
    <w:rsid w:val="004445BF"/>
    <w:rsid w:val="00444B6A"/>
    <w:rsid w:val="00444FD5"/>
    <w:rsid w:val="00445122"/>
    <w:rsid w:val="00445316"/>
    <w:rsid w:val="004453C2"/>
    <w:rsid w:val="00445669"/>
    <w:rsid w:val="004456B6"/>
    <w:rsid w:val="00445844"/>
    <w:rsid w:val="00445D3D"/>
    <w:rsid w:val="00445DEE"/>
    <w:rsid w:val="00445FDB"/>
    <w:rsid w:val="004460CF"/>
    <w:rsid w:val="0044614D"/>
    <w:rsid w:val="00446573"/>
    <w:rsid w:val="004465AF"/>
    <w:rsid w:val="004467D0"/>
    <w:rsid w:val="00446AA5"/>
    <w:rsid w:val="00446C39"/>
    <w:rsid w:val="00447590"/>
    <w:rsid w:val="00447614"/>
    <w:rsid w:val="00447734"/>
    <w:rsid w:val="00447747"/>
    <w:rsid w:val="00450022"/>
    <w:rsid w:val="00450197"/>
    <w:rsid w:val="0045035F"/>
    <w:rsid w:val="00450363"/>
    <w:rsid w:val="00450640"/>
    <w:rsid w:val="004506C6"/>
    <w:rsid w:val="004508BB"/>
    <w:rsid w:val="00450BAF"/>
    <w:rsid w:val="00450C0F"/>
    <w:rsid w:val="00450D74"/>
    <w:rsid w:val="00450DFC"/>
    <w:rsid w:val="00450E33"/>
    <w:rsid w:val="00450E49"/>
    <w:rsid w:val="00450EAF"/>
    <w:rsid w:val="00450EE0"/>
    <w:rsid w:val="00450F34"/>
    <w:rsid w:val="004512D3"/>
    <w:rsid w:val="004513AA"/>
    <w:rsid w:val="0045149B"/>
    <w:rsid w:val="00451526"/>
    <w:rsid w:val="00451603"/>
    <w:rsid w:val="00451626"/>
    <w:rsid w:val="004516D9"/>
    <w:rsid w:val="00451A94"/>
    <w:rsid w:val="00451C49"/>
    <w:rsid w:val="004525F3"/>
    <w:rsid w:val="004527E7"/>
    <w:rsid w:val="00452C3C"/>
    <w:rsid w:val="00452EEB"/>
    <w:rsid w:val="00452F93"/>
    <w:rsid w:val="00453123"/>
    <w:rsid w:val="0045346A"/>
    <w:rsid w:val="00453504"/>
    <w:rsid w:val="00453560"/>
    <w:rsid w:val="0045366C"/>
    <w:rsid w:val="00453736"/>
    <w:rsid w:val="00453758"/>
    <w:rsid w:val="00453ACB"/>
    <w:rsid w:val="00453CF8"/>
    <w:rsid w:val="00453EF4"/>
    <w:rsid w:val="00453FDB"/>
    <w:rsid w:val="00454004"/>
    <w:rsid w:val="004540B6"/>
    <w:rsid w:val="0045419B"/>
    <w:rsid w:val="00454232"/>
    <w:rsid w:val="00454444"/>
    <w:rsid w:val="004544BC"/>
    <w:rsid w:val="004546B2"/>
    <w:rsid w:val="004547E2"/>
    <w:rsid w:val="00454AEC"/>
    <w:rsid w:val="00454B90"/>
    <w:rsid w:val="00454D8F"/>
    <w:rsid w:val="00454FC5"/>
    <w:rsid w:val="00455220"/>
    <w:rsid w:val="00455266"/>
    <w:rsid w:val="004552F5"/>
    <w:rsid w:val="00455448"/>
    <w:rsid w:val="00455647"/>
    <w:rsid w:val="004556FF"/>
    <w:rsid w:val="004557D3"/>
    <w:rsid w:val="00455950"/>
    <w:rsid w:val="00455B88"/>
    <w:rsid w:val="00455E81"/>
    <w:rsid w:val="00455F44"/>
    <w:rsid w:val="00455F94"/>
    <w:rsid w:val="004560CB"/>
    <w:rsid w:val="004560D4"/>
    <w:rsid w:val="004561F9"/>
    <w:rsid w:val="004564B6"/>
    <w:rsid w:val="00456531"/>
    <w:rsid w:val="004565E4"/>
    <w:rsid w:val="0045674E"/>
    <w:rsid w:val="004567FF"/>
    <w:rsid w:val="00456841"/>
    <w:rsid w:val="00456AD4"/>
    <w:rsid w:val="00456C3C"/>
    <w:rsid w:val="00456F2A"/>
    <w:rsid w:val="00457282"/>
    <w:rsid w:val="0045743A"/>
    <w:rsid w:val="004574A1"/>
    <w:rsid w:val="0045768C"/>
    <w:rsid w:val="004577FA"/>
    <w:rsid w:val="0045787E"/>
    <w:rsid w:val="00457A30"/>
    <w:rsid w:val="00457B5E"/>
    <w:rsid w:val="00457C66"/>
    <w:rsid w:val="00457D10"/>
    <w:rsid w:val="00457E05"/>
    <w:rsid w:val="00457F7D"/>
    <w:rsid w:val="00457FFC"/>
    <w:rsid w:val="00460102"/>
    <w:rsid w:val="00460114"/>
    <w:rsid w:val="00460235"/>
    <w:rsid w:val="00460292"/>
    <w:rsid w:val="00460346"/>
    <w:rsid w:val="004603C6"/>
    <w:rsid w:val="00460467"/>
    <w:rsid w:val="00460528"/>
    <w:rsid w:val="0046083C"/>
    <w:rsid w:val="00460C81"/>
    <w:rsid w:val="00460D1B"/>
    <w:rsid w:val="00460D6E"/>
    <w:rsid w:val="00460F3A"/>
    <w:rsid w:val="00460F69"/>
    <w:rsid w:val="00461212"/>
    <w:rsid w:val="004615FF"/>
    <w:rsid w:val="00461716"/>
    <w:rsid w:val="00461905"/>
    <w:rsid w:val="00461EDE"/>
    <w:rsid w:val="004620CD"/>
    <w:rsid w:val="00462301"/>
    <w:rsid w:val="0046236B"/>
    <w:rsid w:val="004623AC"/>
    <w:rsid w:val="00462464"/>
    <w:rsid w:val="0046280B"/>
    <w:rsid w:val="004628B8"/>
    <w:rsid w:val="0046291D"/>
    <w:rsid w:val="00462BA7"/>
    <w:rsid w:val="00462F14"/>
    <w:rsid w:val="00462FB4"/>
    <w:rsid w:val="00463145"/>
    <w:rsid w:val="00463202"/>
    <w:rsid w:val="004633A6"/>
    <w:rsid w:val="004633A8"/>
    <w:rsid w:val="00463515"/>
    <w:rsid w:val="0046362C"/>
    <w:rsid w:val="004636C9"/>
    <w:rsid w:val="00463770"/>
    <w:rsid w:val="004637A3"/>
    <w:rsid w:val="00463950"/>
    <w:rsid w:val="00464341"/>
    <w:rsid w:val="0046434F"/>
    <w:rsid w:val="004644B3"/>
    <w:rsid w:val="00464569"/>
    <w:rsid w:val="004648F4"/>
    <w:rsid w:val="00464A21"/>
    <w:rsid w:val="00464CCE"/>
    <w:rsid w:val="00464D6B"/>
    <w:rsid w:val="00464FB8"/>
    <w:rsid w:val="00465131"/>
    <w:rsid w:val="004654CA"/>
    <w:rsid w:val="004655DB"/>
    <w:rsid w:val="00465811"/>
    <w:rsid w:val="00465EC7"/>
    <w:rsid w:val="00466075"/>
    <w:rsid w:val="0046622C"/>
    <w:rsid w:val="004663D1"/>
    <w:rsid w:val="00466790"/>
    <w:rsid w:val="00466C34"/>
    <w:rsid w:val="00466C4E"/>
    <w:rsid w:val="00466DB4"/>
    <w:rsid w:val="00466EA1"/>
    <w:rsid w:val="00466EF9"/>
    <w:rsid w:val="00466F19"/>
    <w:rsid w:val="004670F9"/>
    <w:rsid w:val="004671D4"/>
    <w:rsid w:val="00467273"/>
    <w:rsid w:val="0046731B"/>
    <w:rsid w:val="0046754E"/>
    <w:rsid w:val="00467662"/>
    <w:rsid w:val="00467BA7"/>
    <w:rsid w:val="00467D19"/>
    <w:rsid w:val="00467D3E"/>
    <w:rsid w:val="00467FD5"/>
    <w:rsid w:val="004700AA"/>
    <w:rsid w:val="00470290"/>
    <w:rsid w:val="0047031A"/>
    <w:rsid w:val="00470365"/>
    <w:rsid w:val="00470459"/>
    <w:rsid w:val="004708F7"/>
    <w:rsid w:val="004709E7"/>
    <w:rsid w:val="00470C07"/>
    <w:rsid w:val="00471210"/>
    <w:rsid w:val="0047160F"/>
    <w:rsid w:val="0047183F"/>
    <w:rsid w:val="004719FD"/>
    <w:rsid w:val="00471F21"/>
    <w:rsid w:val="00471FA6"/>
    <w:rsid w:val="004720EF"/>
    <w:rsid w:val="0047254E"/>
    <w:rsid w:val="004725F6"/>
    <w:rsid w:val="00472844"/>
    <w:rsid w:val="004728EB"/>
    <w:rsid w:val="00472967"/>
    <w:rsid w:val="00472B17"/>
    <w:rsid w:val="00472B34"/>
    <w:rsid w:val="00472DCD"/>
    <w:rsid w:val="00472E07"/>
    <w:rsid w:val="00472F53"/>
    <w:rsid w:val="00473266"/>
    <w:rsid w:val="004732F9"/>
    <w:rsid w:val="004736B3"/>
    <w:rsid w:val="00473963"/>
    <w:rsid w:val="00473C7B"/>
    <w:rsid w:val="00473DA2"/>
    <w:rsid w:val="00474039"/>
    <w:rsid w:val="00474293"/>
    <w:rsid w:val="004742D9"/>
    <w:rsid w:val="004742F6"/>
    <w:rsid w:val="00474563"/>
    <w:rsid w:val="00474599"/>
    <w:rsid w:val="00474672"/>
    <w:rsid w:val="00474834"/>
    <w:rsid w:val="00474962"/>
    <w:rsid w:val="00474AFB"/>
    <w:rsid w:val="00474B05"/>
    <w:rsid w:val="00474C83"/>
    <w:rsid w:val="00474CCF"/>
    <w:rsid w:val="00474EF9"/>
    <w:rsid w:val="00474FF3"/>
    <w:rsid w:val="00475013"/>
    <w:rsid w:val="0047504D"/>
    <w:rsid w:val="00475072"/>
    <w:rsid w:val="0047528D"/>
    <w:rsid w:val="004752A3"/>
    <w:rsid w:val="004752F4"/>
    <w:rsid w:val="0047536A"/>
    <w:rsid w:val="004754E3"/>
    <w:rsid w:val="0047555F"/>
    <w:rsid w:val="0047562E"/>
    <w:rsid w:val="00475AD2"/>
    <w:rsid w:val="00475B04"/>
    <w:rsid w:val="00475C4C"/>
    <w:rsid w:val="00475C54"/>
    <w:rsid w:val="00475F97"/>
    <w:rsid w:val="00475FE7"/>
    <w:rsid w:val="004766A9"/>
    <w:rsid w:val="0047687D"/>
    <w:rsid w:val="00476A3E"/>
    <w:rsid w:val="00476E13"/>
    <w:rsid w:val="00476F80"/>
    <w:rsid w:val="004770E6"/>
    <w:rsid w:val="0047714F"/>
    <w:rsid w:val="00477331"/>
    <w:rsid w:val="00477410"/>
    <w:rsid w:val="004774D9"/>
    <w:rsid w:val="0047757A"/>
    <w:rsid w:val="0047765B"/>
    <w:rsid w:val="0047779D"/>
    <w:rsid w:val="00477805"/>
    <w:rsid w:val="0047793D"/>
    <w:rsid w:val="00477979"/>
    <w:rsid w:val="00477C86"/>
    <w:rsid w:val="00477FB8"/>
    <w:rsid w:val="00480045"/>
    <w:rsid w:val="00480354"/>
    <w:rsid w:val="0048042E"/>
    <w:rsid w:val="0048052D"/>
    <w:rsid w:val="00480809"/>
    <w:rsid w:val="00480842"/>
    <w:rsid w:val="00480ACF"/>
    <w:rsid w:val="00480AE4"/>
    <w:rsid w:val="00480C59"/>
    <w:rsid w:val="00480DC1"/>
    <w:rsid w:val="0048104D"/>
    <w:rsid w:val="00481126"/>
    <w:rsid w:val="004814ED"/>
    <w:rsid w:val="004817DA"/>
    <w:rsid w:val="00481C3F"/>
    <w:rsid w:val="00481CDB"/>
    <w:rsid w:val="00481F0A"/>
    <w:rsid w:val="00481F59"/>
    <w:rsid w:val="0048203B"/>
    <w:rsid w:val="0048241B"/>
    <w:rsid w:val="004824AE"/>
    <w:rsid w:val="004824D2"/>
    <w:rsid w:val="004827F2"/>
    <w:rsid w:val="004828C1"/>
    <w:rsid w:val="00482BC9"/>
    <w:rsid w:val="00482CBF"/>
    <w:rsid w:val="00483027"/>
    <w:rsid w:val="0048307B"/>
    <w:rsid w:val="00483196"/>
    <w:rsid w:val="00483403"/>
    <w:rsid w:val="0048346C"/>
    <w:rsid w:val="004834DE"/>
    <w:rsid w:val="0048383D"/>
    <w:rsid w:val="00483896"/>
    <w:rsid w:val="004838A7"/>
    <w:rsid w:val="00483922"/>
    <w:rsid w:val="004839F5"/>
    <w:rsid w:val="00483BAD"/>
    <w:rsid w:val="00483BF2"/>
    <w:rsid w:val="00483DBC"/>
    <w:rsid w:val="00483DC0"/>
    <w:rsid w:val="00483E87"/>
    <w:rsid w:val="00483FFE"/>
    <w:rsid w:val="00484088"/>
    <w:rsid w:val="0048427F"/>
    <w:rsid w:val="00484359"/>
    <w:rsid w:val="00484421"/>
    <w:rsid w:val="004846E9"/>
    <w:rsid w:val="004847E9"/>
    <w:rsid w:val="00484884"/>
    <w:rsid w:val="004849A9"/>
    <w:rsid w:val="00484A96"/>
    <w:rsid w:val="00484BD7"/>
    <w:rsid w:val="00484D4C"/>
    <w:rsid w:val="00484E6D"/>
    <w:rsid w:val="004850D7"/>
    <w:rsid w:val="00485580"/>
    <w:rsid w:val="004855E6"/>
    <w:rsid w:val="00485608"/>
    <w:rsid w:val="00485646"/>
    <w:rsid w:val="00485689"/>
    <w:rsid w:val="004857F3"/>
    <w:rsid w:val="00485830"/>
    <w:rsid w:val="004858D9"/>
    <w:rsid w:val="004859D1"/>
    <w:rsid w:val="00485DB6"/>
    <w:rsid w:val="00485DEE"/>
    <w:rsid w:val="00485E1A"/>
    <w:rsid w:val="00485E4E"/>
    <w:rsid w:val="004860E8"/>
    <w:rsid w:val="0048633D"/>
    <w:rsid w:val="0048663C"/>
    <w:rsid w:val="00486B0E"/>
    <w:rsid w:val="00486EAF"/>
    <w:rsid w:val="00486EEA"/>
    <w:rsid w:val="00486FDA"/>
    <w:rsid w:val="0048701D"/>
    <w:rsid w:val="004872C9"/>
    <w:rsid w:val="004873B8"/>
    <w:rsid w:val="00487704"/>
    <w:rsid w:val="00487795"/>
    <w:rsid w:val="00487874"/>
    <w:rsid w:val="00487964"/>
    <w:rsid w:val="00487A54"/>
    <w:rsid w:val="00487AEB"/>
    <w:rsid w:val="00487CF0"/>
    <w:rsid w:val="00487DE2"/>
    <w:rsid w:val="00490034"/>
    <w:rsid w:val="004900A4"/>
    <w:rsid w:val="0049044D"/>
    <w:rsid w:val="0049060A"/>
    <w:rsid w:val="00490655"/>
    <w:rsid w:val="00490DF8"/>
    <w:rsid w:val="00490F2C"/>
    <w:rsid w:val="00490F6A"/>
    <w:rsid w:val="004911FE"/>
    <w:rsid w:val="0049124F"/>
    <w:rsid w:val="00491345"/>
    <w:rsid w:val="00491356"/>
    <w:rsid w:val="0049144A"/>
    <w:rsid w:val="00491517"/>
    <w:rsid w:val="0049152B"/>
    <w:rsid w:val="004915B7"/>
    <w:rsid w:val="00491676"/>
    <w:rsid w:val="00491906"/>
    <w:rsid w:val="00491C60"/>
    <w:rsid w:val="0049203B"/>
    <w:rsid w:val="00492058"/>
    <w:rsid w:val="00492675"/>
    <w:rsid w:val="0049288A"/>
    <w:rsid w:val="0049290D"/>
    <w:rsid w:val="0049294F"/>
    <w:rsid w:val="00492DB8"/>
    <w:rsid w:val="00492F1A"/>
    <w:rsid w:val="004932F3"/>
    <w:rsid w:val="00493816"/>
    <w:rsid w:val="00493883"/>
    <w:rsid w:val="0049389D"/>
    <w:rsid w:val="00493EE0"/>
    <w:rsid w:val="00494034"/>
    <w:rsid w:val="00494C87"/>
    <w:rsid w:val="00494F91"/>
    <w:rsid w:val="004950B1"/>
    <w:rsid w:val="0049516D"/>
    <w:rsid w:val="00495179"/>
    <w:rsid w:val="00495282"/>
    <w:rsid w:val="004954B1"/>
    <w:rsid w:val="00495535"/>
    <w:rsid w:val="00495542"/>
    <w:rsid w:val="00495B5F"/>
    <w:rsid w:val="00495C26"/>
    <w:rsid w:val="00495C91"/>
    <w:rsid w:val="00495E27"/>
    <w:rsid w:val="00495E85"/>
    <w:rsid w:val="00495F30"/>
    <w:rsid w:val="00496081"/>
    <w:rsid w:val="004962D1"/>
    <w:rsid w:val="0049638B"/>
    <w:rsid w:val="00496394"/>
    <w:rsid w:val="00496525"/>
    <w:rsid w:val="004966C5"/>
    <w:rsid w:val="004968AF"/>
    <w:rsid w:val="00496920"/>
    <w:rsid w:val="00496996"/>
    <w:rsid w:val="00496A39"/>
    <w:rsid w:val="00496D29"/>
    <w:rsid w:val="00496D9E"/>
    <w:rsid w:val="00496DF6"/>
    <w:rsid w:val="00496EE3"/>
    <w:rsid w:val="00497191"/>
    <w:rsid w:val="00497573"/>
    <w:rsid w:val="004976CE"/>
    <w:rsid w:val="00497706"/>
    <w:rsid w:val="004977E1"/>
    <w:rsid w:val="00497939"/>
    <w:rsid w:val="00497A7E"/>
    <w:rsid w:val="00497B2F"/>
    <w:rsid w:val="00497B44"/>
    <w:rsid w:val="00497B7A"/>
    <w:rsid w:val="004A0188"/>
    <w:rsid w:val="004A01F4"/>
    <w:rsid w:val="004A0202"/>
    <w:rsid w:val="004A024F"/>
    <w:rsid w:val="004A02E4"/>
    <w:rsid w:val="004A0468"/>
    <w:rsid w:val="004A052D"/>
    <w:rsid w:val="004A055D"/>
    <w:rsid w:val="004A073C"/>
    <w:rsid w:val="004A0DEF"/>
    <w:rsid w:val="004A10AA"/>
    <w:rsid w:val="004A113C"/>
    <w:rsid w:val="004A1203"/>
    <w:rsid w:val="004A1312"/>
    <w:rsid w:val="004A133B"/>
    <w:rsid w:val="004A144B"/>
    <w:rsid w:val="004A14A4"/>
    <w:rsid w:val="004A157F"/>
    <w:rsid w:val="004A16F4"/>
    <w:rsid w:val="004A18B2"/>
    <w:rsid w:val="004A18C5"/>
    <w:rsid w:val="004A1C30"/>
    <w:rsid w:val="004A1CC4"/>
    <w:rsid w:val="004A1E73"/>
    <w:rsid w:val="004A207F"/>
    <w:rsid w:val="004A2292"/>
    <w:rsid w:val="004A231C"/>
    <w:rsid w:val="004A2669"/>
    <w:rsid w:val="004A2A09"/>
    <w:rsid w:val="004A2B8A"/>
    <w:rsid w:val="004A2DF1"/>
    <w:rsid w:val="004A2FA3"/>
    <w:rsid w:val="004A311E"/>
    <w:rsid w:val="004A3544"/>
    <w:rsid w:val="004A36B1"/>
    <w:rsid w:val="004A3737"/>
    <w:rsid w:val="004A38A7"/>
    <w:rsid w:val="004A3D12"/>
    <w:rsid w:val="004A3DD3"/>
    <w:rsid w:val="004A3EAC"/>
    <w:rsid w:val="004A3F90"/>
    <w:rsid w:val="004A42EB"/>
    <w:rsid w:val="004A432C"/>
    <w:rsid w:val="004A43EC"/>
    <w:rsid w:val="004A4534"/>
    <w:rsid w:val="004A45AB"/>
    <w:rsid w:val="004A4697"/>
    <w:rsid w:val="004A48BC"/>
    <w:rsid w:val="004A4A4F"/>
    <w:rsid w:val="004A4ACF"/>
    <w:rsid w:val="004A4B92"/>
    <w:rsid w:val="004A4DC8"/>
    <w:rsid w:val="004A4EC5"/>
    <w:rsid w:val="004A4F99"/>
    <w:rsid w:val="004A5102"/>
    <w:rsid w:val="004A52E5"/>
    <w:rsid w:val="004A540A"/>
    <w:rsid w:val="004A5587"/>
    <w:rsid w:val="004A5738"/>
    <w:rsid w:val="004A5910"/>
    <w:rsid w:val="004A594E"/>
    <w:rsid w:val="004A5F88"/>
    <w:rsid w:val="004A633A"/>
    <w:rsid w:val="004A646F"/>
    <w:rsid w:val="004A67EE"/>
    <w:rsid w:val="004A6D1F"/>
    <w:rsid w:val="004A6D84"/>
    <w:rsid w:val="004A6FB7"/>
    <w:rsid w:val="004A6FCA"/>
    <w:rsid w:val="004A7062"/>
    <w:rsid w:val="004A70CF"/>
    <w:rsid w:val="004A7464"/>
    <w:rsid w:val="004A7586"/>
    <w:rsid w:val="004B04D1"/>
    <w:rsid w:val="004B0A27"/>
    <w:rsid w:val="004B0A8C"/>
    <w:rsid w:val="004B0AF2"/>
    <w:rsid w:val="004B0B63"/>
    <w:rsid w:val="004B0D2A"/>
    <w:rsid w:val="004B0F22"/>
    <w:rsid w:val="004B104F"/>
    <w:rsid w:val="004B12F3"/>
    <w:rsid w:val="004B193B"/>
    <w:rsid w:val="004B19B2"/>
    <w:rsid w:val="004B1DDF"/>
    <w:rsid w:val="004B21D8"/>
    <w:rsid w:val="004B220C"/>
    <w:rsid w:val="004B2373"/>
    <w:rsid w:val="004B23BE"/>
    <w:rsid w:val="004B2833"/>
    <w:rsid w:val="004B2E27"/>
    <w:rsid w:val="004B2FB2"/>
    <w:rsid w:val="004B3121"/>
    <w:rsid w:val="004B3293"/>
    <w:rsid w:val="004B3355"/>
    <w:rsid w:val="004B3401"/>
    <w:rsid w:val="004B3471"/>
    <w:rsid w:val="004B37AF"/>
    <w:rsid w:val="004B3BF1"/>
    <w:rsid w:val="004B3CBD"/>
    <w:rsid w:val="004B3D73"/>
    <w:rsid w:val="004B3D9D"/>
    <w:rsid w:val="004B3E1A"/>
    <w:rsid w:val="004B3F40"/>
    <w:rsid w:val="004B40A3"/>
    <w:rsid w:val="004B4123"/>
    <w:rsid w:val="004B426D"/>
    <w:rsid w:val="004B491D"/>
    <w:rsid w:val="004B4B88"/>
    <w:rsid w:val="004B4DB2"/>
    <w:rsid w:val="004B4E63"/>
    <w:rsid w:val="004B4E9B"/>
    <w:rsid w:val="004B5065"/>
    <w:rsid w:val="004B5391"/>
    <w:rsid w:val="004B5A2A"/>
    <w:rsid w:val="004B5A30"/>
    <w:rsid w:val="004B5A84"/>
    <w:rsid w:val="004B5CA3"/>
    <w:rsid w:val="004B5D1A"/>
    <w:rsid w:val="004B5D27"/>
    <w:rsid w:val="004B5E0A"/>
    <w:rsid w:val="004B5E5A"/>
    <w:rsid w:val="004B6423"/>
    <w:rsid w:val="004B65BB"/>
    <w:rsid w:val="004B65CB"/>
    <w:rsid w:val="004B6606"/>
    <w:rsid w:val="004B6619"/>
    <w:rsid w:val="004B664C"/>
    <w:rsid w:val="004B6664"/>
    <w:rsid w:val="004B69AF"/>
    <w:rsid w:val="004B7207"/>
    <w:rsid w:val="004B7593"/>
    <w:rsid w:val="004B7A2B"/>
    <w:rsid w:val="004B7AEE"/>
    <w:rsid w:val="004B7F04"/>
    <w:rsid w:val="004B7F40"/>
    <w:rsid w:val="004C01D7"/>
    <w:rsid w:val="004C0355"/>
    <w:rsid w:val="004C038F"/>
    <w:rsid w:val="004C060B"/>
    <w:rsid w:val="004C07BF"/>
    <w:rsid w:val="004C092A"/>
    <w:rsid w:val="004C0960"/>
    <w:rsid w:val="004C0A65"/>
    <w:rsid w:val="004C0AB0"/>
    <w:rsid w:val="004C0D00"/>
    <w:rsid w:val="004C0ED0"/>
    <w:rsid w:val="004C101F"/>
    <w:rsid w:val="004C1054"/>
    <w:rsid w:val="004C1191"/>
    <w:rsid w:val="004C1196"/>
    <w:rsid w:val="004C11EA"/>
    <w:rsid w:val="004C1260"/>
    <w:rsid w:val="004C167F"/>
    <w:rsid w:val="004C169C"/>
    <w:rsid w:val="004C16AE"/>
    <w:rsid w:val="004C1723"/>
    <w:rsid w:val="004C1767"/>
    <w:rsid w:val="004C18EA"/>
    <w:rsid w:val="004C1B00"/>
    <w:rsid w:val="004C1BB0"/>
    <w:rsid w:val="004C1E50"/>
    <w:rsid w:val="004C1F87"/>
    <w:rsid w:val="004C21A9"/>
    <w:rsid w:val="004C21BB"/>
    <w:rsid w:val="004C229D"/>
    <w:rsid w:val="004C234A"/>
    <w:rsid w:val="004C2CCF"/>
    <w:rsid w:val="004C2EA7"/>
    <w:rsid w:val="004C3229"/>
    <w:rsid w:val="004C34B5"/>
    <w:rsid w:val="004C36CC"/>
    <w:rsid w:val="004C37F5"/>
    <w:rsid w:val="004C384F"/>
    <w:rsid w:val="004C38F8"/>
    <w:rsid w:val="004C38FE"/>
    <w:rsid w:val="004C3A4D"/>
    <w:rsid w:val="004C3E2C"/>
    <w:rsid w:val="004C3F28"/>
    <w:rsid w:val="004C3F66"/>
    <w:rsid w:val="004C3FF8"/>
    <w:rsid w:val="004C411C"/>
    <w:rsid w:val="004C431A"/>
    <w:rsid w:val="004C44FA"/>
    <w:rsid w:val="004C47F4"/>
    <w:rsid w:val="004C4960"/>
    <w:rsid w:val="004C49F4"/>
    <w:rsid w:val="004C4CEB"/>
    <w:rsid w:val="004C4EC0"/>
    <w:rsid w:val="004C4EE3"/>
    <w:rsid w:val="004C5116"/>
    <w:rsid w:val="004C5204"/>
    <w:rsid w:val="004C5313"/>
    <w:rsid w:val="004C533B"/>
    <w:rsid w:val="004C551A"/>
    <w:rsid w:val="004C5631"/>
    <w:rsid w:val="004C56F4"/>
    <w:rsid w:val="004C585F"/>
    <w:rsid w:val="004C58BB"/>
    <w:rsid w:val="004C59F4"/>
    <w:rsid w:val="004C5A35"/>
    <w:rsid w:val="004C5A7F"/>
    <w:rsid w:val="004C5AF4"/>
    <w:rsid w:val="004C5E1E"/>
    <w:rsid w:val="004C5E34"/>
    <w:rsid w:val="004C5F20"/>
    <w:rsid w:val="004C6044"/>
    <w:rsid w:val="004C622F"/>
    <w:rsid w:val="004C624C"/>
    <w:rsid w:val="004C62A1"/>
    <w:rsid w:val="004C62A2"/>
    <w:rsid w:val="004C632C"/>
    <w:rsid w:val="004C6835"/>
    <w:rsid w:val="004C6A93"/>
    <w:rsid w:val="004C6C82"/>
    <w:rsid w:val="004C702B"/>
    <w:rsid w:val="004C7528"/>
    <w:rsid w:val="004C784C"/>
    <w:rsid w:val="004C7935"/>
    <w:rsid w:val="004C7964"/>
    <w:rsid w:val="004C79E2"/>
    <w:rsid w:val="004C7AA8"/>
    <w:rsid w:val="004C7E7E"/>
    <w:rsid w:val="004D0304"/>
    <w:rsid w:val="004D04C0"/>
    <w:rsid w:val="004D04D4"/>
    <w:rsid w:val="004D050C"/>
    <w:rsid w:val="004D0553"/>
    <w:rsid w:val="004D058D"/>
    <w:rsid w:val="004D0721"/>
    <w:rsid w:val="004D07FA"/>
    <w:rsid w:val="004D0A8F"/>
    <w:rsid w:val="004D0B07"/>
    <w:rsid w:val="004D0CEC"/>
    <w:rsid w:val="004D0E24"/>
    <w:rsid w:val="004D10E7"/>
    <w:rsid w:val="004D1208"/>
    <w:rsid w:val="004D1326"/>
    <w:rsid w:val="004D1727"/>
    <w:rsid w:val="004D17BA"/>
    <w:rsid w:val="004D1C13"/>
    <w:rsid w:val="004D1CFD"/>
    <w:rsid w:val="004D1D59"/>
    <w:rsid w:val="004D22F9"/>
    <w:rsid w:val="004D24CB"/>
    <w:rsid w:val="004D24FD"/>
    <w:rsid w:val="004D25EB"/>
    <w:rsid w:val="004D282F"/>
    <w:rsid w:val="004D29FE"/>
    <w:rsid w:val="004D2BFA"/>
    <w:rsid w:val="004D2C33"/>
    <w:rsid w:val="004D2CD9"/>
    <w:rsid w:val="004D2D3E"/>
    <w:rsid w:val="004D2D81"/>
    <w:rsid w:val="004D33D1"/>
    <w:rsid w:val="004D3404"/>
    <w:rsid w:val="004D3567"/>
    <w:rsid w:val="004D3A58"/>
    <w:rsid w:val="004D3E35"/>
    <w:rsid w:val="004D3F30"/>
    <w:rsid w:val="004D40E1"/>
    <w:rsid w:val="004D4274"/>
    <w:rsid w:val="004D461E"/>
    <w:rsid w:val="004D4690"/>
    <w:rsid w:val="004D4719"/>
    <w:rsid w:val="004D4724"/>
    <w:rsid w:val="004D4842"/>
    <w:rsid w:val="004D4B3B"/>
    <w:rsid w:val="004D4B86"/>
    <w:rsid w:val="004D4E3D"/>
    <w:rsid w:val="004D5284"/>
    <w:rsid w:val="004D5436"/>
    <w:rsid w:val="004D545F"/>
    <w:rsid w:val="004D5520"/>
    <w:rsid w:val="004D5721"/>
    <w:rsid w:val="004D579A"/>
    <w:rsid w:val="004D57C3"/>
    <w:rsid w:val="004D5A6E"/>
    <w:rsid w:val="004D5AB3"/>
    <w:rsid w:val="004D5ACC"/>
    <w:rsid w:val="004D5CD6"/>
    <w:rsid w:val="004D5DBF"/>
    <w:rsid w:val="004D5E15"/>
    <w:rsid w:val="004D5E48"/>
    <w:rsid w:val="004D6090"/>
    <w:rsid w:val="004D613F"/>
    <w:rsid w:val="004D6367"/>
    <w:rsid w:val="004D64B8"/>
    <w:rsid w:val="004D64E1"/>
    <w:rsid w:val="004D6973"/>
    <w:rsid w:val="004D6BDD"/>
    <w:rsid w:val="004D6D1C"/>
    <w:rsid w:val="004D6D80"/>
    <w:rsid w:val="004D6E0D"/>
    <w:rsid w:val="004D711A"/>
    <w:rsid w:val="004D77F7"/>
    <w:rsid w:val="004D783C"/>
    <w:rsid w:val="004D7A50"/>
    <w:rsid w:val="004D7CAC"/>
    <w:rsid w:val="004D7EAB"/>
    <w:rsid w:val="004D7F36"/>
    <w:rsid w:val="004D7F63"/>
    <w:rsid w:val="004E01C2"/>
    <w:rsid w:val="004E0420"/>
    <w:rsid w:val="004E04DA"/>
    <w:rsid w:val="004E093F"/>
    <w:rsid w:val="004E09B9"/>
    <w:rsid w:val="004E0A7E"/>
    <w:rsid w:val="004E0C02"/>
    <w:rsid w:val="004E0C78"/>
    <w:rsid w:val="004E0EFB"/>
    <w:rsid w:val="004E0FC5"/>
    <w:rsid w:val="004E115E"/>
    <w:rsid w:val="004E1382"/>
    <w:rsid w:val="004E15BB"/>
    <w:rsid w:val="004E191D"/>
    <w:rsid w:val="004E1921"/>
    <w:rsid w:val="004E1C47"/>
    <w:rsid w:val="004E1DCA"/>
    <w:rsid w:val="004E1E76"/>
    <w:rsid w:val="004E2112"/>
    <w:rsid w:val="004E2420"/>
    <w:rsid w:val="004E26B0"/>
    <w:rsid w:val="004E28D5"/>
    <w:rsid w:val="004E2969"/>
    <w:rsid w:val="004E2C13"/>
    <w:rsid w:val="004E2CB9"/>
    <w:rsid w:val="004E2D1C"/>
    <w:rsid w:val="004E2DAC"/>
    <w:rsid w:val="004E3039"/>
    <w:rsid w:val="004E309A"/>
    <w:rsid w:val="004E3187"/>
    <w:rsid w:val="004E3420"/>
    <w:rsid w:val="004E3476"/>
    <w:rsid w:val="004E357F"/>
    <w:rsid w:val="004E3779"/>
    <w:rsid w:val="004E3A55"/>
    <w:rsid w:val="004E3F1E"/>
    <w:rsid w:val="004E3FD6"/>
    <w:rsid w:val="004E4024"/>
    <w:rsid w:val="004E4192"/>
    <w:rsid w:val="004E458B"/>
    <w:rsid w:val="004E45A5"/>
    <w:rsid w:val="004E47FE"/>
    <w:rsid w:val="004E49CF"/>
    <w:rsid w:val="004E5327"/>
    <w:rsid w:val="004E53C2"/>
    <w:rsid w:val="004E55C8"/>
    <w:rsid w:val="004E5725"/>
    <w:rsid w:val="004E5D78"/>
    <w:rsid w:val="004E5FB2"/>
    <w:rsid w:val="004E61BA"/>
    <w:rsid w:val="004E63A3"/>
    <w:rsid w:val="004E6448"/>
    <w:rsid w:val="004E64DF"/>
    <w:rsid w:val="004E6574"/>
    <w:rsid w:val="004E66B9"/>
    <w:rsid w:val="004E6A7C"/>
    <w:rsid w:val="004E6CAE"/>
    <w:rsid w:val="004E6D7A"/>
    <w:rsid w:val="004E6E8D"/>
    <w:rsid w:val="004E6EC3"/>
    <w:rsid w:val="004E7442"/>
    <w:rsid w:val="004E7469"/>
    <w:rsid w:val="004E7497"/>
    <w:rsid w:val="004E75D3"/>
    <w:rsid w:val="004E762B"/>
    <w:rsid w:val="004E7993"/>
    <w:rsid w:val="004E7C7F"/>
    <w:rsid w:val="004E7EDA"/>
    <w:rsid w:val="004F0176"/>
    <w:rsid w:val="004F023B"/>
    <w:rsid w:val="004F0474"/>
    <w:rsid w:val="004F0590"/>
    <w:rsid w:val="004F065A"/>
    <w:rsid w:val="004F091A"/>
    <w:rsid w:val="004F097A"/>
    <w:rsid w:val="004F098F"/>
    <w:rsid w:val="004F09E1"/>
    <w:rsid w:val="004F0B7B"/>
    <w:rsid w:val="004F0BCB"/>
    <w:rsid w:val="004F0C16"/>
    <w:rsid w:val="004F0C17"/>
    <w:rsid w:val="004F0CB0"/>
    <w:rsid w:val="004F0D4D"/>
    <w:rsid w:val="004F0F33"/>
    <w:rsid w:val="004F0FD6"/>
    <w:rsid w:val="004F1038"/>
    <w:rsid w:val="004F13AB"/>
    <w:rsid w:val="004F15C8"/>
    <w:rsid w:val="004F16E6"/>
    <w:rsid w:val="004F175B"/>
    <w:rsid w:val="004F19B3"/>
    <w:rsid w:val="004F1CB8"/>
    <w:rsid w:val="004F2066"/>
    <w:rsid w:val="004F236D"/>
    <w:rsid w:val="004F2549"/>
    <w:rsid w:val="004F2670"/>
    <w:rsid w:val="004F2741"/>
    <w:rsid w:val="004F279E"/>
    <w:rsid w:val="004F295F"/>
    <w:rsid w:val="004F2B20"/>
    <w:rsid w:val="004F2C0C"/>
    <w:rsid w:val="004F307E"/>
    <w:rsid w:val="004F3179"/>
    <w:rsid w:val="004F31D5"/>
    <w:rsid w:val="004F3368"/>
    <w:rsid w:val="004F3644"/>
    <w:rsid w:val="004F3765"/>
    <w:rsid w:val="004F3AC1"/>
    <w:rsid w:val="004F3EA1"/>
    <w:rsid w:val="004F3FF1"/>
    <w:rsid w:val="004F4047"/>
    <w:rsid w:val="004F41F1"/>
    <w:rsid w:val="004F44B3"/>
    <w:rsid w:val="004F4609"/>
    <w:rsid w:val="004F4698"/>
    <w:rsid w:val="004F4751"/>
    <w:rsid w:val="004F480C"/>
    <w:rsid w:val="004F49C0"/>
    <w:rsid w:val="004F4D73"/>
    <w:rsid w:val="004F4E09"/>
    <w:rsid w:val="004F4F1D"/>
    <w:rsid w:val="004F4FB6"/>
    <w:rsid w:val="004F5086"/>
    <w:rsid w:val="004F54A7"/>
    <w:rsid w:val="004F55A4"/>
    <w:rsid w:val="004F5687"/>
    <w:rsid w:val="004F57FD"/>
    <w:rsid w:val="004F5841"/>
    <w:rsid w:val="004F5A57"/>
    <w:rsid w:val="004F5AB1"/>
    <w:rsid w:val="004F5C0C"/>
    <w:rsid w:val="004F5D51"/>
    <w:rsid w:val="004F5E1D"/>
    <w:rsid w:val="004F60D0"/>
    <w:rsid w:val="004F60F6"/>
    <w:rsid w:val="004F639C"/>
    <w:rsid w:val="004F6405"/>
    <w:rsid w:val="004F69CB"/>
    <w:rsid w:val="004F69F5"/>
    <w:rsid w:val="004F6AA0"/>
    <w:rsid w:val="004F6C14"/>
    <w:rsid w:val="004F6C20"/>
    <w:rsid w:val="004F6D52"/>
    <w:rsid w:val="004F6F2F"/>
    <w:rsid w:val="004F712A"/>
    <w:rsid w:val="004F72D1"/>
    <w:rsid w:val="004F7360"/>
    <w:rsid w:val="004F74A8"/>
    <w:rsid w:val="004F7619"/>
    <w:rsid w:val="004F77FB"/>
    <w:rsid w:val="004F7A3B"/>
    <w:rsid w:val="004F7B7B"/>
    <w:rsid w:val="004F7C6F"/>
    <w:rsid w:val="004F7DF2"/>
    <w:rsid w:val="004F7E48"/>
    <w:rsid w:val="00500158"/>
    <w:rsid w:val="005003A7"/>
    <w:rsid w:val="005003E4"/>
    <w:rsid w:val="00500465"/>
    <w:rsid w:val="005004BB"/>
    <w:rsid w:val="0050056C"/>
    <w:rsid w:val="00500684"/>
    <w:rsid w:val="0050079E"/>
    <w:rsid w:val="005007E8"/>
    <w:rsid w:val="00500912"/>
    <w:rsid w:val="00500E39"/>
    <w:rsid w:val="0050118B"/>
    <w:rsid w:val="005011E7"/>
    <w:rsid w:val="00501250"/>
    <w:rsid w:val="00501326"/>
    <w:rsid w:val="005015B2"/>
    <w:rsid w:val="00501711"/>
    <w:rsid w:val="005019E5"/>
    <w:rsid w:val="00501C8B"/>
    <w:rsid w:val="005020E1"/>
    <w:rsid w:val="00502247"/>
    <w:rsid w:val="0050234E"/>
    <w:rsid w:val="00502371"/>
    <w:rsid w:val="005026C1"/>
    <w:rsid w:val="00502775"/>
    <w:rsid w:val="005027F7"/>
    <w:rsid w:val="00502858"/>
    <w:rsid w:val="005029AE"/>
    <w:rsid w:val="00502ABE"/>
    <w:rsid w:val="00502B34"/>
    <w:rsid w:val="00502BCC"/>
    <w:rsid w:val="00502DC9"/>
    <w:rsid w:val="00502DD9"/>
    <w:rsid w:val="005030B8"/>
    <w:rsid w:val="0050313A"/>
    <w:rsid w:val="00503854"/>
    <w:rsid w:val="00503BA9"/>
    <w:rsid w:val="00503C94"/>
    <w:rsid w:val="00503D38"/>
    <w:rsid w:val="00504474"/>
    <w:rsid w:val="005045AA"/>
    <w:rsid w:val="005048FF"/>
    <w:rsid w:val="005049D8"/>
    <w:rsid w:val="00504A7C"/>
    <w:rsid w:val="00504AD3"/>
    <w:rsid w:val="00504CE6"/>
    <w:rsid w:val="00504CEA"/>
    <w:rsid w:val="00504D59"/>
    <w:rsid w:val="00504D72"/>
    <w:rsid w:val="00504DAC"/>
    <w:rsid w:val="00504E82"/>
    <w:rsid w:val="00504F10"/>
    <w:rsid w:val="00504F24"/>
    <w:rsid w:val="00504F2E"/>
    <w:rsid w:val="00504F82"/>
    <w:rsid w:val="00504FB2"/>
    <w:rsid w:val="00505194"/>
    <w:rsid w:val="00505448"/>
    <w:rsid w:val="005056E3"/>
    <w:rsid w:val="00505901"/>
    <w:rsid w:val="00505A35"/>
    <w:rsid w:val="00505A55"/>
    <w:rsid w:val="00505B69"/>
    <w:rsid w:val="00505BDE"/>
    <w:rsid w:val="00505C55"/>
    <w:rsid w:val="00505D3B"/>
    <w:rsid w:val="00505EEC"/>
    <w:rsid w:val="00505FC7"/>
    <w:rsid w:val="00506009"/>
    <w:rsid w:val="0050616C"/>
    <w:rsid w:val="005062C3"/>
    <w:rsid w:val="00506763"/>
    <w:rsid w:val="0050691E"/>
    <w:rsid w:val="00506A10"/>
    <w:rsid w:val="00506AE2"/>
    <w:rsid w:val="00506DDC"/>
    <w:rsid w:val="00506E4F"/>
    <w:rsid w:val="00506F50"/>
    <w:rsid w:val="00507722"/>
    <w:rsid w:val="00507777"/>
    <w:rsid w:val="00507FBF"/>
    <w:rsid w:val="00510176"/>
    <w:rsid w:val="00510243"/>
    <w:rsid w:val="00510DCE"/>
    <w:rsid w:val="00510FD8"/>
    <w:rsid w:val="00510FEC"/>
    <w:rsid w:val="00511142"/>
    <w:rsid w:val="005111F5"/>
    <w:rsid w:val="005112AC"/>
    <w:rsid w:val="005112B8"/>
    <w:rsid w:val="005115FF"/>
    <w:rsid w:val="0051165C"/>
    <w:rsid w:val="0051169B"/>
    <w:rsid w:val="00511790"/>
    <w:rsid w:val="00511A2D"/>
    <w:rsid w:val="00511A48"/>
    <w:rsid w:val="00511A73"/>
    <w:rsid w:val="00511C1B"/>
    <w:rsid w:val="00511E15"/>
    <w:rsid w:val="00511FBE"/>
    <w:rsid w:val="00512019"/>
    <w:rsid w:val="00512159"/>
    <w:rsid w:val="005121D8"/>
    <w:rsid w:val="005121E9"/>
    <w:rsid w:val="005122B0"/>
    <w:rsid w:val="005122CD"/>
    <w:rsid w:val="00512309"/>
    <w:rsid w:val="0051253E"/>
    <w:rsid w:val="00512555"/>
    <w:rsid w:val="00512B2E"/>
    <w:rsid w:val="00512CF6"/>
    <w:rsid w:val="00512E2C"/>
    <w:rsid w:val="0051341C"/>
    <w:rsid w:val="00513C02"/>
    <w:rsid w:val="00513E87"/>
    <w:rsid w:val="00513FE7"/>
    <w:rsid w:val="00514088"/>
    <w:rsid w:val="00514131"/>
    <w:rsid w:val="00514163"/>
    <w:rsid w:val="005141F3"/>
    <w:rsid w:val="005143A4"/>
    <w:rsid w:val="005143C9"/>
    <w:rsid w:val="005145A8"/>
    <w:rsid w:val="00514779"/>
    <w:rsid w:val="00514AAB"/>
    <w:rsid w:val="00514E83"/>
    <w:rsid w:val="00515313"/>
    <w:rsid w:val="0051546C"/>
    <w:rsid w:val="00515868"/>
    <w:rsid w:val="005158BA"/>
    <w:rsid w:val="00515943"/>
    <w:rsid w:val="00515D1C"/>
    <w:rsid w:val="00516020"/>
    <w:rsid w:val="0051630D"/>
    <w:rsid w:val="0051678F"/>
    <w:rsid w:val="00516821"/>
    <w:rsid w:val="00516944"/>
    <w:rsid w:val="00516BEE"/>
    <w:rsid w:val="00516DB5"/>
    <w:rsid w:val="00516E38"/>
    <w:rsid w:val="00516F43"/>
    <w:rsid w:val="00516FC6"/>
    <w:rsid w:val="00517304"/>
    <w:rsid w:val="00517D88"/>
    <w:rsid w:val="0052010D"/>
    <w:rsid w:val="00520131"/>
    <w:rsid w:val="00520194"/>
    <w:rsid w:val="00520328"/>
    <w:rsid w:val="00520368"/>
    <w:rsid w:val="005204D3"/>
    <w:rsid w:val="00520511"/>
    <w:rsid w:val="005205BD"/>
    <w:rsid w:val="005206D9"/>
    <w:rsid w:val="0052085E"/>
    <w:rsid w:val="00520C01"/>
    <w:rsid w:val="00520DE8"/>
    <w:rsid w:val="00520DFB"/>
    <w:rsid w:val="005212F4"/>
    <w:rsid w:val="005214AC"/>
    <w:rsid w:val="005219C3"/>
    <w:rsid w:val="00521B9E"/>
    <w:rsid w:val="00521BE9"/>
    <w:rsid w:val="00522178"/>
    <w:rsid w:val="005222AA"/>
    <w:rsid w:val="005222F7"/>
    <w:rsid w:val="005227D5"/>
    <w:rsid w:val="005228A1"/>
    <w:rsid w:val="00522E6F"/>
    <w:rsid w:val="00523101"/>
    <w:rsid w:val="0052331D"/>
    <w:rsid w:val="00523350"/>
    <w:rsid w:val="005236B1"/>
    <w:rsid w:val="005236C2"/>
    <w:rsid w:val="005236CE"/>
    <w:rsid w:val="00523939"/>
    <w:rsid w:val="00523970"/>
    <w:rsid w:val="00523998"/>
    <w:rsid w:val="00523AF0"/>
    <w:rsid w:val="00523BBB"/>
    <w:rsid w:val="00523C25"/>
    <w:rsid w:val="00523CD3"/>
    <w:rsid w:val="00523D8D"/>
    <w:rsid w:val="00524002"/>
    <w:rsid w:val="00524008"/>
    <w:rsid w:val="005242E3"/>
    <w:rsid w:val="005245A1"/>
    <w:rsid w:val="00524FA9"/>
    <w:rsid w:val="0052520A"/>
    <w:rsid w:val="005252D5"/>
    <w:rsid w:val="005253E8"/>
    <w:rsid w:val="00525440"/>
    <w:rsid w:val="00525458"/>
    <w:rsid w:val="005254FD"/>
    <w:rsid w:val="00525657"/>
    <w:rsid w:val="0052592E"/>
    <w:rsid w:val="00525A4C"/>
    <w:rsid w:val="00525A9A"/>
    <w:rsid w:val="00525AC7"/>
    <w:rsid w:val="00525ECC"/>
    <w:rsid w:val="00526125"/>
    <w:rsid w:val="00526291"/>
    <w:rsid w:val="00526358"/>
    <w:rsid w:val="00526373"/>
    <w:rsid w:val="00526854"/>
    <w:rsid w:val="00526B17"/>
    <w:rsid w:val="00526D2A"/>
    <w:rsid w:val="00526F4C"/>
    <w:rsid w:val="00526F70"/>
    <w:rsid w:val="00526FCF"/>
    <w:rsid w:val="00527072"/>
    <w:rsid w:val="0052713F"/>
    <w:rsid w:val="00527223"/>
    <w:rsid w:val="0052731A"/>
    <w:rsid w:val="005274EB"/>
    <w:rsid w:val="00527551"/>
    <w:rsid w:val="00527698"/>
    <w:rsid w:val="005276A0"/>
    <w:rsid w:val="00527930"/>
    <w:rsid w:val="005279B4"/>
    <w:rsid w:val="00527F0C"/>
    <w:rsid w:val="00527F32"/>
    <w:rsid w:val="005300F3"/>
    <w:rsid w:val="0053011E"/>
    <w:rsid w:val="005304CD"/>
    <w:rsid w:val="00530557"/>
    <w:rsid w:val="00530604"/>
    <w:rsid w:val="005307A8"/>
    <w:rsid w:val="00530AA9"/>
    <w:rsid w:val="00530ACF"/>
    <w:rsid w:val="00530CA8"/>
    <w:rsid w:val="00530D19"/>
    <w:rsid w:val="00530D69"/>
    <w:rsid w:val="005312F3"/>
    <w:rsid w:val="00531341"/>
    <w:rsid w:val="005313BD"/>
    <w:rsid w:val="00531479"/>
    <w:rsid w:val="00531538"/>
    <w:rsid w:val="00531539"/>
    <w:rsid w:val="00531734"/>
    <w:rsid w:val="0053178B"/>
    <w:rsid w:val="00531D15"/>
    <w:rsid w:val="00532430"/>
    <w:rsid w:val="005325A6"/>
    <w:rsid w:val="00532698"/>
    <w:rsid w:val="0053282B"/>
    <w:rsid w:val="00532E42"/>
    <w:rsid w:val="00532E8E"/>
    <w:rsid w:val="00532EC4"/>
    <w:rsid w:val="0053305F"/>
    <w:rsid w:val="00533071"/>
    <w:rsid w:val="0053324F"/>
    <w:rsid w:val="005333DD"/>
    <w:rsid w:val="00533435"/>
    <w:rsid w:val="0053354A"/>
    <w:rsid w:val="005335C8"/>
    <w:rsid w:val="005335CD"/>
    <w:rsid w:val="00533619"/>
    <w:rsid w:val="005338D3"/>
    <w:rsid w:val="0053396D"/>
    <w:rsid w:val="00533A81"/>
    <w:rsid w:val="00533B1B"/>
    <w:rsid w:val="00533BD2"/>
    <w:rsid w:val="00533BE0"/>
    <w:rsid w:val="00533BF4"/>
    <w:rsid w:val="00533D2A"/>
    <w:rsid w:val="00533D50"/>
    <w:rsid w:val="00533EF0"/>
    <w:rsid w:val="00534533"/>
    <w:rsid w:val="005348CA"/>
    <w:rsid w:val="00534937"/>
    <w:rsid w:val="00534A0A"/>
    <w:rsid w:val="00534A18"/>
    <w:rsid w:val="00534A21"/>
    <w:rsid w:val="00534B08"/>
    <w:rsid w:val="00534D39"/>
    <w:rsid w:val="00534D84"/>
    <w:rsid w:val="00534FE1"/>
    <w:rsid w:val="00535378"/>
    <w:rsid w:val="005353B9"/>
    <w:rsid w:val="00535520"/>
    <w:rsid w:val="00535704"/>
    <w:rsid w:val="005358C3"/>
    <w:rsid w:val="00535C53"/>
    <w:rsid w:val="00535F99"/>
    <w:rsid w:val="005360F1"/>
    <w:rsid w:val="0053641F"/>
    <w:rsid w:val="00536434"/>
    <w:rsid w:val="005364BF"/>
    <w:rsid w:val="00536683"/>
    <w:rsid w:val="0053678A"/>
    <w:rsid w:val="00536924"/>
    <w:rsid w:val="00536D2F"/>
    <w:rsid w:val="00536EEB"/>
    <w:rsid w:val="005370A1"/>
    <w:rsid w:val="0053740A"/>
    <w:rsid w:val="0053751D"/>
    <w:rsid w:val="00537665"/>
    <w:rsid w:val="005376F8"/>
    <w:rsid w:val="00537754"/>
    <w:rsid w:val="005377A9"/>
    <w:rsid w:val="00537811"/>
    <w:rsid w:val="00537B12"/>
    <w:rsid w:val="00537C00"/>
    <w:rsid w:val="00537CBB"/>
    <w:rsid w:val="00537E1A"/>
    <w:rsid w:val="005400A9"/>
    <w:rsid w:val="00540184"/>
    <w:rsid w:val="0054028E"/>
    <w:rsid w:val="00540362"/>
    <w:rsid w:val="005403FF"/>
    <w:rsid w:val="00540485"/>
    <w:rsid w:val="00540679"/>
    <w:rsid w:val="00540AB8"/>
    <w:rsid w:val="00540AD4"/>
    <w:rsid w:val="00540B17"/>
    <w:rsid w:val="00540C85"/>
    <w:rsid w:val="00540FEE"/>
    <w:rsid w:val="00541134"/>
    <w:rsid w:val="0054144A"/>
    <w:rsid w:val="005416C4"/>
    <w:rsid w:val="00541820"/>
    <w:rsid w:val="00541830"/>
    <w:rsid w:val="005418AB"/>
    <w:rsid w:val="00541A53"/>
    <w:rsid w:val="00541E58"/>
    <w:rsid w:val="00542096"/>
    <w:rsid w:val="00542249"/>
    <w:rsid w:val="0054229C"/>
    <w:rsid w:val="00542644"/>
    <w:rsid w:val="00542649"/>
    <w:rsid w:val="005427F4"/>
    <w:rsid w:val="00542B08"/>
    <w:rsid w:val="00542C9B"/>
    <w:rsid w:val="00542D0A"/>
    <w:rsid w:val="00542F0E"/>
    <w:rsid w:val="00542FA9"/>
    <w:rsid w:val="00543269"/>
    <w:rsid w:val="0054331F"/>
    <w:rsid w:val="005436D1"/>
    <w:rsid w:val="00543797"/>
    <w:rsid w:val="005437A7"/>
    <w:rsid w:val="005439CA"/>
    <w:rsid w:val="00543BC3"/>
    <w:rsid w:val="00543E7C"/>
    <w:rsid w:val="00543E88"/>
    <w:rsid w:val="0054436C"/>
    <w:rsid w:val="00544A48"/>
    <w:rsid w:val="00544B57"/>
    <w:rsid w:val="00544DB1"/>
    <w:rsid w:val="00544DC2"/>
    <w:rsid w:val="00544E86"/>
    <w:rsid w:val="00544EC9"/>
    <w:rsid w:val="005450BE"/>
    <w:rsid w:val="00545100"/>
    <w:rsid w:val="0054514A"/>
    <w:rsid w:val="005451C7"/>
    <w:rsid w:val="005452A9"/>
    <w:rsid w:val="00545407"/>
    <w:rsid w:val="005455A5"/>
    <w:rsid w:val="00545648"/>
    <w:rsid w:val="005456B0"/>
    <w:rsid w:val="0054570E"/>
    <w:rsid w:val="0054587B"/>
    <w:rsid w:val="00545E31"/>
    <w:rsid w:val="00545E60"/>
    <w:rsid w:val="005460A1"/>
    <w:rsid w:val="0054619F"/>
    <w:rsid w:val="00546209"/>
    <w:rsid w:val="00546531"/>
    <w:rsid w:val="0054654A"/>
    <w:rsid w:val="00546714"/>
    <w:rsid w:val="005468FC"/>
    <w:rsid w:val="0054694F"/>
    <w:rsid w:val="00546B1F"/>
    <w:rsid w:val="00546C46"/>
    <w:rsid w:val="00546D64"/>
    <w:rsid w:val="00546E21"/>
    <w:rsid w:val="00547072"/>
    <w:rsid w:val="00547423"/>
    <w:rsid w:val="005475FB"/>
    <w:rsid w:val="00547761"/>
    <w:rsid w:val="00547B15"/>
    <w:rsid w:val="00547B3A"/>
    <w:rsid w:val="00547BD5"/>
    <w:rsid w:val="00550168"/>
    <w:rsid w:val="005503C6"/>
    <w:rsid w:val="0055050F"/>
    <w:rsid w:val="00550510"/>
    <w:rsid w:val="0055094E"/>
    <w:rsid w:val="00550B2A"/>
    <w:rsid w:val="00550C53"/>
    <w:rsid w:val="00550D92"/>
    <w:rsid w:val="00551044"/>
    <w:rsid w:val="005510D6"/>
    <w:rsid w:val="00551148"/>
    <w:rsid w:val="0055153D"/>
    <w:rsid w:val="005515D1"/>
    <w:rsid w:val="005517C6"/>
    <w:rsid w:val="005518F8"/>
    <w:rsid w:val="00551A3C"/>
    <w:rsid w:val="00551C15"/>
    <w:rsid w:val="00551C32"/>
    <w:rsid w:val="00551D2E"/>
    <w:rsid w:val="00551D7D"/>
    <w:rsid w:val="00551D8A"/>
    <w:rsid w:val="00551DC7"/>
    <w:rsid w:val="005521D4"/>
    <w:rsid w:val="0055263E"/>
    <w:rsid w:val="005527C2"/>
    <w:rsid w:val="005527E2"/>
    <w:rsid w:val="00552B99"/>
    <w:rsid w:val="00552BDA"/>
    <w:rsid w:val="00552BF5"/>
    <w:rsid w:val="00552C03"/>
    <w:rsid w:val="00552FAB"/>
    <w:rsid w:val="005531D6"/>
    <w:rsid w:val="005534F1"/>
    <w:rsid w:val="005534F3"/>
    <w:rsid w:val="005535B7"/>
    <w:rsid w:val="005537E1"/>
    <w:rsid w:val="00553A8A"/>
    <w:rsid w:val="00553ADE"/>
    <w:rsid w:val="00553B6E"/>
    <w:rsid w:val="00553CA0"/>
    <w:rsid w:val="00553E62"/>
    <w:rsid w:val="00553FA0"/>
    <w:rsid w:val="00554170"/>
    <w:rsid w:val="00554179"/>
    <w:rsid w:val="005543B1"/>
    <w:rsid w:val="0055471C"/>
    <w:rsid w:val="005547AC"/>
    <w:rsid w:val="005549B0"/>
    <w:rsid w:val="005549E8"/>
    <w:rsid w:val="0055500D"/>
    <w:rsid w:val="005550A4"/>
    <w:rsid w:val="005552C6"/>
    <w:rsid w:val="005556D5"/>
    <w:rsid w:val="00555793"/>
    <w:rsid w:val="00555928"/>
    <w:rsid w:val="005559D1"/>
    <w:rsid w:val="00555BED"/>
    <w:rsid w:val="00555FAD"/>
    <w:rsid w:val="00556172"/>
    <w:rsid w:val="0055623C"/>
    <w:rsid w:val="00556313"/>
    <w:rsid w:val="00556315"/>
    <w:rsid w:val="00556418"/>
    <w:rsid w:val="005564E6"/>
    <w:rsid w:val="00556609"/>
    <w:rsid w:val="00556638"/>
    <w:rsid w:val="00556713"/>
    <w:rsid w:val="0055681E"/>
    <w:rsid w:val="005568CF"/>
    <w:rsid w:val="00556B97"/>
    <w:rsid w:val="00557267"/>
    <w:rsid w:val="0055726D"/>
    <w:rsid w:val="0055748F"/>
    <w:rsid w:val="00557A6E"/>
    <w:rsid w:val="00557C43"/>
    <w:rsid w:val="005601F0"/>
    <w:rsid w:val="0056033A"/>
    <w:rsid w:val="0056034C"/>
    <w:rsid w:val="00560353"/>
    <w:rsid w:val="0056039F"/>
    <w:rsid w:val="0056070D"/>
    <w:rsid w:val="00560849"/>
    <w:rsid w:val="0056095C"/>
    <w:rsid w:val="00560EB9"/>
    <w:rsid w:val="00560F9B"/>
    <w:rsid w:val="00561077"/>
    <w:rsid w:val="0056131C"/>
    <w:rsid w:val="00561434"/>
    <w:rsid w:val="00561677"/>
    <w:rsid w:val="00561754"/>
    <w:rsid w:val="0056187A"/>
    <w:rsid w:val="00561B52"/>
    <w:rsid w:val="00561B69"/>
    <w:rsid w:val="00561BB2"/>
    <w:rsid w:val="00561C9B"/>
    <w:rsid w:val="0056208F"/>
    <w:rsid w:val="0056230E"/>
    <w:rsid w:val="00562483"/>
    <w:rsid w:val="0056275C"/>
    <w:rsid w:val="00562A8B"/>
    <w:rsid w:val="00562A8E"/>
    <w:rsid w:val="00562B56"/>
    <w:rsid w:val="00562C0B"/>
    <w:rsid w:val="00562F89"/>
    <w:rsid w:val="00563551"/>
    <w:rsid w:val="0056364A"/>
    <w:rsid w:val="005636F4"/>
    <w:rsid w:val="005638ED"/>
    <w:rsid w:val="00563950"/>
    <w:rsid w:val="00563D88"/>
    <w:rsid w:val="00563DA9"/>
    <w:rsid w:val="005640B6"/>
    <w:rsid w:val="00564136"/>
    <w:rsid w:val="005645EC"/>
    <w:rsid w:val="0056478C"/>
    <w:rsid w:val="005647D0"/>
    <w:rsid w:val="00564A0A"/>
    <w:rsid w:val="00564AFE"/>
    <w:rsid w:val="00564EE8"/>
    <w:rsid w:val="00564EEE"/>
    <w:rsid w:val="0056532B"/>
    <w:rsid w:val="00565826"/>
    <w:rsid w:val="005659CE"/>
    <w:rsid w:val="00565B7E"/>
    <w:rsid w:val="00565F76"/>
    <w:rsid w:val="00565FCE"/>
    <w:rsid w:val="0056624D"/>
    <w:rsid w:val="005662F4"/>
    <w:rsid w:val="0056636B"/>
    <w:rsid w:val="00566372"/>
    <w:rsid w:val="005663C7"/>
    <w:rsid w:val="005667C9"/>
    <w:rsid w:val="005667D4"/>
    <w:rsid w:val="00566B02"/>
    <w:rsid w:val="00566B60"/>
    <w:rsid w:val="00566C53"/>
    <w:rsid w:val="00566C97"/>
    <w:rsid w:val="00566D01"/>
    <w:rsid w:val="00566D4C"/>
    <w:rsid w:val="00566FFB"/>
    <w:rsid w:val="0056701B"/>
    <w:rsid w:val="005671CD"/>
    <w:rsid w:val="00567254"/>
    <w:rsid w:val="005676D7"/>
    <w:rsid w:val="0056773E"/>
    <w:rsid w:val="00567940"/>
    <w:rsid w:val="00567B5F"/>
    <w:rsid w:val="00567E10"/>
    <w:rsid w:val="00567F65"/>
    <w:rsid w:val="00570019"/>
    <w:rsid w:val="005700BF"/>
    <w:rsid w:val="00570133"/>
    <w:rsid w:val="0057015C"/>
    <w:rsid w:val="00570239"/>
    <w:rsid w:val="00570261"/>
    <w:rsid w:val="00570452"/>
    <w:rsid w:val="005706A7"/>
    <w:rsid w:val="0057077E"/>
    <w:rsid w:val="005708EC"/>
    <w:rsid w:val="00570B3E"/>
    <w:rsid w:val="00570E32"/>
    <w:rsid w:val="0057119A"/>
    <w:rsid w:val="00571214"/>
    <w:rsid w:val="00571523"/>
    <w:rsid w:val="005715C6"/>
    <w:rsid w:val="0057179C"/>
    <w:rsid w:val="0057183E"/>
    <w:rsid w:val="00571AB9"/>
    <w:rsid w:val="00571BBB"/>
    <w:rsid w:val="005728C5"/>
    <w:rsid w:val="00572910"/>
    <w:rsid w:val="00572A89"/>
    <w:rsid w:val="00572AA9"/>
    <w:rsid w:val="00572AF5"/>
    <w:rsid w:val="00572B2D"/>
    <w:rsid w:val="00572B7C"/>
    <w:rsid w:val="00572E2F"/>
    <w:rsid w:val="00572F00"/>
    <w:rsid w:val="00572F44"/>
    <w:rsid w:val="0057303C"/>
    <w:rsid w:val="005736B3"/>
    <w:rsid w:val="00573880"/>
    <w:rsid w:val="00573B31"/>
    <w:rsid w:val="00573CAE"/>
    <w:rsid w:val="0057403F"/>
    <w:rsid w:val="00574123"/>
    <w:rsid w:val="005741D2"/>
    <w:rsid w:val="005744A2"/>
    <w:rsid w:val="005745AB"/>
    <w:rsid w:val="00574A49"/>
    <w:rsid w:val="00574A8F"/>
    <w:rsid w:val="00574AC2"/>
    <w:rsid w:val="00574B0E"/>
    <w:rsid w:val="00574BA2"/>
    <w:rsid w:val="00574D58"/>
    <w:rsid w:val="00574F3F"/>
    <w:rsid w:val="00575008"/>
    <w:rsid w:val="00575021"/>
    <w:rsid w:val="0057525E"/>
    <w:rsid w:val="0057527E"/>
    <w:rsid w:val="00575487"/>
    <w:rsid w:val="005755A7"/>
    <w:rsid w:val="00575D34"/>
    <w:rsid w:val="00575FB2"/>
    <w:rsid w:val="00575FE6"/>
    <w:rsid w:val="005761D1"/>
    <w:rsid w:val="0057621A"/>
    <w:rsid w:val="00576646"/>
    <w:rsid w:val="0057673C"/>
    <w:rsid w:val="00576938"/>
    <w:rsid w:val="00576B94"/>
    <w:rsid w:val="00576C9E"/>
    <w:rsid w:val="00576D32"/>
    <w:rsid w:val="00576E2A"/>
    <w:rsid w:val="0057706E"/>
    <w:rsid w:val="005772C1"/>
    <w:rsid w:val="00577318"/>
    <w:rsid w:val="00577504"/>
    <w:rsid w:val="0057754F"/>
    <w:rsid w:val="00577681"/>
    <w:rsid w:val="005776C6"/>
    <w:rsid w:val="005777DD"/>
    <w:rsid w:val="005779B7"/>
    <w:rsid w:val="00577ADD"/>
    <w:rsid w:val="00577B85"/>
    <w:rsid w:val="005801ED"/>
    <w:rsid w:val="0058099E"/>
    <w:rsid w:val="00580A2A"/>
    <w:rsid w:val="00580B5B"/>
    <w:rsid w:val="00580CEA"/>
    <w:rsid w:val="00580D93"/>
    <w:rsid w:val="0058139B"/>
    <w:rsid w:val="005818F2"/>
    <w:rsid w:val="00581EAB"/>
    <w:rsid w:val="00582453"/>
    <w:rsid w:val="005825B4"/>
    <w:rsid w:val="005825E8"/>
    <w:rsid w:val="00582978"/>
    <w:rsid w:val="0058312C"/>
    <w:rsid w:val="005833EE"/>
    <w:rsid w:val="00583515"/>
    <w:rsid w:val="00583594"/>
    <w:rsid w:val="005835BD"/>
    <w:rsid w:val="0058379D"/>
    <w:rsid w:val="005838A5"/>
    <w:rsid w:val="00583ADD"/>
    <w:rsid w:val="00583D47"/>
    <w:rsid w:val="00583DD2"/>
    <w:rsid w:val="00583F81"/>
    <w:rsid w:val="005841F8"/>
    <w:rsid w:val="00584248"/>
    <w:rsid w:val="00584395"/>
    <w:rsid w:val="00584848"/>
    <w:rsid w:val="00584A6A"/>
    <w:rsid w:val="00584BED"/>
    <w:rsid w:val="00584C52"/>
    <w:rsid w:val="00584F12"/>
    <w:rsid w:val="005851AB"/>
    <w:rsid w:val="005851E7"/>
    <w:rsid w:val="00585295"/>
    <w:rsid w:val="00585427"/>
    <w:rsid w:val="005856B7"/>
    <w:rsid w:val="00585733"/>
    <w:rsid w:val="005859AD"/>
    <w:rsid w:val="00585EA8"/>
    <w:rsid w:val="005860A9"/>
    <w:rsid w:val="00586478"/>
    <w:rsid w:val="005864AD"/>
    <w:rsid w:val="005865CA"/>
    <w:rsid w:val="005867FE"/>
    <w:rsid w:val="0058681A"/>
    <w:rsid w:val="00586A14"/>
    <w:rsid w:val="00586B75"/>
    <w:rsid w:val="00586EF5"/>
    <w:rsid w:val="00586F22"/>
    <w:rsid w:val="005872EC"/>
    <w:rsid w:val="00587301"/>
    <w:rsid w:val="0058748C"/>
    <w:rsid w:val="0058763C"/>
    <w:rsid w:val="005877BC"/>
    <w:rsid w:val="005878E0"/>
    <w:rsid w:val="00587AF9"/>
    <w:rsid w:val="00587BAB"/>
    <w:rsid w:val="00587C02"/>
    <w:rsid w:val="00587DE4"/>
    <w:rsid w:val="00590163"/>
    <w:rsid w:val="00590303"/>
    <w:rsid w:val="00590867"/>
    <w:rsid w:val="005909B5"/>
    <w:rsid w:val="00590F62"/>
    <w:rsid w:val="00591302"/>
    <w:rsid w:val="00591716"/>
    <w:rsid w:val="00591884"/>
    <w:rsid w:val="00591969"/>
    <w:rsid w:val="00591D0F"/>
    <w:rsid w:val="00591F90"/>
    <w:rsid w:val="0059242B"/>
    <w:rsid w:val="005926D5"/>
    <w:rsid w:val="0059281E"/>
    <w:rsid w:val="00592F41"/>
    <w:rsid w:val="00592F72"/>
    <w:rsid w:val="00593069"/>
    <w:rsid w:val="00593160"/>
    <w:rsid w:val="00593332"/>
    <w:rsid w:val="005936A6"/>
    <w:rsid w:val="0059386F"/>
    <w:rsid w:val="0059391C"/>
    <w:rsid w:val="00593A36"/>
    <w:rsid w:val="00593A95"/>
    <w:rsid w:val="00593BE2"/>
    <w:rsid w:val="00593CB8"/>
    <w:rsid w:val="00593D31"/>
    <w:rsid w:val="00593E29"/>
    <w:rsid w:val="00593EEE"/>
    <w:rsid w:val="005941A0"/>
    <w:rsid w:val="0059444D"/>
    <w:rsid w:val="0059449F"/>
    <w:rsid w:val="00594590"/>
    <w:rsid w:val="00594858"/>
    <w:rsid w:val="00594B2E"/>
    <w:rsid w:val="00594C4A"/>
    <w:rsid w:val="00594EC4"/>
    <w:rsid w:val="00594F05"/>
    <w:rsid w:val="00594F6C"/>
    <w:rsid w:val="0059517F"/>
    <w:rsid w:val="0059522A"/>
    <w:rsid w:val="005955E4"/>
    <w:rsid w:val="005957F0"/>
    <w:rsid w:val="00595AF5"/>
    <w:rsid w:val="00595EF0"/>
    <w:rsid w:val="00595FCE"/>
    <w:rsid w:val="00595FE8"/>
    <w:rsid w:val="00596238"/>
    <w:rsid w:val="005963A0"/>
    <w:rsid w:val="005965DC"/>
    <w:rsid w:val="00596735"/>
    <w:rsid w:val="00596D42"/>
    <w:rsid w:val="00596D91"/>
    <w:rsid w:val="00596F15"/>
    <w:rsid w:val="005970A1"/>
    <w:rsid w:val="005979AA"/>
    <w:rsid w:val="00597C3B"/>
    <w:rsid w:val="005A01BD"/>
    <w:rsid w:val="005A04BB"/>
    <w:rsid w:val="005A06AD"/>
    <w:rsid w:val="005A06E4"/>
    <w:rsid w:val="005A09F8"/>
    <w:rsid w:val="005A0CA0"/>
    <w:rsid w:val="005A0CA7"/>
    <w:rsid w:val="005A0ECD"/>
    <w:rsid w:val="005A0FFF"/>
    <w:rsid w:val="005A1180"/>
    <w:rsid w:val="005A145C"/>
    <w:rsid w:val="005A1518"/>
    <w:rsid w:val="005A160F"/>
    <w:rsid w:val="005A1611"/>
    <w:rsid w:val="005A1779"/>
    <w:rsid w:val="005A1C50"/>
    <w:rsid w:val="005A1CF9"/>
    <w:rsid w:val="005A1D11"/>
    <w:rsid w:val="005A1D12"/>
    <w:rsid w:val="005A1DE2"/>
    <w:rsid w:val="005A1E8F"/>
    <w:rsid w:val="005A1EB2"/>
    <w:rsid w:val="005A2189"/>
    <w:rsid w:val="005A2367"/>
    <w:rsid w:val="005A25B9"/>
    <w:rsid w:val="005A25D1"/>
    <w:rsid w:val="005A283F"/>
    <w:rsid w:val="005A2905"/>
    <w:rsid w:val="005A2D6E"/>
    <w:rsid w:val="005A30B3"/>
    <w:rsid w:val="005A3110"/>
    <w:rsid w:val="005A33F7"/>
    <w:rsid w:val="005A340E"/>
    <w:rsid w:val="005A3640"/>
    <w:rsid w:val="005A3685"/>
    <w:rsid w:val="005A38BC"/>
    <w:rsid w:val="005A3964"/>
    <w:rsid w:val="005A3D37"/>
    <w:rsid w:val="005A3EDD"/>
    <w:rsid w:val="005A4642"/>
    <w:rsid w:val="005A4726"/>
    <w:rsid w:val="005A4980"/>
    <w:rsid w:val="005A4E2A"/>
    <w:rsid w:val="005A4FA6"/>
    <w:rsid w:val="005A5106"/>
    <w:rsid w:val="005A5227"/>
    <w:rsid w:val="005A52C3"/>
    <w:rsid w:val="005A541E"/>
    <w:rsid w:val="005A5DB3"/>
    <w:rsid w:val="005A5E72"/>
    <w:rsid w:val="005A5FCE"/>
    <w:rsid w:val="005A613C"/>
    <w:rsid w:val="005A64F7"/>
    <w:rsid w:val="005A6722"/>
    <w:rsid w:val="005A6867"/>
    <w:rsid w:val="005A6920"/>
    <w:rsid w:val="005A6ACE"/>
    <w:rsid w:val="005A6E66"/>
    <w:rsid w:val="005A6F9F"/>
    <w:rsid w:val="005A7212"/>
    <w:rsid w:val="005A73A4"/>
    <w:rsid w:val="005A7BC2"/>
    <w:rsid w:val="005A7BC6"/>
    <w:rsid w:val="005A7C88"/>
    <w:rsid w:val="005A7CAD"/>
    <w:rsid w:val="005A7D09"/>
    <w:rsid w:val="005A7E59"/>
    <w:rsid w:val="005B02A9"/>
    <w:rsid w:val="005B02F3"/>
    <w:rsid w:val="005B0455"/>
    <w:rsid w:val="005B0529"/>
    <w:rsid w:val="005B05D0"/>
    <w:rsid w:val="005B077E"/>
    <w:rsid w:val="005B07D5"/>
    <w:rsid w:val="005B0824"/>
    <w:rsid w:val="005B08F2"/>
    <w:rsid w:val="005B0EB5"/>
    <w:rsid w:val="005B119A"/>
    <w:rsid w:val="005B11A1"/>
    <w:rsid w:val="005B1366"/>
    <w:rsid w:val="005B161B"/>
    <w:rsid w:val="005B177F"/>
    <w:rsid w:val="005B1A58"/>
    <w:rsid w:val="005B1B59"/>
    <w:rsid w:val="005B1C47"/>
    <w:rsid w:val="005B1E70"/>
    <w:rsid w:val="005B1F15"/>
    <w:rsid w:val="005B201E"/>
    <w:rsid w:val="005B2153"/>
    <w:rsid w:val="005B22F6"/>
    <w:rsid w:val="005B2341"/>
    <w:rsid w:val="005B2773"/>
    <w:rsid w:val="005B2A71"/>
    <w:rsid w:val="005B2D2B"/>
    <w:rsid w:val="005B2F46"/>
    <w:rsid w:val="005B309F"/>
    <w:rsid w:val="005B3310"/>
    <w:rsid w:val="005B3688"/>
    <w:rsid w:val="005B36FA"/>
    <w:rsid w:val="005B38B4"/>
    <w:rsid w:val="005B397A"/>
    <w:rsid w:val="005B3B92"/>
    <w:rsid w:val="005B3BB5"/>
    <w:rsid w:val="005B3CEE"/>
    <w:rsid w:val="005B405D"/>
    <w:rsid w:val="005B407C"/>
    <w:rsid w:val="005B41E1"/>
    <w:rsid w:val="005B4463"/>
    <w:rsid w:val="005B4553"/>
    <w:rsid w:val="005B45A8"/>
    <w:rsid w:val="005B4B8F"/>
    <w:rsid w:val="005B4CA8"/>
    <w:rsid w:val="005B4F45"/>
    <w:rsid w:val="005B50DC"/>
    <w:rsid w:val="005B5414"/>
    <w:rsid w:val="005B5416"/>
    <w:rsid w:val="005B54A5"/>
    <w:rsid w:val="005B54CE"/>
    <w:rsid w:val="005B59D3"/>
    <w:rsid w:val="005B59F0"/>
    <w:rsid w:val="005B5C0A"/>
    <w:rsid w:val="005B5CC4"/>
    <w:rsid w:val="005B5E0C"/>
    <w:rsid w:val="005B5E15"/>
    <w:rsid w:val="005B5E32"/>
    <w:rsid w:val="005B6036"/>
    <w:rsid w:val="005B6042"/>
    <w:rsid w:val="005B6050"/>
    <w:rsid w:val="005B6287"/>
    <w:rsid w:val="005B6430"/>
    <w:rsid w:val="005B6746"/>
    <w:rsid w:val="005B67F1"/>
    <w:rsid w:val="005B68DB"/>
    <w:rsid w:val="005B69DC"/>
    <w:rsid w:val="005B6A8B"/>
    <w:rsid w:val="005B6ABC"/>
    <w:rsid w:val="005B6AE7"/>
    <w:rsid w:val="005B6BA3"/>
    <w:rsid w:val="005B6D71"/>
    <w:rsid w:val="005B6E8F"/>
    <w:rsid w:val="005B6E96"/>
    <w:rsid w:val="005B6EAB"/>
    <w:rsid w:val="005B71DF"/>
    <w:rsid w:val="005B733D"/>
    <w:rsid w:val="005B7535"/>
    <w:rsid w:val="005B7687"/>
    <w:rsid w:val="005B78BC"/>
    <w:rsid w:val="005B78BE"/>
    <w:rsid w:val="005B78D8"/>
    <w:rsid w:val="005B7AF1"/>
    <w:rsid w:val="005B7DDC"/>
    <w:rsid w:val="005B7F05"/>
    <w:rsid w:val="005C0041"/>
    <w:rsid w:val="005C0196"/>
    <w:rsid w:val="005C01B5"/>
    <w:rsid w:val="005C04D6"/>
    <w:rsid w:val="005C0542"/>
    <w:rsid w:val="005C05C3"/>
    <w:rsid w:val="005C05ED"/>
    <w:rsid w:val="005C0623"/>
    <w:rsid w:val="005C0717"/>
    <w:rsid w:val="005C0778"/>
    <w:rsid w:val="005C0839"/>
    <w:rsid w:val="005C086A"/>
    <w:rsid w:val="005C095E"/>
    <w:rsid w:val="005C0A0B"/>
    <w:rsid w:val="005C0A8D"/>
    <w:rsid w:val="005C0C86"/>
    <w:rsid w:val="005C0D22"/>
    <w:rsid w:val="005C0D3C"/>
    <w:rsid w:val="005C0E4F"/>
    <w:rsid w:val="005C1030"/>
    <w:rsid w:val="005C105F"/>
    <w:rsid w:val="005C1543"/>
    <w:rsid w:val="005C1633"/>
    <w:rsid w:val="005C17F7"/>
    <w:rsid w:val="005C183D"/>
    <w:rsid w:val="005C1B59"/>
    <w:rsid w:val="005C1CE8"/>
    <w:rsid w:val="005C1DC1"/>
    <w:rsid w:val="005C1E00"/>
    <w:rsid w:val="005C1FCD"/>
    <w:rsid w:val="005C2106"/>
    <w:rsid w:val="005C2251"/>
    <w:rsid w:val="005C231C"/>
    <w:rsid w:val="005C23B5"/>
    <w:rsid w:val="005C24D8"/>
    <w:rsid w:val="005C253A"/>
    <w:rsid w:val="005C26BC"/>
    <w:rsid w:val="005C289F"/>
    <w:rsid w:val="005C28BC"/>
    <w:rsid w:val="005C294A"/>
    <w:rsid w:val="005C2B05"/>
    <w:rsid w:val="005C2C6C"/>
    <w:rsid w:val="005C2CC3"/>
    <w:rsid w:val="005C2E5C"/>
    <w:rsid w:val="005C308E"/>
    <w:rsid w:val="005C3173"/>
    <w:rsid w:val="005C33A1"/>
    <w:rsid w:val="005C363F"/>
    <w:rsid w:val="005C36A4"/>
    <w:rsid w:val="005C38DE"/>
    <w:rsid w:val="005C3953"/>
    <w:rsid w:val="005C396C"/>
    <w:rsid w:val="005C3992"/>
    <w:rsid w:val="005C3B06"/>
    <w:rsid w:val="005C3B78"/>
    <w:rsid w:val="005C3C94"/>
    <w:rsid w:val="005C3DE8"/>
    <w:rsid w:val="005C3E93"/>
    <w:rsid w:val="005C3F5A"/>
    <w:rsid w:val="005C43DC"/>
    <w:rsid w:val="005C4463"/>
    <w:rsid w:val="005C475D"/>
    <w:rsid w:val="005C4CB1"/>
    <w:rsid w:val="005C50A7"/>
    <w:rsid w:val="005C539A"/>
    <w:rsid w:val="005C5420"/>
    <w:rsid w:val="005C54E7"/>
    <w:rsid w:val="005C55C3"/>
    <w:rsid w:val="005C5959"/>
    <w:rsid w:val="005C5A2A"/>
    <w:rsid w:val="005C5C72"/>
    <w:rsid w:val="005C5D1D"/>
    <w:rsid w:val="005C5D78"/>
    <w:rsid w:val="005C5E85"/>
    <w:rsid w:val="005C6026"/>
    <w:rsid w:val="005C61DE"/>
    <w:rsid w:val="005C6268"/>
    <w:rsid w:val="005C62F5"/>
    <w:rsid w:val="005C6423"/>
    <w:rsid w:val="005C6518"/>
    <w:rsid w:val="005C6A08"/>
    <w:rsid w:val="005C6AB8"/>
    <w:rsid w:val="005C6BF0"/>
    <w:rsid w:val="005C6FC0"/>
    <w:rsid w:val="005C724F"/>
    <w:rsid w:val="005C742A"/>
    <w:rsid w:val="005C7444"/>
    <w:rsid w:val="005C74DF"/>
    <w:rsid w:val="005C75AC"/>
    <w:rsid w:val="005C7659"/>
    <w:rsid w:val="005C7763"/>
    <w:rsid w:val="005C78E8"/>
    <w:rsid w:val="005C7979"/>
    <w:rsid w:val="005C7AE9"/>
    <w:rsid w:val="005C7BD4"/>
    <w:rsid w:val="005C7DAC"/>
    <w:rsid w:val="005C7E4F"/>
    <w:rsid w:val="005D014F"/>
    <w:rsid w:val="005D01E4"/>
    <w:rsid w:val="005D041A"/>
    <w:rsid w:val="005D0591"/>
    <w:rsid w:val="005D082E"/>
    <w:rsid w:val="005D08DD"/>
    <w:rsid w:val="005D0A3F"/>
    <w:rsid w:val="005D0B4F"/>
    <w:rsid w:val="005D0C7A"/>
    <w:rsid w:val="005D0DBC"/>
    <w:rsid w:val="005D0EA4"/>
    <w:rsid w:val="005D1279"/>
    <w:rsid w:val="005D12E5"/>
    <w:rsid w:val="005D1364"/>
    <w:rsid w:val="005D1637"/>
    <w:rsid w:val="005D172D"/>
    <w:rsid w:val="005D18B7"/>
    <w:rsid w:val="005D1A5B"/>
    <w:rsid w:val="005D1BBC"/>
    <w:rsid w:val="005D1BC3"/>
    <w:rsid w:val="005D1E58"/>
    <w:rsid w:val="005D2038"/>
    <w:rsid w:val="005D205B"/>
    <w:rsid w:val="005D2257"/>
    <w:rsid w:val="005D2286"/>
    <w:rsid w:val="005D2332"/>
    <w:rsid w:val="005D2613"/>
    <w:rsid w:val="005D26B4"/>
    <w:rsid w:val="005D2AA9"/>
    <w:rsid w:val="005D2CB6"/>
    <w:rsid w:val="005D2D24"/>
    <w:rsid w:val="005D2EC4"/>
    <w:rsid w:val="005D3125"/>
    <w:rsid w:val="005D3291"/>
    <w:rsid w:val="005D344C"/>
    <w:rsid w:val="005D34E5"/>
    <w:rsid w:val="005D35A2"/>
    <w:rsid w:val="005D36DD"/>
    <w:rsid w:val="005D374E"/>
    <w:rsid w:val="005D37B7"/>
    <w:rsid w:val="005D385B"/>
    <w:rsid w:val="005D3A68"/>
    <w:rsid w:val="005D3E3F"/>
    <w:rsid w:val="005D3F95"/>
    <w:rsid w:val="005D4062"/>
    <w:rsid w:val="005D4323"/>
    <w:rsid w:val="005D439A"/>
    <w:rsid w:val="005D493A"/>
    <w:rsid w:val="005D4963"/>
    <w:rsid w:val="005D4A9B"/>
    <w:rsid w:val="005D4D07"/>
    <w:rsid w:val="005D4D5C"/>
    <w:rsid w:val="005D500A"/>
    <w:rsid w:val="005D5025"/>
    <w:rsid w:val="005D5121"/>
    <w:rsid w:val="005D5247"/>
    <w:rsid w:val="005D5443"/>
    <w:rsid w:val="005D5718"/>
    <w:rsid w:val="005D573E"/>
    <w:rsid w:val="005D59A7"/>
    <w:rsid w:val="005D59C1"/>
    <w:rsid w:val="005D5AFC"/>
    <w:rsid w:val="005D5C6A"/>
    <w:rsid w:val="005D5FDC"/>
    <w:rsid w:val="005D617C"/>
    <w:rsid w:val="005D6366"/>
    <w:rsid w:val="005D69E3"/>
    <w:rsid w:val="005D69E5"/>
    <w:rsid w:val="005D6A97"/>
    <w:rsid w:val="005D6C08"/>
    <w:rsid w:val="005D7122"/>
    <w:rsid w:val="005D76EA"/>
    <w:rsid w:val="005D7743"/>
    <w:rsid w:val="005D7747"/>
    <w:rsid w:val="005D776C"/>
    <w:rsid w:val="005D7D61"/>
    <w:rsid w:val="005D7FD3"/>
    <w:rsid w:val="005E0162"/>
    <w:rsid w:val="005E0302"/>
    <w:rsid w:val="005E03B8"/>
    <w:rsid w:val="005E04A8"/>
    <w:rsid w:val="005E0597"/>
    <w:rsid w:val="005E0D8C"/>
    <w:rsid w:val="005E0DB1"/>
    <w:rsid w:val="005E0F92"/>
    <w:rsid w:val="005E0FE1"/>
    <w:rsid w:val="005E1135"/>
    <w:rsid w:val="005E14FF"/>
    <w:rsid w:val="005E153C"/>
    <w:rsid w:val="005E1C68"/>
    <w:rsid w:val="005E1DE3"/>
    <w:rsid w:val="005E1E9B"/>
    <w:rsid w:val="005E2201"/>
    <w:rsid w:val="005E2267"/>
    <w:rsid w:val="005E227E"/>
    <w:rsid w:val="005E2382"/>
    <w:rsid w:val="005E23CE"/>
    <w:rsid w:val="005E24E2"/>
    <w:rsid w:val="005E279E"/>
    <w:rsid w:val="005E294D"/>
    <w:rsid w:val="005E2961"/>
    <w:rsid w:val="005E2CA9"/>
    <w:rsid w:val="005E2ECA"/>
    <w:rsid w:val="005E2FFB"/>
    <w:rsid w:val="005E31F9"/>
    <w:rsid w:val="005E3379"/>
    <w:rsid w:val="005E3569"/>
    <w:rsid w:val="005E394C"/>
    <w:rsid w:val="005E39A3"/>
    <w:rsid w:val="005E3B5D"/>
    <w:rsid w:val="005E3CC4"/>
    <w:rsid w:val="005E3E04"/>
    <w:rsid w:val="005E3FFD"/>
    <w:rsid w:val="005E40A1"/>
    <w:rsid w:val="005E42C6"/>
    <w:rsid w:val="005E4490"/>
    <w:rsid w:val="005E4604"/>
    <w:rsid w:val="005E46B1"/>
    <w:rsid w:val="005E4954"/>
    <w:rsid w:val="005E4CC0"/>
    <w:rsid w:val="005E5343"/>
    <w:rsid w:val="005E5488"/>
    <w:rsid w:val="005E55F1"/>
    <w:rsid w:val="005E57AF"/>
    <w:rsid w:val="005E598F"/>
    <w:rsid w:val="005E59B2"/>
    <w:rsid w:val="005E5AEB"/>
    <w:rsid w:val="005E5BC7"/>
    <w:rsid w:val="005E5D73"/>
    <w:rsid w:val="005E5F69"/>
    <w:rsid w:val="005E60DF"/>
    <w:rsid w:val="005E6164"/>
    <w:rsid w:val="005E6257"/>
    <w:rsid w:val="005E62C4"/>
    <w:rsid w:val="005E64CE"/>
    <w:rsid w:val="005E6838"/>
    <w:rsid w:val="005E68F9"/>
    <w:rsid w:val="005E7176"/>
    <w:rsid w:val="005E723D"/>
    <w:rsid w:val="005E7287"/>
    <w:rsid w:val="005E72A3"/>
    <w:rsid w:val="005E72AA"/>
    <w:rsid w:val="005E7302"/>
    <w:rsid w:val="005E7365"/>
    <w:rsid w:val="005E73DC"/>
    <w:rsid w:val="005E763D"/>
    <w:rsid w:val="005E76A7"/>
    <w:rsid w:val="005E7D65"/>
    <w:rsid w:val="005E7DAE"/>
    <w:rsid w:val="005F0052"/>
    <w:rsid w:val="005F090A"/>
    <w:rsid w:val="005F0F60"/>
    <w:rsid w:val="005F131B"/>
    <w:rsid w:val="005F137B"/>
    <w:rsid w:val="005F1381"/>
    <w:rsid w:val="005F1677"/>
    <w:rsid w:val="005F17FD"/>
    <w:rsid w:val="005F1836"/>
    <w:rsid w:val="005F202E"/>
    <w:rsid w:val="005F2113"/>
    <w:rsid w:val="005F2389"/>
    <w:rsid w:val="005F249F"/>
    <w:rsid w:val="005F2A28"/>
    <w:rsid w:val="005F2AFD"/>
    <w:rsid w:val="005F2BFC"/>
    <w:rsid w:val="005F2CDC"/>
    <w:rsid w:val="005F2E36"/>
    <w:rsid w:val="005F2FD8"/>
    <w:rsid w:val="005F35AF"/>
    <w:rsid w:val="005F386B"/>
    <w:rsid w:val="005F3920"/>
    <w:rsid w:val="005F39DC"/>
    <w:rsid w:val="005F3A62"/>
    <w:rsid w:val="005F3B4C"/>
    <w:rsid w:val="005F3B8D"/>
    <w:rsid w:val="005F3C8A"/>
    <w:rsid w:val="005F3DC7"/>
    <w:rsid w:val="005F3DDF"/>
    <w:rsid w:val="005F3E00"/>
    <w:rsid w:val="005F4082"/>
    <w:rsid w:val="005F42BC"/>
    <w:rsid w:val="005F4634"/>
    <w:rsid w:val="005F463F"/>
    <w:rsid w:val="005F4A51"/>
    <w:rsid w:val="005F4C83"/>
    <w:rsid w:val="005F4DF1"/>
    <w:rsid w:val="005F4F6F"/>
    <w:rsid w:val="005F5004"/>
    <w:rsid w:val="005F5031"/>
    <w:rsid w:val="005F526D"/>
    <w:rsid w:val="005F54DB"/>
    <w:rsid w:val="005F5522"/>
    <w:rsid w:val="005F57FE"/>
    <w:rsid w:val="005F5886"/>
    <w:rsid w:val="005F5A5A"/>
    <w:rsid w:val="005F5B85"/>
    <w:rsid w:val="005F5C30"/>
    <w:rsid w:val="005F603A"/>
    <w:rsid w:val="005F60D4"/>
    <w:rsid w:val="005F612B"/>
    <w:rsid w:val="005F62C7"/>
    <w:rsid w:val="005F633A"/>
    <w:rsid w:val="005F6399"/>
    <w:rsid w:val="005F65C9"/>
    <w:rsid w:val="005F65FD"/>
    <w:rsid w:val="005F666F"/>
    <w:rsid w:val="005F699E"/>
    <w:rsid w:val="005F6A28"/>
    <w:rsid w:val="005F6C91"/>
    <w:rsid w:val="005F6CCC"/>
    <w:rsid w:val="005F6CFF"/>
    <w:rsid w:val="005F6D63"/>
    <w:rsid w:val="005F6E5D"/>
    <w:rsid w:val="005F6FFB"/>
    <w:rsid w:val="005F718A"/>
    <w:rsid w:val="005F7205"/>
    <w:rsid w:val="005F7394"/>
    <w:rsid w:val="005F7431"/>
    <w:rsid w:val="005F7573"/>
    <w:rsid w:val="005F7708"/>
    <w:rsid w:val="005F7804"/>
    <w:rsid w:val="005F7C3E"/>
    <w:rsid w:val="005F7DD6"/>
    <w:rsid w:val="005F7EB0"/>
    <w:rsid w:val="0060015C"/>
    <w:rsid w:val="00600310"/>
    <w:rsid w:val="00600585"/>
    <w:rsid w:val="0060070C"/>
    <w:rsid w:val="0060079E"/>
    <w:rsid w:val="006008C6"/>
    <w:rsid w:val="00600A49"/>
    <w:rsid w:val="00600D7D"/>
    <w:rsid w:val="00600FD0"/>
    <w:rsid w:val="006010AA"/>
    <w:rsid w:val="0060130A"/>
    <w:rsid w:val="00601318"/>
    <w:rsid w:val="0060165D"/>
    <w:rsid w:val="00601683"/>
    <w:rsid w:val="00601771"/>
    <w:rsid w:val="0060187A"/>
    <w:rsid w:val="006018EC"/>
    <w:rsid w:val="00601976"/>
    <w:rsid w:val="00601988"/>
    <w:rsid w:val="00601A6D"/>
    <w:rsid w:val="00601AF8"/>
    <w:rsid w:val="00601F2F"/>
    <w:rsid w:val="00602224"/>
    <w:rsid w:val="006024A1"/>
    <w:rsid w:val="00602552"/>
    <w:rsid w:val="00602561"/>
    <w:rsid w:val="006029DF"/>
    <w:rsid w:val="00602B3C"/>
    <w:rsid w:val="00602CD3"/>
    <w:rsid w:val="00602EF0"/>
    <w:rsid w:val="0060317E"/>
    <w:rsid w:val="00603375"/>
    <w:rsid w:val="006033D9"/>
    <w:rsid w:val="00603B32"/>
    <w:rsid w:val="00603B9D"/>
    <w:rsid w:val="00603FF9"/>
    <w:rsid w:val="006043F9"/>
    <w:rsid w:val="00604470"/>
    <w:rsid w:val="0060497F"/>
    <w:rsid w:val="00604D26"/>
    <w:rsid w:val="00604DAC"/>
    <w:rsid w:val="00605045"/>
    <w:rsid w:val="00605092"/>
    <w:rsid w:val="00605176"/>
    <w:rsid w:val="006051C9"/>
    <w:rsid w:val="006051DF"/>
    <w:rsid w:val="0060592F"/>
    <w:rsid w:val="006059E3"/>
    <w:rsid w:val="00605A71"/>
    <w:rsid w:val="00605C0D"/>
    <w:rsid w:val="00605CE6"/>
    <w:rsid w:val="00605E92"/>
    <w:rsid w:val="00605F17"/>
    <w:rsid w:val="00606159"/>
    <w:rsid w:val="006061DB"/>
    <w:rsid w:val="0060647F"/>
    <w:rsid w:val="00606509"/>
    <w:rsid w:val="00606546"/>
    <w:rsid w:val="006066A8"/>
    <w:rsid w:val="006068D5"/>
    <w:rsid w:val="00606B7E"/>
    <w:rsid w:val="00606CA7"/>
    <w:rsid w:val="00606EBE"/>
    <w:rsid w:val="00606F58"/>
    <w:rsid w:val="00606FBD"/>
    <w:rsid w:val="00607139"/>
    <w:rsid w:val="0060752E"/>
    <w:rsid w:val="006076C6"/>
    <w:rsid w:val="006077EC"/>
    <w:rsid w:val="00607823"/>
    <w:rsid w:val="0060799C"/>
    <w:rsid w:val="00607A31"/>
    <w:rsid w:val="00607F29"/>
    <w:rsid w:val="006100E0"/>
    <w:rsid w:val="00610262"/>
    <w:rsid w:val="0061032B"/>
    <w:rsid w:val="0061039D"/>
    <w:rsid w:val="006104E5"/>
    <w:rsid w:val="006105C8"/>
    <w:rsid w:val="006109B2"/>
    <w:rsid w:val="006109FA"/>
    <w:rsid w:val="00610A3E"/>
    <w:rsid w:val="00610BC1"/>
    <w:rsid w:val="00610CD8"/>
    <w:rsid w:val="00610D7D"/>
    <w:rsid w:val="00610E1F"/>
    <w:rsid w:val="006110C8"/>
    <w:rsid w:val="006111A7"/>
    <w:rsid w:val="006112EA"/>
    <w:rsid w:val="00611554"/>
    <w:rsid w:val="00611C94"/>
    <w:rsid w:val="00611CA2"/>
    <w:rsid w:val="00611D90"/>
    <w:rsid w:val="00611EE3"/>
    <w:rsid w:val="0061211D"/>
    <w:rsid w:val="006125CA"/>
    <w:rsid w:val="00612607"/>
    <w:rsid w:val="00612651"/>
    <w:rsid w:val="0061269C"/>
    <w:rsid w:val="006127DE"/>
    <w:rsid w:val="00612834"/>
    <w:rsid w:val="00612B99"/>
    <w:rsid w:val="00612D5A"/>
    <w:rsid w:val="00613277"/>
    <w:rsid w:val="006132E7"/>
    <w:rsid w:val="0061345F"/>
    <w:rsid w:val="0061349A"/>
    <w:rsid w:val="006134DA"/>
    <w:rsid w:val="00613734"/>
    <w:rsid w:val="006138BC"/>
    <w:rsid w:val="00613ECE"/>
    <w:rsid w:val="00614180"/>
    <w:rsid w:val="0061422B"/>
    <w:rsid w:val="0061438A"/>
    <w:rsid w:val="00614437"/>
    <w:rsid w:val="00614789"/>
    <w:rsid w:val="00614826"/>
    <w:rsid w:val="00614955"/>
    <w:rsid w:val="00614C4B"/>
    <w:rsid w:val="00614CD5"/>
    <w:rsid w:val="00614EF7"/>
    <w:rsid w:val="006150F0"/>
    <w:rsid w:val="0061511A"/>
    <w:rsid w:val="00615149"/>
    <w:rsid w:val="00615192"/>
    <w:rsid w:val="00615265"/>
    <w:rsid w:val="006152A5"/>
    <w:rsid w:val="0061557C"/>
    <w:rsid w:val="00615A48"/>
    <w:rsid w:val="00615E96"/>
    <w:rsid w:val="006161A6"/>
    <w:rsid w:val="006161C1"/>
    <w:rsid w:val="00616268"/>
    <w:rsid w:val="00616436"/>
    <w:rsid w:val="00616535"/>
    <w:rsid w:val="0061693E"/>
    <w:rsid w:val="00616995"/>
    <w:rsid w:val="00616CE4"/>
    <w:rsid w:val="00616D36"/>
    <w:rsid w:val="00616D84"/>
    <w:rsid w:val="00616DAC"/>
    <w:rsid w:val="00617352"/>
    <w:rsid w:val="006173D8"/>
    <w:rsid w:val="00617424"/>
    <w:rsid w:val="00617427"/>
    <w:rsid w:val="00617460"/>
    <w:rsid w:val="00617467"/>
    <w:rsid w:val="00617589"/>
    <w:rsid w:val="0061760A"/>
    <w:rsid w:val="00617874"/>
    <w:rsid w:val="00617956"/>
    <w:rsid w:val="00617AE5"/>
    <w:rsid w:val="00617C71"/>
    <w:rsid w:val="00617D1C"/>
    <w:rsid w:val="00617DD7"/>
    <w:rsid w:val="00617EDA"/>
    <w:rsid w:val="0062030C"/>
    <w:rsid w:val="006203B3"/>
    <w:rsid w:val="0062041D"/>
    <w:rsid w:val="006204A2"/>
    <w:rsid w:val="006205F6"/>
    <w:rsid w:val="006206B3"/>
    <w:rsid w:val="00620753"/>
    <w:rsid w:val="0062086D"/>
    <w:rsid w:val="00620A0E"/>
    <w:rsid w:val="00620BF5"/>
    <w:rsid w:val="00620C26"/>
    <w:rsid w:val="00620DA5"/>
    <w:rsid w:val="00620F26"/>
    <w:rsid w:val="0062100F"/>
    <w:rsid w:val="006211A6"/>
    <w:rsid w:val="006211AE"/>
    <w:rsid w:val="00621207"/>
    <w:rsid w:val="006212FD"/>
    <w:rsid w:val="00621571"/>
    <w:rsid w:val="00621766"/>
    <w:rsid w:val="00621925"/>
    <w:rsid w:val="00621A35"/>
    <w:rsid w:val="00621B39"/>
    <w:rsid w:val="00621C01"/>
    <w:rsid w:val="00621C7D"/>
    <w:rsid w:val="00621E76"/>
    <w:rsid w:val="006220BF"/>
    <w:rsid w:val="006220F7"/>
    <w:rsid w:val="006221D4"/>
    <w:rsid w:val="00622422"/>
    <w:rsid w:val="0062279A"/>
    <w:rsid w:val="006229A2"/>
    <w:rsid w:val="00622A7A"/>
    <w:rsid w:val="00622EAC"/>
    <w:rsid w:val="00622F53"/>
    <w:rsid w:val="0062314D"/>
    <w:rsid w:val="00623505"/>
    <w:rsid w:val="006235C3"/>
    <w:rsid w:val="006235FE"/>
    <w:rsid w:val="00623874"/>
    <w:rsid w:val="006239C6"/>
    <w:rsid w:val="00623C03"/>
    <w:rsid w:val="00624161"/>
    <w:rsid w:val="0062451A"/>
    <w:rsid w:val="0062462A"/>
    <w:rsid w:val="0062463D"/>
    <w:rsid w:val="006247E7"/>
    <w:rsid w:val="00624901"/>
    <w:rsid w:val="00624BB1"/>
    <w:rsid w:val="00624DA9"/>
    <w:rsid w:val="00625010"/>
    <w:rsid w:val="0062531E"/>
    <w:rsid w:val="00625440"/>
    <w:rsid w:val="006255C0"/>
    <w:rsid w:val="00625692"/>
    <w:rsid w:val="006259D3"/>
    <w:rsid w:val="00625AAE"/>
    <w:rsid w:val="00625CD4"/>
    <w:rsid w:val="00625E84"/>
    <w:rsid w:val="00625EDA"/>
    <w:rsid w:val="00625EE5"/>
    <w:rsid w:val="00625F0E"/>
    <w:rsid w:val="00625F93"/>
    <w:rsid w:val="00626224"/>
    <w:rsid w:val="00626246"/>
    <w:rsid w:val="006262DB"/>
    <w:rsid w:val="0062631A"/>
    <w:rsid w:val="00626654"/>
    <w:rsid w:val="006267BB"/>
    <w:rsid w:val="006269A0"/>
    <w:rsid w:val="00626AD6"/>
    <w:rsid w:val="00626D72"/>
    <w:rsid w:val="006270D1"/>
    <w:rsid w:val="0062711D"/>
    <w:rsid w:val="006271F3"/>
    <w:rsid w:val="006272D0"/>
    <w:rsid w:val="0062736A"/>
    <w:rsid w:val="0062745D"/>
    <w:rsid w:val="00627539"/>
    <w:rsid w:val="006276F7"/>
    <w:rsid w:val="00627C57"/>
    <w:rsid w:val="00627DAD"/>
    <w:rsid w:val="00627E8F"/>
    <w:rsid w:val="0063023C"/>
    <w:rsid w:val="006303D4"/>
    <w:rsid w:val="006304B2"/>
    <w:rsid w:val="00630659"/>
    <w:rsid w:val="006308DF"/>
    <w:rsid w:val="00630AE0"/>
    <w:rsid w:val="00630BA6"/>
    <w:rsid w:val="00630DFA"/>
    <w:rsid w:val="00630E87"/>
    <w:rsid w:val="006310D2"/>
    <w:rsid w:val="00631127"/>
    <w:rsid w:val="00631160"/>
    <w:rsid w:val="006311F5"/>
    <w:rsid w:val="0063129B"/>
    <w:rsid w:val="0063142A"/>
    <w:rsid w:val="006314E9"/>
    <w:rsid w:val="00631652"/>
    <w:rsid w:val="00631680"/>
    <w:rsid w:val="006316AE"/>
    <w:rsid w:val="006319E4"/>
    <w:rsid w:val="00631AF9"/>
    <w:rsid w:val="00631DCB"/>
    <w:rsid w:val="00631DFD"/>
    <w:rsid w:val="00631F3B"/>
    <w:rsid w:val="00631F9F"/>
    <w:rsid w:val="00631FF0"/>
    <w:rsid w:val="006320A2"/>
    <w:rsid w:val="0063240D"/>
    <w:rsid w:val="0063293A"/>
    <w:rsid w:val="00632946"/>
    <w:rsid w:val="00632A76"/>
    <w:rsid w:val="00632BA7"/>
    <w:rsid w:val="00632CDC"/>
    <w:rsid w:val="00632E2F"/>
    <w:rsid w:val="006334DF"/>
    <w:rsid w:val="0063350A"/>
    <w:rsid w:val="00633A2A"/>
    <w:rsid w:val="00633A2E"/>
    <w:rsid w:val="00633AED"/>
    <w:rsid w:val="00633BD9"/>
    <w:rsid w:val="00633C18"/>
    <w:rsid w:val="00633C84"/>
    <w:rsid w:val="00633DC4"/>
    <w:rsid w:val="00633DD5"/>
    <w:rsid w:val="00633E88"/>
    <w:rsid w:val="00633EAD"/>
    <w:rsid w:val="00633F0A"/>
    <w:rsid w:val="0063419F"/>
    <w:rsid w:val="006342DC"/>
    <w:rsid w:val="0063432B"/>
    <w:rsid w:val="0063462A"/>
    <w:rsid w:val="00634645"/>
    <w:rsid w:val="0063471B"/>
    <w:rsid w:val="006347E2"/>
    <w:rsid w:val="0063482D"/>
    <w:rsid w:val="00634B00"/>
    <w:rsid w:val="00634C86"/>
    <w:rsid w:val="00635094"/>
    <w:rsid w:val="006351AA"/>
    <w:rsid w:val="0063542C"/>
    <w:rsid w:val="006355E1"/>
    <w:rsid w:val="00635BA3"/>
    <w:rsid w:val="00635D84"/>
    <w:rsid w:val="00635E9E"/>
    <w:rsid w:val="00635F43"/>
    <w:rsid w:val="00635FB4"/>
    <w:rsid w:val="006361E6"/>
    <w:rsid w:val="006362BB"/>
    <w:rsid w:val="006363DB"/>
    <w:rsid w:val="006364C6"/>
    <w:rsid w:val="00636533"/>
    <w:rsid w:val="00636624"/>
    <w:rsid w:val="00636779"/>
    <w:rsid w:val="00636AD8"/>
    <w:rsid w:val="00636ADA"/>
    <w:rsid w:val="00636AF1"/>
    <w:rsid w:val="00636BBC"/>
    <w:rsid w:val="00636E02"/>
    <w:rsid w:val="00636E82"/>
    <w:rsid w:val="00636F97"/>
    <w:rsid w:val="0063706D"/>
    <w:rsid w:val="006371FD"/>
    <w:rsid w:val="00637225"/>
    <w:rsid w:val="006374C2"/>
    <w:rsid w:val="006374DC"/>
    <w:rsid w:val="006376BC"/>
    <w:rsid w:val="006376DB"/>
    <w:rsid w:val="006378A4"/>
    <w:rsid w:val="00637910"/>
    <w:rsid w:val="00637B24"/>
    <w:rsid w:val="00637BA0"/>
    <w:rsid w:val="00637BA5"/>
    <w:rsid w:val="00637BC4"/>
    <w:rsid w:val="00637DD2"/>
    <w:rsid w:val="00637DD4"/>
    <w:rsid w:val="00637E99"/>
    <w:rsid w:val="00640097"/>
    <w:rsid w:val="0064013D"/>
    <w:rsid w:val="00640203"/>
    <w:rsid w:val="006403A7"/>
    <w:rsid w:val="0064082F"/>
    <w:rsid w:val="00640991"/>
    <w:rsid w:val="006409D5"/>
    <w:rsid w:val="00640C0C"/>
    <w:rsid w:val="0064106A"/>
    <w:rsid w:val="00641235"/>
    <w:rsid w:val="006412FF"/>
    <w:rsid w:val="00641409"/>
    <w:rsid w:val="00641710"/>
    <w:rsid w:val="0064197C"/>
    <w:rsid w:val="0064199D"/>
    <w:rsid w:val="00641D7A"/>
    <w:rsid w:val="00641E51"/>
    <w:rsid w:val="0064202D"/>
    <w:rsid w:val="00642120"/>
    <w:rsid w:val="006421D0"/>
    <w:rsid w:val="00642238"/>
    <w:rsid w:val="00642494"/>
    <w:rsid w:val="00642716"/>
    <w:rsid w:val="00642893"/>
    <w:rsid w:val="006428F4"/>
    <w:rsid w:val="00642986"/>
    <w:rsid w:val="00642A9C"/>
    <w:rsid w:val="00642BD7"/>
    <w:rsid w:val="00642D63"/>
    <w:rsid w:val="00642E0D"/>
    <w:rsid w:val="00642F69"/>
    <w:rsid w:val="0064316A"/>
    <w:rsid w:val="00643535"/>
    <w:rsid w:val="0064357E"/>
    <w:rsid w:val="006435CE"/>
    <w:rsid w:val="00643AD4"/>
    <w:rsid w:val="00643D13"/>
    <w:rsid w:val="00643D7E"/>
    <w:rsid w:val="006440F1"/>
    <w:rsid w:val="006441E8"/>
    <w:rsid w:val="00644344"/>
    <w:rsid w:val="00644599"/>
    <w:rsid w:val="0064466E"/>
    <w:rsid w:val="00644940"/>
    <w:rsid w:val="00644CDD"/>
    <w:rsid w:val="0064500B"/>
    <w:rsid w:val="006450C6"/>
    <w:rsid w:val="00645338"/>
    <w:rsid w:val="0064539E"/>
    <w:rsid w:val="00645510"/>
    <w:rsid w:val="0064571B"/>
    <w:rsid w:val="006459C5"/>
    <w:rsid w:val="00645A72"/>
    <w:rsid w:val="00645BD6"/>
    <w:rsid w:val="00645E5A"/>
    <w:rsid w:val="00646864"/>
    <w:rsid w:val="00646A18"/>
    <w:rsid w:val="00646A2A"/>
    <w:rsid w:val="00646B7C"/>
    <w:rsid w:val="00646C6A"/>
    <w:rsid w:val="00646CF2"/>
    <w:rsid w:val="00646FA5"/>
    <w:rsid w:val="00646FCE"/>
    <w:rsid w:val="00646FF7"/>
    <w:rsid w:val="0064732D"/>
    <w:rsid w:val="0064735F"/>
    <w:rsid w:val="00647530"/>
    <w:rsid w:val="00647701"/>
    <w:rsid w:val="006477D7"/>
    <w:rsid w:val="0064786A"/>
    <w:rsid w:val="00647D20"/>
    <w:rsid w:val="00650008"/>
    <w:rsid w:val="0065012B"/>
    <w:rsid w:val="006503F0"/>
    <w:rsid w:val="00650451"/>
    <w:rsid w:val="00650631"/>
    <w:rsid w:val="00650770"/>
    <w:rsid w:val="006509A4"/>
    <w:rsid w:val="00650C56"/>
    <w:rsid w:val="00650D11"/>
    <w:rsid w:val="00650DB2"/>
    <w:rsid w:val="00650DF6"/>
    <w:rsid w:val="00650FDC"/>
    <w:rsid w:val="00651093"/>
    <w:rsid w:val="006511FD"/>
    <w:rsid w:val="00651244"/>
    <w:rsid w:val="00651467"/>
    <w:rsid w:val="0065153B"/>
    <w:rsid w:val="00651702"/>
    <w:rsid w:val="00651894"/>
    <w:rsid w:val="0065195E"/>
    <w:rsid w:val="00651A44"/>
    <w:rsid w:val="00651B0F"/>
    <w:rsid w:val="00651C0A"/>
    <w:rsid w:val="00651CEA"/>
    <w:rsid w:val="0065207E"/>
    <w:rsid w:val="006520B4"/>
    <w:rsid w:val="00652201"/>
    <w:rsid w:val="00652414"/>
    <w:rsid w:val="00652557"/>
    <w:rsid w:val="006525C4"/>
    <w:rsid w:val="0065266F"/>
    <w:rsid w:val="0065271E"/>
    <w:rsid w:val="006527A5"/>
    <w:rsid w:val="006528DC"/>
    <w:rsid w:val="00652A05"/>
    <w:rsid w:val="00652BE8"/>
    <w:rsid w:val="00652E0B"/>
    <w:rsid w:val="006530A3"/>
    <w:rsid w:val="0065310C"/>
    <w:rsid w:val="00653231"/>
    <w:rsid w:val="006534D5"/>
    <w:rsid w:val="00653608"/>
    <w:rsid w:val="0065384E"/>
    <w:rsid w:val="00653887"/>
    <w:rsid w:val="00653940"/>
    <w:rsid w:val="00653A0B"/>
    <w:rsid w:val="00653EB1"/>
    <w:rsid w:val="00653F5E"/>
    <w:rsid w:val="00653F9D"/>
    <w:rsid w:val="006540C5"/>
    <w:rsid w:val="00654233"/>
    <w:rsid w:val="00654709"/>
    <w:rsid w:val="006547B2"/>
    <w:rsid w:val="00654A0A"/>
    <w:rsid w:val="00654A7F"/>
    <w:rsid w:val="00654AD8"/>
    <w:rsid w:val="00654B0E"/>
    <w:rsid w:val="00654BE2"/>
    <w:rsid w:val="00654C86"/>
    <w:rsid w:val="00654E3A"/>
    <w:rsid w:val="00654F64"/>
    <w:rsid w:val="006552DE"/>
    <w:rsid w:val="006552EF"/>
    <w:rsid w:val="00655319"/>
    <w:rsid w:val="00655341"/>
    <w:rsid w:val="0065545A"/>
    <w:rsid w:val="00655479"/>
    <w:rsid w:val="006554C1"/>
    <w:rsid w:val="0065578A"/>
    <w:rsid w:val="006558F4"/>
    <w:rsid w:val="00655B38"/>
    <w:rsid w:val="00655B8E"/>
    <w:rsid w:val="00655D91"/>
    <w:rsid w:val="00655ED9"/>
    <w:rsid w:val="00655FD0"/>
    <w:rsid w:val="00656064"/>
    <w:rsid w:val="006562BF"/>
    <w:rsid w:val="006562D1"/>
    <w:rsid w:val="0065666C"/>
    <w:rsid w:val="006566D6"/>
    <w:rsid w:val="006566F1"/>
    <w:rsid w:val="006567FA"/>
    <w:rsid w:val="0065697D"/>
    <w:rsid w:val="006569D1"/>
    <w:rsid w:val="00656A16"/>
    <w:rsid w:val="00656B8E"/>
    <w:rsid w:val="00656E14"/>
    <w:rsid w:val="00656EFD"/>
    <w:rsid w:val="00656F0A"/>
    <w:rsid w:val="00656F0C"/>
    <w:rsid w:val="00657028"/>
    <w:rsid w:val="00657371"/>
    <w:rsid w:val="006574C2"/>
    <w:rsid w:val="0065761A"/>
    <w:rsid w:val="00657A8B"/>
    <w:rsid w:val="00657BDF"/>
    <w:rsid w:val="00657BE6"/>
    <w:rsid w:val="006600BC"/>
    <w:rsid w:val="006600C1"/>
    <w:rsid w:val="0066019A"/>
    <w:rsid w:val="00660218"/>
    <w:rsid w:val="006604F3"/>
    <w:rsid w:val="0066070F"/>
    <w:rsid w:val="0066081C"/>
    <w:rsid w:val="006609DD"/>
    <w:rsid w:val="00660AB9"/>
    <w:rsid w:val="00660E9F"/>
    <w:rsid w:val="00660EC4"/>
    <w:rsid w:val="0066151E"/>
    <w:rsid w:val="00661684"/>
    <w:rsid w:val="006617B9"/>
    <w:rsid w:val="00661ADB"/>
    <w:rsid w:val="00661B21"/>
    <w:rsid w:val="00661D4C"/>
    <w:rsid w:val="00661D5D"/>
    <w:rsid w:val="00661D70"/>
    <w:rsid w:val="00661E1C"/>
    <w:rsid w:val="00661E35"/>
    <w:rsid w:val="006620EA"/>
    <w:rsid w:val="006621E0"/>
    <w:rsid w:val="00662369"/>
    <w:rsid w:val="006623BD"/>
    <w:rsid w:val="006624A5"/>
    <w:rsid w:val="006626C6"/>
    <w:rsid w:val="00662793"/>
    <w:rsid w:val="00662799"/>
    <w:rsid w:val="00662A17"/>
    <w:rsid w:val="00662B7A"/>
    <w:rsid w:val="00663AEB"/>
    <w:rsid w:val="00663CB7"/>
    <w:rsid w:val="00663F7B"/>
    <w:rsid w:val="00663FA8"/>
    <w:rsid w:val="00664217"/>
    <w:rsid w:val="00664461"/>
    <w:rsid w:val="00664709"/>
    <w:rsid w:val="006647D2"/>
    <w:rsid w:val="00664B13"/>
    <w:rsid w:val="00664CB4"/>
    <w:rsid w:val="00664EDF"/>
    <w:rsid w:val="006651B1"/>
    <w:rsid w:val="00665214"/>
    <w:rsid w:val="0066531A"/>
    <w:rsid w:val="00665428"/>
    <w:rsid w:val="0066566C"/>
    <w:rsid w:val="006657D8"/>
    <w:rsid w:val="00665954"/>
    <w:rsid w:val="006659A4"/>
    <w:rsid w:val="00665A57"/>
    <w:rsid w:val="00665AE6"/>
    <w:rsid w:val="00665B71"/>
    <w:rsid w:val="00665B99"/>
    <w:rsid w:val="00665C17"/>
    <w:rsid w:val="00665C5E"/>
    <w:rsid w:val="00665EC9"/>
    <w:rsid w:val="00665EDC"/>
    <w:rsid w:val="0066608B"/>
    <w:rsid w:val="006660A6"/>
    <w:rsid w:val="00666279"/>
    <w:rsid w:val="006662C6"/>
    <w:rsid w:val="006662F6"/>
    <w:rsid w:val="00666A7F"/>
    <w:rsid w:val="00666DAA"/>
    <w:rsid w:val="00666DF1"/>
    <w:rsid w:val="00666E37"/>
    <w:rsid w:val="00666F13"/>
    <w:rsid w:val="00667020"/>
    <w:rsid w:val="00667165"/>
    <w:rsid w:val="00667371"/>
    <w:rsid w:val="006673B7"/>
    <w:rsid w:val="0066746A"/>
    <w:rsid w:val="0066783E"/>
    <w:rsid w:val="00667A58"/>
    <w:rsid w:val="00667B27"/>
    <w:rsid w:val="0067045E"/>
    <w:rsid w:val="00670487"/>
    <w:rsid w:val="0067096B"/>
    <w:rsid w:val="00670B06"/>
    <w:rsid w:val="00670D79"/>
    <w:rsid w:val="00670EE3"/>
    <w:rsid w:val="00670EEC"/>
    <w:rsid w:val="00670F26"/>
    <w:rsid w:val="00671828"/>
    <w:rsid w:val="00671910"/>
    <w:rsid w:val="00671A09"/>
    <w:rsid w:val="00671D2E"/>
    <w:rsid w:val="00671EB8"/>
    <w:rsid w:val="00671ECD"/>
    <w:rsid w:val="0067215D"/>
    <w:rsid w:val="00672164"/>
    <w:rsid w:val="006724D3"/>
    <w:rsid w:val="006724E0"/>
    <w:rsid w:val="00672572"/>
    <w:rsid w:val="00672656"/>
    <w:rsid w:val="006729AD"/>
    <w:rsid w:val="006729B3"/>
    <w:rsid w:val="006729B6"/>
    <w:rsid w:val="00672F3F"/>
    <w:rsid w:val="00672FC7"/>
    <w:rsid w:val="0067304B"/>
    <w:rsid w:val="006732F5"/>
    <w:rsid w:val="00673565"/>
    <w:rsid w:val="00673597"/>
    <w:rsid w:val="00673B6D"/>
    <w:rsid w:val="00673D33"/>
    <w:rsid w:val="0067429E"/>
    <w:rsid w:val="006742E4"/>
    <w:rsid w:val="006743EE"/>
    <w:rsid w:val="0067461F"/>
    <w:rsid w:val="00674776"/>
    <w:rsid w:val="0067483E"/>
    <w:rsid w:val="00674862"/>
    <w:rsid w:val="00674E44"/>
    <w:rsid w:val="00674F36"/>
    <w:rsid w:val="006750B5"/>
    <w:rsid w:val="00675199"/>
    <w:rsid w:val="00675641"/>
    <w:rsid w:val="006757A6"/>
    <w:rsid w:val="00675917"/>
    <w:rsid w:val="00675D1E"/>
    <w:rsid w:val="00675D8E"/>
    <w:rsid w:val="00675DEE"/>
    <w:rsid w:val="0067627A"/>
    <w:rsid w:val="006762CF"/>
    <w:rsid w:val="006765CE"/>
    <w:rsid w:val="0067668D"/>
    <w:rsid w:val="00676791"/>
    <w:rsid w:val="00676847"/>
    <w:rsid w:val="006769EF"/>
    <w:rsid w:val="00676B73"/>
    <w:rsid w:val="00676CE6"/>
    <w:rsid w:val="00676F13"/>
    <w:rsid w:val="00677181"/>
    <w:rsid w:val="006772D4"/>
    <w:rsid w:val="006773AB"/>
    <w:rsid w:val="00677468"/>
    <w:rsid w:val="006774D8"/>
    <w:rsid w:val="00677545"/>
    <w:rsid w:val="00677750"/>
    <w:rsid w:val="0067781D"/>
    <w:rsid w:val="00677B85"/>
    <w:rsid w:val="00677C4F"/>
    <w:rsid w:val="00677D79"/>
    <w:rsid w:val="00677FF3"/>
    <w:rsid w:val="00680198"/>
    <w:rsid w:val="00680534"/>
    <w:rsid w:val="00680580"/>
    <w:rsid w:val="00680819"/>
    <w:rsid w:val="006808D0"/>
    <w:rsid w:val="00680A30"/>
    <w:rsid w:val="00680ACB"/>
    <w:rsid w:val="00680ADD"/>
    <w:rsid w:val="00680D9B"/>
    <w:rsid w:val="006810B3"/>
    <w:rsid w:val="00681261"/>
    <w:rsid w:val="00681270"/>
    <w:rsid w:val="006813B9"/>
    <w:rsid w:val="006814BE"/>
    <w:rsid w:val="00681536"/>
    <w:rsid w:val="0068190F"/>
    <w:rsid w:val="00681CEF"/>
    <w:rsid w:val="006820DD"/>
    <w:rsid w:val="006821FF"/>
    <w:rsid w:val="00682633"/>
    <w:rsid w:val="0068263B"/>
    <w:rsid w:val="00682796"/>
    <w:rsid w:val="00682A22"/>
    <w:rsid w:val="00682A72"/>
    <w:rsid w:val="00682C65"/>
    <w:rsid w:val="00682F7B"/>
    <w:rsid w:val="00682F92"/>
    <w:rsid w:val="0068302E"/>
    <w:rsid w:val="00683032"/>
    <w:rsid w:val="006831E3"/>
    <w:rsid w:val="006832D7"/>
    <w:rsid w:val="006833D0"/>
    <w:rsid w:val="00683494"/>
    <w:rsid w:val="006834AB"/>
    <w:rsid w:val="006837C1"/>
    <w:rsid w:val="006837D3"/>
    <w:rsid w:val="006837D7"/>
    <w:rsid w:val="00683D65"/>
    <w:rsid w:val="00683ECC"/>
    <w:rsid w:val="0068425F"/>
    <w:rsid w:val="00684266"/>
    <w:rsid w:val="0068432E"/>
    <w:rsid w:val="00684415"/>
    <w:rsid w:val="00684BE2"/>
    <w:rsid w:val="00684D07"/>
    <w:rsid w:val="00684D5C"/>
    <w:rsid w:val="006852D4"/>
    <w:rsid w:val="006853A6"/>
    <w:rsid w:val="006853D8"/>
    <w:rsid w:val="006853E1"/>
    <w:rsid w:val="006853EE"/>
    <w:rsid w:val="00685546"/>
    <w:rsid w:val="00685564"/>
    <w:rsid w:val="00685598"/>
    <w:rsid w:val="006855CC"/>
    <w:rsid w:val="00685689"/>
    <w:rsid w:val="0068612D"/>
    <w:rsid w:val="006861BA"/>
    <w:rsid w:val="0068623F"/>
    <w:rsid w:val="0068662B"/>
    <w:rsid w:val="00686C36"/>
    <w:rsid w:val="00686C6B"/>
    <w:rsid w:val="00686C9E"/>
    <w:rsid w:val="00686D49"/>
    <w:rsid w:val="00687109"/>
    <w:rsid w:val="006871D8"/>
    <w:rsid w:val="0068733C"/>
    <w:rsid w:val="00687362"/>
    <w:rsid w:val="0068742A"/>
    <w:rsid w:val="006874DD"/>
    <w:rsid w:val="0068771E"/>
    <w:rsid w:val="00687BBF"/>
    <w:rsid w:val="00687BD9"/>
    <w:rsid w:val="00687DAB"/>
    <w:rsid w:val="00687FCE"/>
    <w:rsid w:val="00687FF3"/>
    <w:rsid w:val="00690103"/>
    <w:rsid w:val="00690178"/>
    <w:rsid w:val="00690435"/>
    <w:rsid w:val="006905CE"/>
    <w:rsid w:val="006907D1"/>
    <w:rsid w:val="00690C30"/>
    <w:rsid w:val="00690DF5"/>
    <w:rsid w:val="00690FA2"/>
    <w:rsid w:val="0069113E"/>
    <w:rsid w:val="00691159"/>
    <w:rsid w:val="00691162"/>
    <w:rsid w:val="006911AA"/>
    <w:rsid w:val="006911DE"/>
    <w:rsid w:val="006917BA"/>
    <w:rsid w:val="0069183E"/>
    <w:rsid w:val="00691991"/>
    <w:rsid w:val="00691994"/>
    <w:rsid w:val="00691BA4"/>
    <w:rsid w:val="006921EA"/>
    <w:rsid w:val="00692404"/>
    <w:rsid w:val="006924CF"/>
    <w:rsid w:val="00692546"/>
    <w:rsid w:val="00692847"/>
    <w:rsid w:val="00692A0A"/>
    <w:rsid w:val="00692C97"/>
    <w:rsid w:val="00693244"/>
    <w:rsid w:val="00693317"/>
    <w:rsid w:val="00693367"/>
    <w:rsid w:val="0069342A"/>
    <w:rsid w:val="00693466"/>
    <w:rsid w:val="00693987"/>
    <w:rsid w:val="00693F51"/>
    <w:rsid w:val="006940EC"/>
    <w:rsid w:val="006944F5"/>
    <w:rsid w:val="00694611"/>
    <w:rsid w:val="00694894"/>
    <w:rsid w:val="006948DE"/>
    <w:rsid w:val="0069490A"/>
    <w:rsid w:val="0069496F"/>
    <w:rsid w:val="00694B50"/>
    <w:rsid w:val="00694C57"/>
    <w:rsid w:val="00694E71"/>
    <w:rsid w:val="00694F08"/>
    <w:rsid w:val="00695015"/>
    <w:rsid w:val="006956C8"/>
    <w:rsid w:val="006959A6"/>
    <w:rsid w:val="00695DF5"/>
    <w:rsid w:val="00695F9A"/>
    <w:rsid w:val="00696144"/>
    <w:rsid w:val="006961B2"/>
    <w:rsid w:val="00696232"/>
    <w:rsid w:val="0069637A"/>
    <w:rsid w:val="0069645E"/>
    <w:rsid w:val="00696529"/>
    <w:rsid w:val="00696569"/>
    <w:rsid w:val="006965A1"/>
    <w:rsid w:val="00696896"/>
    <w:rsid w:val="00696E61"/>
    <w:rsid w:val="00696FE5"/>
    <w:rsid w:val="00697014"/>
    <w:rsid w:val="00697106"/>
    <w:rsid w:val="0069711A"/>
    <w:rsid w:val="006971A8"/>
    <w:rsid w:val="00697353"/>
    <w:rsid w:val="0069741C"/>
    <w:rsid w:val="00697590"/>
    <w:rsid w:val="0069773A"/>
    <w:rsid w:val="00697743"/>
    <w:rsid w:val="00697B84"/>
    <w:rsid w:val="00697C36"/>
    <w:rsid w:val="00697C6D"/>
    <w:rsid w:val="00697D29"/>
    <w:rsid w:val="00697D4D"/>
    <w:rsid w:val="00697FA7"/>
    <w:rsid w:val="006A0020"/>
    <w:rsid w:val="006A0151"/>
    <w:rsid w:val="006A035D"/>
    <w:rsid w:val="006A052F"/>
    <w:rsid w:val="006A0697"/>
    <w:rsid w:val="006A06A4"/>
    <w:rsid w:val="006A0A71"/>
    <w:rsid w:val="006A0ABF"/>
    <w:rsid w:val="006A0BB4"/>
    <w:rsid w:val="006A0D2A"/>
    <w:rsid w:val="006A0DCB"/>
    <w:rsid w:val="006A100C"/>
    <w:rsid w:val="006A10AB"/>
    <w:rsid w:val="006A112D"/>
    <w:rsid w:val="006A1169"/>
    <w:rsid w:val="006A12FF"/>
    <w:rsid w:val="006A135E"/>
    <w:rsid w:val="006A17B1"/>
    <w:rsid w:val="006A18CB"/>
    <w:rsid w:val="006A1930"/>
    <w:rsid w:val="006A1B4A"/>
    <w:rsid w:val="006A1F0C"/>
    <w:rsid w:val="006A2147"/>
    <w:rsid w:val="006A2426"/>
    <w:rsid w:val="006A25E0"/>
    <w:rsid w:val="006A278B"/>
    <w:rsid w:val="006A28B4"/>
    <w:rsid w:val="006A298D"/>
    <w:rsid w:val="006A298E"/>
    <w:rsid w:val="006A29DF"/>
    <w:rsid w:val="006A2D85"/>
    <w:rsid w:val="006A2E8A"/>
    <w:rsid w:val="006A30BE"/>
    <w:rsid w:val="006A32FA"/>
    <w:rsid w:val="006A3347"/>
    <w:rsid w:val="006A3701"/>
    <w:rsid w:val="006A372F"/>
    <w:rsid w:val="006A38B0"/>
    <w:rsid w:val="006A3D78"/>
    <w:rsid w:val="006A3E75"/>
    <w:rsid w:val="006A3EF9"/>
    <w:rsid w:val="006A40D9"/>
    <w:rsid w:val="006A42B5"/>
    <w:rsid w:val="006A44E7"/>
    <w:rsid w:val="006A4653"/>
    <w:rsid w:val="006A4ADF"/>
    <w:rsid w:val="006A4B73"/>
    <w:rsid w:val="006A4B8F"/>
    <w:rsid w:val="006A4E88"/>
    <w:rsid w:val="006A5194"/>
    <w:rsid w:val="006A52A1"/>
    <w:rsid w:val="006A53FB"/>
    <w:rsid w:val="006A555C"/>
    <w:rsid w:val="006A5568"/>
    <w:rsid w:val="006A582C"/>
    <w:rsid w:val="006A5907"/>
    <w:rsid w:val="006A5B4C"/>
    <w:rsid w:val="006A5E36"/>
    <w:rsid w:val="006A6226"/>
    <w:rsid w:val="006A6311"/>
    <w:rsid w:val="006A6AA0"/>
    <w:rsid w:val="006A6B19"/>
    <w:rsid w:val="006A6BD0"/>
    <w:rsid w:val="006A6C6F"/>
    <w:rsid w:val="006A6CEC"/>
    <w:rsid w:val="006A6E8F"/>
    <w:rsid w:val="006A740B"/>
    <w:rsid w:val="006A7475"/>
    <w:rsid w:val="006A749C"/>
    <w:rsid w:val="006A755E"/>
    <w:rsid w:val="006A7662"/>
    <w:rsid w:val="006A7AFF"/>
    <w:rsid w:val="006A7B29"/>
    <w:rsid w:val="006A7D18"/>
    <w:rsid w:val="006A7D9F"/>
    <w:rsid w:val="006A7E27"/>
    <w:rsid w:val="006A7F32"/>
    <w:rsid w:val="006A7FD1"/>
    <w:rsid w:val="006B0313"/>
    <w:rsid w:val="006B036A"/>
    <w:rsid w:val="006B0575"/>
    <w:rsid w:val="006B0589"/>
    <w:rsid w:val="006B077C"/>
    <w:rsid w:val="006B0782"/>
    <w:rsid w:val="006B09F2"/>
    <w:rsid w:val="006B0A31"/>
    <w:rsid w:val="006B0C5F"/>
    <w:rsid w:val="006B0D24"/>
    <w:rsid w:val="006B0D8B"/>
    <w:rsid w:val="006B0E31"/>
    <w:rsid w:val="006B0F09"/>
    <w:rsid w:val="006B1103"/>
    <w:rsid w:val="006B1172"/>
    <w:rsid w:val="006B129C"/>
    <w:rsid w:val="006B12B0"/>
    <w:rsid w:val="006B1777"/>
    <w:rsid w:val="006B184D"/>
    <w:rsid w:val="006B19ED"/>
    <w:rsid w:val="006B1C49"/>
    <w:rsid w:val="006B1D02"/>
    <w:rsid w:val="006B1E44"/>
    <w:rsid w:val="006B1F58"/>
    <w:rsid w:val="006B2133"/>
    <w:rsid w:val="006B224E"/>
    <w:rsid w:val="006B2257"/>
    <w:rsid w:val="006B225C"/>
    <w:rsid w:val="006B22EC"/>
    <w:rsid w:val="006B28A1"/>
    <w:rsid w:val="006B29E9"/>
    <w:rsid w:val="006B29F0"/>
    <w:rsid w:val="006B2BA1"/>
    <w:rsid w:val="006B2BAA"/>
    <w:rsid w:val="006B2C77"/>
    <w:rsid w:val="006B2CBE"/>
    <w:rsid w:val="006B2EB9"/>
    <w:rsid w:val="006B32EC"/>
    <w:rsid w:val="006B32F9"/>
    <w:rsid w:val="006B3412"/>
    <w:rsid w:val="006B3744"/>
    <w:rsid w:val="006B38EA"/>
    <w:rsid w:val="006B40F3"/>
    <w:rsid w:val="006B4153"/>
    <w:rsid w:val="006B4313"/>
    <w:rsid w:val="006B4347"/>
    <w:rsid w:val="006B459D"/>
    <w:rsid w:val="006B4740"/>
    <w:rsid w:val="006B4DF0"/>
    <w:rsid w:val="006B4FDF"/>
    <w:rsid w:val="006B517F"/>
    <w:rsid w:val="006B53DC"/>
    <w:rsid w:val="006B53F4"/>
    <w:rsid w:val="006B54E8"/>
    <w:rsid w:val="006B553C"/>
    <w:rsid w:val="006B554E"/>
    <w:rsid w:val="006B5751"/>
    <w:rsid w:val="006B584E"/>
    <w:rsid w:val="006B585A"/>
    <w:rsid w:val="006B58D9"/>
    <w:rsid w:val="006B598A"/>
    <w:rsid w:val="006B5A23"/>
    <w:rsid w:val="006B5FB2"/>
    <w:rsid w:val="006B6180"/>
    <w:rsid w:val="006B651F"/>
    <w:rsid w:val="006B65E9"/>
    <w:rsid w:val="006B663B"/>
    <w:rsid w:val="006B6794"/>
    <w:rsid w:val="006B6811"/>
    <w:rsid w:val="006B69BB"/>
    <w:rsid w:val="006B6E13"/>
    <w:rsid w:val="006B717E"/>
    <w:rsid w:val="006B72DE"/>
    <w:rsid w:val="006B73A6"/>
    <w:rsid w:val="006B745B"/>
    <w:rsid w:val="006B74DE"/>
    <w:rsid w:val="006B7614"/>
    <w:rsid w:val="006B76FB"/>
    <w:rsid w:val="006B783F"/>
    <w:rsid w:val="006B7924"/>
    <w:rsid w:val="006B7AAB"/>
    <w:rsid w:val="006B7AD2"/>
    <w:rsid w:val="006B7F6E"/>
    <w:rsid w:val="006B7FE4"/>
    <w:rsid w:val="006C0499"/>
    <w:rsid w:val="006C054F"/>
    <w:rsid w:val="006C0578"/>
    <w:rsid w:val="006C0A77"/>
    <w:rsid w:val="006C0D2A"/>
    <w:rsid w:val="006C0E86"/>
    <w:rsid w:val="006C1158"/>
    <w:rsid w:val="006C13A4"/>
    <w:rsid w:val="006C13A5"/>
    <w:rsid w:val="006C13AE"/>
    <w:rsid w:val="006C15AD"/>
    <w:rsid w:val="006C1688"/>
    <w:rsid w:val="006C16B9"/>
    <w:rsid w:val="006C16F1"/>
    <w:rsid w:val="006C17A7"/>
    <w:rsid w:val="006C1801"/>
    <w:rsid w:val="006C1802"/>
    <w:rsid w:val="006C1D3E"/>
    <w:rsid w:val="006C2008"/>
    <w:rsid w:val="006C22AA"/>
    <w:rsid w:val="006C2327"/>
    <w:rsid w:val="006C242F"/>
    <w:rsid w:val="006C24D3"/>
    <w:rsid w:val="006C26F0"/>
    <w:rsid w:val="006C2B4A"/>
    <w:rsid w:val="006C3110"/>
    <w:rsid w:val="006C35F5"/>
    <w:rsid w:val="006C3640"/>
    <w:rsid w:val="006C36FB"/>
    <w:rsid w:val="006C3713"/>
    <w:rsid w:val="006C3B2F"/>
    <w:rsid w:val="006C3EE3"/>
    <w:rsid w:val="006C3EEF"/>
    <w:rsid w:val="006C3FDF"/>
    <w:rsid w:val="006C3FFD"/>
    <w:rsid w:val="006C4115"/>
    <w:rsid w:val="006C4181"/>
    <w:rsid w:val="006C4185"/>
    <w:rsid w:val="006C4645"/>
    <w:rsid w:val="006C4DB0"/>
    <w:rsid w:val="006C4F06"/>
    <w:rsid w:val="006C5145"/>
    <w:rsid w:val="006C52A9"/>
    <w:rsid w:val="006C5473"/>
    <w:rsid w:val="006C54AC"/>
    <w:rsid w:val="006C55CA"/>
    <w:rsid w:val="006C588F"/>
    <w:rsid w:val="006C58E3"/>
    <w:rsid w:val="006C5A32"/>
    <w:rsid w:val="006C5AF6"/>
    <w:rsid w:val="006C5CD6"/>
    <w:rsid w:val="006C5D4B"/>
    <w:rsid w:val="006C5D74"/>
    <w:rsid w:val="006C60D8"/>
    <w:rsid w:val="006C60F5"/>
    <w:rsid w:val="006C6309"/>
    <w:rsid w:val="006C6344"/>
    <w:rsid w:val="006C6392"/>
    <w:rsid w:val="006C652B"/>
    <w:rsid w:val="006C6646"/>
    <w:rsid w:val="006C68C7"/>
    <w:rsid w:val="006C6AD4"/>
    <w:rsid w:val="006C6C5E"/>
    <w:rsid w:val="006C6D7D"/>
    <w:rsid w:val="006C6DA4"/>
    <w:rsid w:val="006C6E5E"/>
    <w:rsid w:val="006C6FF3"/>
    <w:rsid w:val="006C714B"/>
    <w:rsid w:val="006C7297"/>
    <w:rsid w:val="006C73CB"/>
    <w:rsid w:val="006C7895"/>
    <w:rsid w:val="006C795B"/>
    <w:rsid w:val="006C7BF6"/>
    <w:rsid w:val="006C7C8C"/>
    <w:rsid w:val="006C7DFF"/>
    <w:rsid w:val="006C7EB8"/>
    <w:rsid w:val="006C7F91"/>
    <w:rsid w:val="006D0246"/>
    <w:rsid w:val="006D07BC"/>
    <w:rsid w:val="006D093B"/>
    <w:rsid w:val="006D0D8E"/>
    <w:rsid w:val="006D0DD5"/>
    <w:rsid w:val="006D0F74"/>
    <w:rsid w:val="006D0FF7"/>
    <w:rsid w:val="006D118C"/>
    <w:rsid w:val="006D12CC"/>
    <w:rsid w:val="006D14B9"/>
    <w:rsid w:val="006D150A"/>
    <w:rsid w:val="006D15A7"/>
    <w:rsid w:val="006D1A63"/>
    <w:rsid w:val="006D1A7E"/>
    <w:rsid w:val="006D1BB5"/>
    <w:rsid w:val="006D1C26"/>
    <w:rsid w:val="006D1DEA"/>
    <w:rsid w:val="006D1F3A"/>
    <w:rsid w:val="006D224D"/>
    <w:rsid w:val="006D2284"/>
    <w:rsid w:val="006D2297"/>
    <w:rsid w:val="006D2651"/>
    <w:rsid w:val="006D2681"/>
    <w:rsid w:val="006D29BB"/>
    <w:rsid w:val="006D2C7A"/>
    <w:rsid w:val="006D31FE"/>
    <w:rsid w:val="006D32C6"/>
    <w:rsid w:val="006D33CC"/>
    <w:rsid w:val="006D3514"/>
    <w:rsid w:val="006D3686"/>
    <w:rsid w:val="006D3BFA"/>
    <w:rsid w:val="006D3DB3"/>
    <w:rsid w:val="006D3F5C"/>
    <w:rsid w:val="006D4274"/>
    <w:rsid w:val="006D4310"/>
    <w:rsid w:val="006D4367"/>
    <w:rsid w:val="006D4635"/>
    <w:rsid w:val="006D47B0"/>
    <w:rsid w:val="006D4889"/>
    <w:rsid w:val="006D4AB7"/>
    <w:rsid w:val="006D4B0E"/>
    <w:rsid w:val="006D4D01"/>
    <w:rsid w:val="006D4D78"/>
    <w:rsid w:val="006D5571"/>
    <w:rsid w:val="006D58B2"/>
    <w:rsid w:val="006D58C2"/>
    <w:rsid w:val="006D5B55"/>
    <w:rsid w:val="006D5BF9"/>
    <w:rsid w:val="006D5DE3"/>
    <w:rsid w:val="006D5E67"/>
    <w:rsid w:val="006D62D1"/>
    <w:rsid w:val="006D6521"/>
    <w:rsid w:val="006D6560"/>
    <w:rsid w:val="006D6684"/>
    <w:rsid w:val="006D6952"/>
    <w:rsid w:val="006D6D98"/>
    <w:rsid w:val="006D704B"/>
    <w:rsid w:val="006D70A9"/>
    <w:rsid w:val="006D712E"/>
    <w:rsid w:val="006D71F9"/>
    <w:rsid w:val="006D77C6"/>
    <w:rsid w:val="006D7855"/>
    <w:rsid w:val="006D785F"/>
    <w:rsid w:val="006D7860"/>
    <w:rsid w:val="006D78B5"/>
    <w:rsid w:val="006D7A0E"/>
    <w:rsid w:val="006D7E8A"/>
    <w:rsid w:val="006D7FEA"/>
    <w:rsid w:val="006E00DE"/>
    <w:rsid w:val="006E0237"/>
    <w:rsid w:val="006E03DB"/>
    <w:rsid w:val="006E0426"/>
    <w:rsid w:val="006E05FC"/>
    <w:rsid w:val="006E065F"/>
    <w:rsid w:val="006E0682"/>
    <w:rsid w:val="006E0713"/>
    <w:rsid w:val="006E098C"/>
    <w:rsid w:val="006E0996"/>
    <w:rsid w:val="006E0B36"/>
    <w:rsid w:val="006E0DAE"/>
    <w:rsid w:val="006E12A7"/>
    <w:rsid w:val="006E1535"/>
    <w:rsid w:val="006E1731"/>
    <w:rsid w:val="006E182B"/>
    <w:rsid w:val="006E1A24"/>
    <w:rsid w:val="006E243E"/>
    <w:rsid w:val="006E2540"/>
    <w:rsid w:val="006E262D"/>
    <w:rsid w:val="006E2630"/>
    <w:rsid w:val="006E2C77"/>
    <w:rsid w:val="006E2EA2"/>
    <w:rsid w:val="006E325E"/>
    <w:rsid w:val="006E3307"/>
    <w:rsid w:val="006E3479"/>
    <w:rsid w:val="006E394B"/>
    <w:rsid w:val="006E3E26"/>
    <w:rsid w:val="006E3FCC"/>
    <w:rsid w:val="006E4070"/>
    <w:rsid w:val="006E40E1"/>
    <w:rsid w:val="006E40E5"/>
    <w:rsid w:val="006E4526"/>
    <w:rsid w:val="006E47F7"/>
    <w:rsid w:val="006E4A11"/>
    <w:rsid w:val="006E4B18"/>
    <w:rsid w:val="006E4B3C"/>
    <w:rsid w:val="006E5184"/>
    <w:rsid w:val="006E5442"/>
    <w:rsid w:val="006E5481"/>
    <w:rsid w:val="006E5593"/>
    <w:rsid w:val="006E55AA"/>
    <w:rsid w:val="006E5638"/>
    <w:rsid w:val="006E5704"/>
    <w:rsid w:val="006E5775"/>
    <w:rsid w:val="006E58B9"/>
    <w:rsid w:val="006E5C2F"/>
    <w:rsid w:val="006E621A"/>
    <w:rsid w:val="006E6421"/>
    <w:rsid w:val="006E6437"/>
    <w:rsid w:val="006E6936"/>
    <w:rsid w:val="006E696C"/>
    <w:rsid w:val="006E6B2F"/>
    <w:rsid w:val="006E6B89"/>
    <w:rsid w:val="006E6BCB"/>
    <w:rsid w:val="006E6EE5"/>
    <w:rsid w:val="006E7001"/>
    <w:rsid w:val="006E71FB"/>
    <w:rsid w:val="006E77F6"/>
    <w:rsid w:val="006E7810"/>
    <w:rsid w:val="006E7896"/>
    <w:rsid w:val="006E7AC4"/>
    <w:rsid w:val="006E7DE7"/>
    <w:rsid w:val="006E7EDC"/>
    <w:rsid w:val="006F0201"/>
    <w:rsid w:val="006F02D4"/>
    <w:rsid w:val="006F032A"/>
    <w:rsid w:val="006F0573"/>
    <w:rsid w:val="006F0599"/>
    <w:rsid w:val="006F059A"/>
    <w:rsid w:val="006F0872"/>
    <w:rsid w:val="006F0A9F"/>
    <w:rsid w:val="006F0DCA"/>
    <w:rsid w:val="006F1017"/>
    <w:rsid w:val="006F1802"/>
    <w:rsid w:val="006F1874"/>
    <w:rsid w:val="006F1B57"/>
    <w:rsid w:val="006F1E80"/>
    <w:rsid w:val="006F2007"/>
    <w:rsid w:val="006F2161"/>
    <w:rsid w:val="006F22CB"/>
    <w:rsid w:val="006F2774"/>
    <w:rsid w:val="006F2896"/>
    <w:rsid w:val="006F29A5"/>
    <w:rsid w:val="006F2A79"/>
    <w:rsid w:val="006F2CAB"/>
    <w:rsid w:val="006F2CD8"/>
    <w:rsid w:val="006F2D61"/>
    <w:rsid w:val="006F2D96"/>
    <w:rsid w:val="006F2DDA"/>
    <w:rsid w:val="006F2E3A"/>
    <w:rsid w:val="006F2FF5"/>
    <w:rsid w:val="006F3008"/>
    <w:rsid w:val="006F3053"/>
    <w:rsid w:val="006F323C"/>
    <w:rsid w:val="006F34D7"/>
    <w:rsid w:val="006F354E"/>
    <w:rsid w:val="006F378D"/>
    <w:rsid w:val="006F3837"/>
    <w:rsid w:val="006F39FD"/>
    <w:rsid w:val="006F3A2C"/>
    <w:rsid w:val="006F3B4C"/>
    <w:rsid w:val="006F3D9D"/>
    <w:rsid w:val="006F3FA8"/>
    <w:rsid w:val="006F4088"/>
    <w:rsid w:val="006F41A4"/>
    <w:rsid w:val="006F41FE"/>
    <w:rsid w:val="006F42B6"/>
    <w:rsid w:val="006F4324"/>
    <w:rsid w:val="006F44B9"/>
    <w:rsid w:val="006F46DA"/>
    <w:rsid w:val="006F48A9"/>
    <w:rsid w:val="006F4AB6"/>
    <w:rsid w:val="006F4B43"/>
    <w:rsid w:val="006F4C36"/>
    <w:rsid w:val="006F51A3"/>
    <w:rsid w:val="006F521D"/>
    <w:rsid w:val="006F5580"/>
    <w:rsid w:val="006F5607"/>
    <w:rsid w:val="006F56E1"/>
    <w:rsid w:val="006F59C6"/>
    <w:rsid w:val="006F5C75"/>
    <w:rsid w:val="006F63F4"/>
    <w:rsid w:val="006F64B8"/>
    <w:rsid w:val="006F6D1B"/>
    <w:rsid w:val="006F70D4"/>
    <w:rsid w:val="006F7271"/>
    <w:rsid w:val="006F7579"/>
    <w:rsid w:val="006F758B"/>
    <w:rsid w:val="006F79D4"/>
    <w:rsid w:val="006F7A5C"/>
    <w:rsid w:val="006F7C91"/>
    <w:rsid w:val="006F7E2E"/>
    <w:rsid w:val="006F7F37"/>
    <w:rsid w:val="006F7FE3"/>
    <w:rsid w:val="00700394"/>
    <w:rsid w:val="0070042F"/>
    <w:rsid w:val="007004F9"/>
    <w:rsid w:val="007006B7"/>
    <w:rsid w:val="00700812"/>
    <w:rsid w:val="00700843"/>
    <w:rsid w:val="00700C26"/>
    <w:rsid w:val="00700D02"/>
    <w:rsid w:val="00700D12"/>
    <w:rsid w:val="007011B3"/>
    <w:rsid w:val="00701334"/>
    <w:rsid w:val="00701386"/>
    <w:rsid w:val="00701506"/>
    <w:rsid w:val="00701538"/>
    <w:rsid w:val="0070155E"/>
    <w:rsid w:val="00701633"/>
    <w:rsid w:val="00701880"/>
    <w:rsid w:val="007019B3"/>
    <w:rsid w:val="007019D1"/>
    <w:rsid w:val="00701D22"/>
    <w:rsid w:val="00701EF4"/>
    <w:rsid w:val="00701FE5"/>
    <w:rsid w:val="007022E6"/>
    <w:rsid w:val="00702309"/>
    <w:rsid w:val="0070281C"/>
    <w:rsid w:val="00702867"/>
    <w:rsid w:val="00702B15"/>
    <w:rsid w:val="00702D85"/>
    <w:rsid w:val="00702FB3"/>
    <w:rsid w:val="00702FED"/>
    <w:rsid w:val="00703271"/>
    <w:rsid w:val="007034C8"/>
    <w:rsid w:val="0070364C"/>
    <w:rsid w:val="00703690"/>
    <w:rsid w:val="0070388A"/>
    <w:rsid w:val="00703B52"/>
    <w:rsid w:val="00703BC6"/>
    <w:rsid w:val="00703BCB"/>
    <w:rsid w:val="00703D50"/>
    <w:rsid w:val="00703DBB"/>
    <w:rsid w:val="00703DD0"/>
    <w:rsid w:val="00704060"/>
    <w:rsid w:val="007040F1"/>
    <w:rsid w:val="00704217"/>
    <w:rsid w:val="0070430C"/>
    <w:rsid w:val="0070435A"/>
    <w:rsid w:val="007044A7"/>
    <w:rsid w:val="007044B4"/>
    <w:rsid w:val="00704500"/>
    <w:rsid w:val="007045AA"/>
    <w:rsid w:val="00704642"/>
    <w:rsid w:val="007048B0"/>
    <w:rsid w:val="007048D3"/>
    <w:rsid w:val="007049A1"/>
    <w:rsid w:val="00704ACB"/>
    <w:rsid w:val="00704B03"/>
    <w:rsid w:val="0070504F"/>
    <w:rsid w:val="00705068"/>
    <w:rsid w:val="0070539E"/>
    <w:rsid w:val="0070556E"/>
    <w:rsid w:val="00705CB2"/>
    <w:rsid w:val="00705CD9"/>
    <w:rsid w:val="00705D41"/>
    <w:rsid w:val="00705F59"/>
    <w:rsid w:val="007061AA"/>
    <w:rsid w:val="00706305"/>
    <w:rsid w:val="00706429"/>
    <w:rsid w:val="00706516"/>
    <w:rsid w:val="0070675B"/>
    <w:rsid w:val="00706807"/>
    <w:rsid w:val="0070699F"/>
    <w:rsid w:val="00706A01"/>
    <w:rsid w:val="00706A42"/>
    <w:rsid w:val="007070C9"/>
    <w:rsid w:val="0070730D"/>
    <w:rsid w:val="0070772A"/>
    <w:rsid w:val="00707796"/>
    <w:rsid w:val="00707C80"/>
    <w:rsid w:val="00707D0D"/>
    <w:rsid w:val="0071001F"/>
    <w:rsid w:val="0071007A"/>
    <w:rsid w:val="00710132"/>
    <w:rsid w:val="00710174"/>
    <w:rsid w:val="00710296"/>
    <w:rsid w:val="00710465"/>
    <w:rsid w:val="00710A58"/>
    <w:rsid w:val="00710C27"/>
    <w:rsid w:val="00711106"/>
    <w:rsid w:val="0071112C"/>
    <w:rsid w:val="007113A7"/>
    <w:rsid w:val="0071155A"/>
    <w:rsid w:val="007118A1"/>
    <w:rsid w:val="007118CF"/>
    <w:rsid w:val="00711932"/>
    <w:rsid w:val="007119AE"/>
    <w:rsid w:val="00711AFB"/>
    <w:rsid w:val="00711BF2"/>
    <w:rsid w:val="00711F54"/>
    <w:rsid w:val="00711FA5"/>
    <w:rsid w:val="0071205D"/>
    <w:rsid w:val="00712283"/>
    <w:rsid w:val="007122D9"/>
    <w:rsid w:val="00712557"/>
    <w:rsid w:val="00712588"/>
    <w:rsid w:val="00712632"/>
    <w:rsid w:val="007126ED"/>
    <w:rsid w:val="0071295C"/>
    <w:rsid w:val="00712A26"/>
    <w:rsid w:val="00712BAA"/>
    <w:rsid w:val="00712E4D"/>
    <w:rsid w:val="00712ED7"/>
    <w:rsid w:val="00712F80"/>
    <w:rsid w:val="0071312F"/>
    <w:rsid w:val="007133A6"/>
    <w:rsid w:val="007133EC"/>
    <w:rsid w:val="00713452"/>
    <w:rsid w:val="00713670"/>
    <w:rsid w:val="00713AD1"/>
    <w:rsid w:val="00713B4C"/>
    <w:rsid w:val="00713B53"/>
    <w:rsid w:val="00713B5F"/>
    <w:rsid w:val="00713C1E"/>
    <w:rsid w:val="00713FA1"/>
    <w:rsid w:val="00713FE1"/>
    <w:rsid w:val="00714010"/>
    <w:rsid w:val="00714055"/>
    <w:rsid w:val="007140A1"/>
    <w:rsid w:val="0071429C"/>
    <w:rsid w:val="0071446A"/>
    <w:rsid w:val="0071464D"/>
    <w:rsid w:val="00714850"/>
    <w:rsid w:val="00714A12"/>
    <w:rsid w:val="00714A16"/>
    <w:rsid w:val="00714D68"/>
    <w:rsid w:val="00714D91"/>
    <w:rsid w:val="00714EFE"/>
    <w:rsid w:val="00714F97"/>
    <w:rsid w:val="007151D4"/>
    <w:rsid w:val="007151E0"/>
    <w:rsid w:val="007151F0"/>
    <w:rsid w:val="007151F7"/>
    <w:rsid w:val="007152EC"/>
    <w:rsid w:val="007153FC"/>
    <w:rsid w:val="0071555C"/>
    <w:rsid w:val="007157C3"/>
    <w:rsid w:val="007157EB"/>
    <w:rsid w:val="00715A9A"/>
    <w:rsid w:val="00715B33"/>
    <w:rsid w:val="00715D84"/>
    <w:rsid w:val="0071622B"/>
    <w:rsid w:val="00716590"/>
    <w:rsid w:val="007165AA"/>
    <w:rsid w:val="00716640"/>
    <w:rsid w:val="00716669"/>
    <w:rsid w:val="007169EC"/>
    <w:rsid w:val="00716B90"/>
    <w:rsid w:val="00716DC9"/>
    <w:rsid w:val="00716E4A"/>
    <w:rsid w:val="00716F6C"/>
    <w:rsid w:val="007170FE"/>
    <w:rsid w:val="0071716C"/>
    <w:rsid w:val="00717493"/>
    <w:rsid w:val="00717A70"/>
    <w:rsid w:val="00717A7E"/>
    <w:rsid w:val="00717B01"/>
    <w:rsid w:val="00717C21"/>
    <w:rsid w:val="00717C23"/>
    <w:rsid w:val="007203CA"/>
    <w:rsid w:val="007204C6"/>
    <w:rsid w:val="00720704"/>
    <w:rsid w:val="007207B4"/>
    <w:rsid w:val="0072091A"/>
    <w:rsid w:val="007209C2"/>
    <w:rsid w:val="00720A9B"/>
    <w:rsid w:val="00720AD9"/>
    <w:rsid w:val="00721745"/>
    <w:rsid w:val="0072178F"/>
    <w:rsid w:val="007217ED"/>
    <w:rsid w:val="00721863"/>
    <w:rsid w:val="00721D46"/>
    <w:rsid w:val="00721F55"/>
    <w:rsid w:val="00722067"/>
    <w:rsid w:val="007223BF"/>
    <w:rsid w:val="007223F2"/>
    <w:rsid w:val="0072245A"/>
    <w:rsid w:val="0072263C"/>
    <w:rsid w:val="00722768"/>
    <w:rsid w:val="00722AD5"/>
    <w:rsid w:val="00722BF3"/>
    <w:rsid w:val="007230BE"/>
    <w:rsid w:val="00723209"/>
    <w:rsid w:val="007232C5"/>
    <w:rsid w:val="00723308"/>
    <w:rsid w:val="0072349E"/>
    <w:rsid w:val="007235CD"/>
    <w:rsid w:val="00723890"/>
    <w:rsid w:val="007239B3"/>
    <w:rsid w:val="00723CD4"/>
    <w:rsid w:val="00723FBD"/>
    <w:rsid w:val="00724123"/>
    <w:rsid w:val="00724516"/>
    <w:rsid w:val="00724643"/>
    <w:rsid w:val="00724737"/>
    <w:rsid w:val="00724935"/>
    <w:rsid w:val="00724A23"/>
    <w:rsid w:val="00724A98"/>
    <w:rsid w:val="00724AD2"/>
    <w:rsid w:val="00724AE3"/>
    <w:rsid w:val="00724B59"/>
    <w:rsid w:val="00724D58"/>
    <w:rsid w:val="00724F2C"/>
    <w:rsid w:val="007250A7"/>
    <w:rsid w:val="00725112"/>
    <w:rsid w:val="0072556F"/>
    <w:rsid w:val="007256AC"/>
    <w:rsid w:val="007257E4"/>
    <w:rsid w:val="007257F3"/>
    <w:rsid w:val="00725941"/>
    <w:rsid w:val="007259AE"/>
    <w:rsid w:val="00725BE5"/>
    <w:rsid w:val="00725E22"/>
    <w:rsid w:val="00725F33"/>
    <w:rsid w:val="00726383"/>
    <w:rsid w:val="0072645D"/>
    <w:rsid w:val="00726577"/>
    <w:rsid w:val="00726721"/>
    <w:rsid w:val="00726A23"/>
    <w:rsid w:val="00726C62"/>
    <w:rsid w:val="00726D37"/>
    <w:rsid w:val="00726DB2"/>
    <w:rsid w:val="00726E60"/>
    <w:rsid w:val="0072708E"/>
    <w:rsid w:val="00727299"/>
    <w:rsid w:val="00727B4E"/>
    <w:rsid w:val="00727BAC"/>
    <w:rsid w:val="00727FB0"/>
    <w:rsid w:val="0073016F"/>
    <w:rsid w:val="00730186"/>
    <w:rsid w:val="0073032D"/>
    <w:rsid w:val="0073034E"/>
    <w:rsid w:val="00730AC2"/>
    <w:rsid w:val="00730BA7"/>
    <w:rsid w:val="00730C71"/>
    <w:rsid w:val="00730CDD"/>
    <w:rsid w:val="00730F55"/>
    <w:rsid w:val="00730F5D"/>
    <w:rsid w:val="007311D7"/>
    <w:rsid w:val="0073129D"/>
    <w:rsid w:val="007312A9"/>
    <w:rsid w:val="007312B4"/>
    <w:rsid w:val="00731378"/>
    <w:rsid w:val="00731458"/>
    <w:rsid w:val="007317D0"/>
    <w:rsid w:val="007318BE"/>
    <w:rsid w:val="00731A31"/>
    <w:rsid w:val="00731B05"/>
    <w:rsid w:val="00731D7B"/>
    <w:rsid w:val="00731EC9"/>
    <w:rsid w:val="00731F2C"/>
    <w:rsid w:val="00731FAA"/>
    <w:rsid w:val="00731FC4"/>
    <w:rsid w:val="00732196"/>
    <w:rsid w:val="0073221C"/>
    <w:rsid w:val="0073237D"/>
    <w:rsid w:val="007325EA"/>
    <w:rsid w:val="007327A0"/>
    <w:rsid w:val="0073283D"/>
    <w:rsid w:val="0073295B"/>
    <w:rsid w:val="00732A00"/>
    <w:rsid w:val="00732A14"/>
    <w:rsid w:val="00732A73"/>
    <w:rsid w:val="00732C5D"/>
    <w:rsid w:val="00732E56"/>
    <w:rsid w:val="00732F6C"/>
    <w:rsid w:val="00732FB4"/>
    <w:rsid w:val="007330CB"/>
    <w:rsid w:val="00733275"/>
    <w:rsid w:val="007332A6"/>
    <w:rsid w:val="007334EE"/>
    <w:rsid w:val="00733529"/>
    <w:rsid w:val="007335B5"/>
    <w:rsid w:val="0073360D"/>
    <w:rsid w:val="0073371E"/>
    <w:rsid w:val="00733849"/>
    <w:rsid w:val="007338B5"/>
    <w:rsid w:val="00733AAF"/>
    <w:rsid w:val="00733B48"/>
    <w:rsid w:val="00733B97"/>
    <w:rsid w:val="00733BEE"/>
    <w:rsid w:val="00733C0F"/>
    <w:rsid w:val="00733F96"/>
    <w:rsid w:val="00734193"/>
    <w:rsid w:val="007345C0"/>
    <w:rsid w:val="007347B5"/>
    <w:rsid w:val="007347FB"/>
    <w:rsid w:val="00734AA9"/>
    <w:rsid w:val="00734B6C"/>
    <w:rsid w:val="00734C46"/>
    <w:rsid w:val="00734D4F"/>
    <w:rsid w:val="00734EFE"/>
    <w:rsid w:val="00734F27"/>
    <w:rsid w:val="00735021"/>
    <w:rsid w:val="00735220"/>
    <w:rsid w:val="00735362"/>
    <w:rsid w:val="00735454"/>
    <w:rsid w:val="00735513"/>
    <w:rsid w:val="00735D37"/>
    <w:rsid w:val="00735D83"/>
    <w:rsid w:val="00735E3C"/>
    <w:rsid w:val="00735E97"/>
    <w:rsid w:val="007361FF"/>
    <w:rsid w:val="007362B5"/>
    <w:rsid w:val="0073637F"/>
    <w:rsid w:val="007373F2"/>
    <w:rsid w:val="00737ABD"/>
    <w:rsid w:val="00737ADB"/>
    <w:rsid w:val="00737AFF"/>
    <w:rsid w:val="00737CC0"/>
    <w:rsid w:val="007400E2"/>
    <w:rsid w:val="00740191"/>
    <w:rsid w:val="007403C3"/>
    <w:rsid w:val="007404E2"/>
    <w:rsid w:val="007406BD"/>
    <w:rsid w:val="007407F2"/>
    <w:rsid w:val="00740943"/>
    <w:rsid w:val="00740987"/>
    <w:rsid w:val="00740FBC"/>
    <w:rsid w:val="00741251"/>
    <w:rsid w:val="0074133F"/>
    <w:rsid w:val="007418BA"/>
    <w:rsid w:val="00741D6B"/>
    <w:rsid w:val="00741F4A"/>
    <w:rsid w:val="00742120"/>
    <w:rsid w:val="007423C9"/>
    <w:rsid w:val="007426C6"/>
    <w:rsid w:val="00742C1B"/>
    <w:rsid w:val="00742E26"/>
    <w:rsid w:val="00742EC3"/>
    <w:rsid w:val="0074320E"/>
    <w:rsid w:val="00743269"/>
    <w:rsid w:val="007435BD"/>
    <w:rsid w:val="00743807"/>
    <w:rsid w:val="00743C4E"/>
    <w:rsid w:val="00743DD6"/>
    <w:rsid w:val="00744138"/>
    <w:rsid w:val="00744397"/>
    <w:rsid w:val="00744793"/>
    <w:rsid w:val="00744797"/>
    <w:rsid w:val="007448CA"/>
    <w:rsid w:val="00744AB7"/>
    <w:rsid w:val="00744B4B"/>
    <w:rsid w:val="00744FDB"/>
    <w:rsid w:val="00745009"/>
    <w:rsid w:val="007451C8"/>
    <w:rsid w:val="007453CE"/>
    <w:rsid w:val="007455CC"/>
    <w:rsid w:val="0074565D"/>
    <w:rsid w:val="007456D1"/>
    <w:rsid w:val="00745BFB"/>
    <w:rsid w:val="00745D27"/>
    <w:rsid w:val="007461E3"/>
    <w:rsid w:val="0074628E"/>
    <w:rsid w:val="007465A9"/>
    <w:rsid w:val="0074671B"/>
    <w:rsid w:val="007468A1"/>
    <w:rsid w:val="00746A07"/>
    <w:rsid w:val="00746B02"/>
    <w:rsid w:val="007470C2"/>
    <w:rsid w:val="007471A3"/>
    <w:rsid w:val="00747357"/>
    <w:rsid w:val="0074739A"/>
    <w:rsid w:val="00747596"/>
    <w:rsid w:val="00747735"/>
    <w:rsid w:val="0074774D"/>
    <w:rsid w:val="00747924"/>
    <w:rsid w:val="00747BC2"/>
    <w:rsid w:val="00747CEA"/>
    <w:rsid w:val="00747D2A"/>
    <w:rsid w:val="00747D8E"/>
    <w:rsid w:val="00747D9C"/>
    <w:rsid w:val="00747F11"/>
    <w:rsid w:val="00747FAC"/>
    <w:rsid w:val="007500C5"/>
    <w:rsid w:val="00750139"/>
    <w:rsid w:val="007504AA"/>
    <w:rsid w:val="0075058F"/>
    <w:rsid w:val="007505AE"/>
    <w:rsid w:val="00750760"/>
    <w:rsid w:val="00750867"/>
    <w:rsid w:val="00750A20"/>
    <w:rsid w:val="0075101C"/>
    <w:rsid w:val="00751133"/>
    <w:rsid w:val="0075126E"/>
    <w:rsid w:val="007512C7"/>
    <w:rsid w:val="007515AE"/>
    <w:rsid w:val="0075181F"/>
    <w:rsid w:val="00751A9D"/>
    <w:rsid w:val="00751B49"/>
    <w:rsid w:val="00751B86"/>
    <w:rsid w:val="00751BC5"/>
    <w:rsid w:val="00751CCF"/>
    <w:rsid w:val="00752395"/>
    <w:rsid w:val="00752815"/>
    <w:rsid w:val="00752B16"/>
    <w:rsid w:val="00752BFC"/>
    <w:rsid w:val="00752EE9"/>
    <w:rsid w:val="00752F15"/>
    <w:rsid w:val="007531A1"/>
    <w:rsid w:val="00753269"/>
    <w:rsid w:val="00753414"/>
    <w:rsid w:val="007534D0"/>
    <w:rsid w:val="0075387B"/>
    <w:rsid w:val="00753972"/>
    <w:rsid w:val="00753B9F"/>
    <w:rsid w:val="00753BA0"/>
    <w:rsid w:val="00753CDF"/>
    <w:rsid w:val="00754313"/>
    <w:rsid w:val="00754563"/>
    <w:rsid w:val="007546B8"/>
    <w:rsid w:val="0075495C"/>
    <w:rsid w:val="00754B45"/>
    <w:rsid w:val="00754DE6"/>
    <w:rsid w:val="00754E36"/>
    <w:rsid w:val="00755469"/>
    <w:rsid w:val="0075561F"/>
    <w:rsid w:val="00755692"/>
    <w:rsid w:val="0075570F"/>
    <w:rsid w:val="007557A5"/>
    <w:rsid w:val="00755969"/>
    <w:rsid w:val="00755CA4"/>
    <w:rsid w:val="00755F64"/>
    <w:rsid w:val="0075610C"/>
    <w:rsid w:val="00756715"/>
    <w:rsid w:val="00756C01"/>
    <w:rsid w:val="00756C25"/>
    <w:rsid w:val="00756D93"/>
    <w:rsid w:val="00756F3B"/>
    <w:rsid w:val="007572DF"/>
    <w:rsid w:val="0075732E"/>
    <w:rsid w:val="00757404"/>
    <w:rsid w:val="00757E09"/>
    <w:rsid w:val="00757F35"/>
    <w:rsid w:val="00760214"/>
    <w:rsid w:val="007602A4"/>
    <w:rsid w:val="007605C6"/>
    <w:rsid w:val="007605EE"/>
    <w:rsid w:val="00760823"/>
    <w:rsid w:val="0076094F"/>
    <w:rsid w:val="00760B1E"/>
    <w:rsid w:val="00760BF0"/>
    <w:rsid w:val="00760F0D"/>
    <w:rsid w:val="0076147D"/>
    <w:rsid w:val="007614B2"/>
    <w:rsid w:val="00761648"/>
    <w:rsid w:val="00761661"/>
    <w:rsid w:val="00761B40"/>
    <w:rsid w:val="00761E2B"/>
    <w:rsid w:val="007621BA"/>
    <w:rsid w:val="00762289"/>
    <w:rsid w:val="007623FF"/>
    <w:rsid w:val="0076242F"/>
    <w:rsid w:val="0076252D"/>
    <w:rsid w:val="007625F9"/>
    <w:rsid w:val="00762944"/>
    <w:rsid w:val="00762A8C"/>
    <w:rsid w:val="00762D4B"/>
    <w:rsid w:val="00762F44"/>
    <w:rsid w:val="0076322D"/>
    <w:rsid w:val="007634CE"/>
    <w:rsid w:val="00763585"/>
    <w:rsid w:val="007636AB"/>
    <w:rsid w:val="00763764"/>
    <w:rsid w:val="007637BC"/>
    <w:rsid w:val="00763808"/>
    <w:rsid w:val="00763A32"/>
    <w:rsid w:val="00763B47"/>
    <w:rsid w:val="00763C2E"/>
    <w:rsid w:val="00763C74"/>
    <w:rsid w:val="00763F35"/>
    <w:rsid w:val="00764176"/>
    <w:rsid w:val="00764274"/>
    <w:rsid w:val="007643F5"/>
    <w:rsid w:val="0076442E"/>
    <w:rsid w:val="007645C4"/>
    <w:rsid w:val="0076462F"/>
    <w:rsid w:val="007647DD"/>
    <w:rsid w:val="00764865"/>
    <w:rsid w:val="007648C3"/>
    <w:rsid w:val="007648CE"/>
    <w:rsid w:val="007649CC"/>
    <w:rsid w:val="00764B57"/>
    <w:rsid w:val="00764D35"/>
    <w:rsid w:val="00764D62"/>
    <w:rsid w:val="00764DA7"/>
    <w:rsid w:val="00764E66"/>
    <w:rsid w:val="00764E7F"/>
    <w:rsid w:val="00764E86"/>
    <w:rsid w:val="00765002"/>
    <w:rsid w:val="007650C0"/>
    <w:rsid w:val="0076565A"/>
    <w:rsid w:val="00765855"/>
    <w:rsid w:val="007659F2"/>
    <w:rsid w:val="00765A68"/>
    <w:rsid w:val="00765CC6"/>
    <w:rsid w:val="00765E6D"/>
    <w:rsid w:val="00766342"/>
    <w:rsid w:val="0076637B"/>
    <w:rsid w:val="007663C4"/>
    <w:rsid w:val="007664BD"/>
    <w:rsid w:val="007664E7"/>
    <w:rsid w:val="007664F0"/>
    <w:rsid w:val="00766576"/>
    <w:rsid w:val="0076657B"/>
    <w:rsid w:val="00766727"/>
    <w:rsid w:val="007667C2"/>
    <w:rsid w:val="0076685A"/>
    <w:rsid w:val="00766BCD"/>
    <w:rsid w:val="00766BD4"/>
    <w:rsid w:val="0076710E"/>
    <w:rsid w:val="007674F1"/>
    <w:rsid w:val="0076751B"/>
    <w:rsid w:val="007676F2"/>
    <w:rsid w:val="00770088"/>
    <w:rsid w:val="007700CA"/>
    <w:rsid w:val="007702BF"/>
    <w:rsid w:val="00770486"/>
    <w:rsid w:val="00770BDC"/>
    <w:rsid w:val="00770E30"/>
    <w:rsid w:val="0077124C"/>
    <w:rsid w:val="00771300"/>
    <w:rsid w:val="007713E0"/>
    <w:rsid w:val="00771A02"/>
    <w:rsid w:val="00771B4C"/>
    <w:rsid w:val="00771DC6"/>
    <w:rsid w:val="00771EBD"/>
    <w:rsid w:val="00772166"/>
    <w:rsid w:val="007722D1"/>
    <w:rsid w:val="00772481"/>
    <w:rsid w:val="0077250F"/>
    <w:rsid w:val="007726CE"/>
    <w:rsid w:val="0077281B"/>
    <w:rsid w:val="007728AE"/>
    <w:rsid w:val="00772906"/>
    <w:rsid w:val="00772A31"/>
    <w:rsid w:val="00772A4D"/>
    <w:rsid w:val="00772A7E"/>
    <w:rsid w:val="00772B59"/>
    <w:rsid w:val="00772BF7"/>
    <w:rsid w:val="00772E57"/>
    <w:rsid w:val="00772F0D"/>
    <w:rsid w:val="00773249"/>
    <w:rsid w:val="00773281"/>
    <w:rsid w:val="00773302"/>
    <w:rsid w:val="007734F1"/>
    <w:rsid w:val="007739D6"/>
    <w:rsid w:val="00773AF2"/>
    <w:rsid w:val="00773FF7"/>
    <w:rsid w:val="00774054"/>
    <w:rsid w:val="0077423C"/>
    <w:rsid w:val="007743E1"/>
    <w:rsid w:val="007744C3"/>
    <w:rsid w:val="0077470D"/>
    <w:rsid w:val="00774E08"/>
    <w:rsid w:val="00775018"/>
    <w:rsid w:val="007753B3"/>
    <w:rsid w:val="0077542A"/>
    <w:rsid w:val="007757AE"/>
    <w:rsid w:val="007757B5"/>
    <w:rsid w:val="007757B9"/>
    <w:rsid w:val="00775AD7"/>
    <w:rsid w:val="00775BE0"/>
    <w:rsid w:val="00775CCB"/>
    <w:rsid w:val="00775F8B"/>
    <w:rsid w:val="00776057"/>
    <w:rsid w:val="0077607D"/>
    <w:rsid w:val="007760D3"/>
    <w:rsid w:val="007760DB"/>
    <w:rsid w:val="007761CB"/>
    <w:rsid w:val="007762DD"/>
    <w:rsid w:val="0077636E"/>
    <w:rsid w:val="00776422"/>
    <w:rsid w:val="00776622"/>
    <w:rsid w:val="00776975"/>
    <w:rsid w:val="007769F0"/>
    <w:rsid w:val="00776AB9"/>
    <w:rsid w:val="007774BB"/>
    <w:rsid w:val="0077775C"/>
    <w:rsid w:val="00777A1D"/>
    <w:rsid w:val="00777C53"/>
    <w:rsid w:val="00777C9F"/>
    <w:rsid w:val="00777CCD"/>
    <w:rsid w:val="00780015"/>
    <w:rsid w:val="00780219"/>
    <w:rsid w:val="00780388"/>
    <w:rsid w:val="007807E8"/>
    <w:rsid w:val="00780A2A"/>
    <w:rsid w:val="00780A68"/>
    <w:rsid w:val="00780BBB"/>
    <w:rsid w:val="00780D4E"/>
    <w:rsid w:val="00780EA8"/>
    <w:rsid w:val="00780FDF"/>
    <w:rsid w:val="00781236"/>
    <w:rsid w:val="007813D7"/>
    <w:rsid w:val="007814E3"/>
    <w:rsid w:val="00781692"/>
    <w:rsid w:val="00781CF6"/>
    <w:rsid w:val="00781D93"/>
    <w:rsid w:val="00781FCC"/>
    <w:rsid w:val="00782006"/>
    <w:rsid w:val="0078215C"/>
    <w:rsid w:val="0078217C"/>
    <w:rsid w:val="0078225A"/>
    <w:rsid w:val="007822A1"/>
    <w:rsid w:val="007823B3"/>
    <w:rsid w:val="0078243F"/>
    <w:rsid w:val="007824A3"/>
    <w:rsid w:val="007827F8"/>
    <w:rsid w:val="00782871"/>
    <w:rsid w:val="00782A54"/>
    <w:rsid w:val="00782A5A"/>
    <w:rsid w:val="00782ADF"/>
    <w:rsid w:val="00782C65"/>
    <w:rsid w:val="00782CD1"/>
    <w:rsid w:val="00782E93"/>
    <w:rsid w:val="00782F71"/>
    <w:rsid w:val="00783177"/>
    <w:rsid w:val="00783323"/>
    <w:rsid w:val="007833D4"/>
    <w:rsid w:val="007834C8"/>
    <w:rsid w:val="00783645"/>
    <w:rsid w:val="007839BF"/>
    <w:rsid w:val="00783A43"/>
    <w:rsid w:val="00783C6E"/>
    <w:rsid w:val="00783C82"/>
    <w:rsid w:val="00783CDD"/>
    <w:rsid w:val="00783CFE"/>
    <w:rsid w:val="00784037"/>
    <w:rsid w:val="007840E6"/>
    <w:rsid w:val="007840F5"/>
    <w:rsid w:val="0078417F"/>
    <w:rsid w:val="0078418D"/>
    <w:rsid w:val="007842C4"/>
    <w:rsid w:val="0078456C"/>
    <w:rsid w:val="00784987"/>
    <w:rsid w:val="00784E78"/>
    <w:rsid w:val="00784F91"/>
    <w:rsid w:val="00785074"/>
    <w:rsid w:val="0078594A"/>
    <w:rsid w:val="00785AC7"/>
    <w:rsid w:val="00785B0D"/>
    <w:rsid w:val="00785B7A"/>
    <w:rsid w:val="00785BC2"/>
    <w:rsid w:val="00785BF4"/>
    <w:rsid w:val="00785CAE"/>
    <w:rsid w:val="00785D41"/>
    <w:rsid w:val="00786187"/>
    <w:rsid w:val="00786289"/>
    <w:rsid w:val="007865BC"/>
    <w:rsid w:val="00786942"/>
    <w:rsid w:val="00786980"/>
    <w:rsid w:val="00786BB2"/>
    <w:rsid w:val="00786F42"/>
    <w:rsid w:val="00787051"/>
    <w:rsid w:val="0078717D"/>
    <w:rsid w:val="0078718D"/>
    <w:rsid w:val="00787193"/>
    <w:rsid w:val="007872E2"/>
    <w:rsid w:val="007872F8"/>
    <w:rsid w:val="0078747A"/>
    <w:rsid w:val="00787504"/>
    <w:rsid w:val="00787539"/>
    <w:rsid w:val="007875C3"/>
    <w:rsid w:val="007879E1"/>
    <w:rsid w:val="007879E6"/>
    <w:rsid w:val="00787E03"/>
    <w:rsid w:val="00790118"/>
    <w:rsid w:val="00790127"/>
    <w:rsid w:val="007901CE"/>
    <w:rsid w:val="007901D9"/>
    <w:rsid w:val="0079020B"/>
    <w:rsid w:val="0079026F"/>
    <w:rsid w:val="0079061A"/>
    <w:rsid w:val="0079068A"/>
    <w:rsid w:val="00790867"/>
    <w:rsid w:val="00790928"/>
    <w:rsid w:val="00790BE3"/>
    <w:rsid w:val="00790EEC"/>
    <w:rsid w:val="00790F5C"/>
    <w:rsid w:val="007910E6"/>
    <w:rsid w:val="00791402"/>
    <w:rsid w:val="007915B3"/>
    <w:rsid w:val="0079167C"/>
    <w:rsid w:val="007916D2"/>
    <w:rsid w:val="00791767"/>
    <w:rsid w:val="007917BF"/>
    <w:rsid w:val="007918D2"/>
    <w:rsid w:val="0079192E"/>
    <w:rsid w:val="00791AFB"/>
    <w:rsid w:val="00791DA5"/>
    <w:rsid w:val="00791DAA"/>
    <w:rsid w:val="00791DF0"/>
    <w:rsid w:val="00791EFC"/>
    <w:rsid w:val="00792094"/>
    <w:rsid w:val="00792203"/>
    <w:rsid w:val="0079228F"/>
    <w:rsid w:val="007924E9"/>
    <w:rsid w:val="007925B4"/>
    <w:rsid w:val="00792654"/>
    <w:rsid w:val="007928A6"/>
    <w:rsid w:val="00792BE4"/>
    <w:rsid w:val="00792DA5"/>
    <w:rsid w:val="00792EC6"/>
    <w:rsid w:val="00792EE3"/>
    <w:rsid w:val="00792F98"/>
    <w:rsid w:val="00793378"/>
    <w:rsid w:val="0079344B"/>
    <w:rsid w:val="00793646"/>
    <w:rsid w:val="00793827"/>
    <w:rsid w:val="007938C2"/>
    <w:rsid w:val="00793A1C"/>
    <w:rsid w:val="00793A60"/>
    <w:rsid w:val="00793B03"/>
    <w:rsid w:val="00793CE1"/>
    <w:rsid w:val="00793FF4"/>
    <w:rsid w:val="0079422B"/>
    <w:rsid w:val="007943F9"/>
    <w:rsid w:val="007946AE"/>
    <w:rsid w:val="007949C5"/>
    <w:rsid w:val="00794ADF"/>
    <w:rsid w:val="00794BE1"/>
    <w:rsid w:val="00794C83"/>
    <w:rsid w:val="00794C89"/>
    <w:rsid w:val="00794E8A"/>
    <w:rsid w:val="0079500C"/>
    <w:rsid w:val="0079528F"/>
    <w:rsid w:val="00795374"/>
    <w:rsid w:val="00795423"/>
    <w:rsid w:val="007955BC"/>
    <w:rsid w:val="007955C6"/>
    <w:rsid w:val="007955DC"/>
    <w:rsid w:val="0079561D"/>
    <w:rsid w:val="00795820"/>
    <w:rsid w:val="00795886"/>
    <w:rsid w:val="00795A6C"/>
    <w:rsid w:val="00795A78"/>
    <w:rsid w:val="00795C49"/>
    <w:rsid w:val="00795C95"/>
    <w:rsid w:val="00795D06"/>
    <w:rsid w:val="00795F1F"/>
    <w:rsid w:val="00795F49"/>
    <w:rsid w:val="007965A4"/>
    <w:rsid w:val="0079666E"/>
    <w:rsid w:val="00796778"/>
    <w:rsid w:val="00796827"/>
    <w:rsid w:val="00796B2F"/>
    <w:rsid w:val="00796CA8"/>
    <w:rsid w:val="00796D5A"/>
    <w:rsid w:val="00796EFF"/>
    <w:rsid w:val="007974D7"/>
    <w:rsid w:val="00797506"/>
    <w:rsid w:val="00797A72"/>
    <w:rsid w:val="00797B29"/>
    <w:rsid w:val="00797BB2"/>
    <w:rsid w:val="00797DEE"/>
    <w:rsid w:val="00797E1E"/>
    <w:rsid w:val="007A01E2"/>
    <w:rsid w:val="007A029B"/>
    <w:rsid w:val="007A02B4"/>
    <w:rsid w:val="007A03AF"/>
    <w:rsid w:val="007A0474"/>
    <w:rsid w:val="007A0539"/>
    <w:rsid w:val="007A0751"/>
    <w:rsid w:val="007A0863"/>
    <w:rsid w:val="007A08BE"/>
    <w:rsid w:val="007A0963"/>
    <w:rsid w:val="007A0C09"/>
    <w:rsid w:val="007A0D09"/>
    <w:rsid w:val="007A0EDC"/>
    <w:rsid w:val="007A0F16"/>
    <w:rsid w:val="007A10A2"/>
    <w:rsid w:val="007A1516"/>
    <w:rsid w:val="007A1737"/>
    <w:rsid w:val="007A17D8"/>
    <w:rsid w:val="007A188F"/>
    <w:rsid w:val="007A1A72"/>
    <w:rsid w:val="007A1CD0"/>
    <w:rsid w:val="007A1F15"/>
    <w:rsid w:val="007A2442"/>
    <w:rsid w:val="007A24B5"/>
    <w:rsid w:val="007A264B"/>
    <w:rsid w:val="007A2A71"/>
    <w:rsid w:val="007A2B4C"/>
    <w:rsid w:val="007A2B5D"/>
    <w:rsid w:val="007A2B61"/>
    <w:rsid w:val="007A2BA2"/>
    <w:rsid w:val="007A2C29"/>
    <w:rsid w:val="007A2EBB"/>
    <w:rsid w:val="007A2EFF"/>
    <w:rsid w:val="007A31B9"/>
    <w:rsid w:val="007A3436"/>
    <w:rsid w:val="007A3617"/>
    <w:rsid w:val="007A364D"/>
    <w:rsid w:val="007A36B7"/>
    <w:rsid w:val="007A377A"/>
    <w:rsid w:val="007A385D"/>
    <w:rsid w:val="007A3F66"/>
    <w:rsid w:val="007A42DD"/>
    <w:rsid w:val="007A43AD"/>
    <w:rsid w:val="007A4551"/>
    <w:rsid w:val="007A4921"/>
    <w:rsid w:val="007A4938"/>
    <w:rsid w:val="007A4A3E"/>
    <w:rsid w:val="007A4B59"/>
    <w:rsid w:val="007A4DBE"/>
    <w:rsid w:val="007A4E58"/>
    <w:rsid w:val="007A4F7F"/>
    <w:rsid w:val="007A4FDB"/>
    <w:rsid w:val="007A52CD"/>
    <w:rsid w:val="007A544F"/>
    <w:rsid w:val="007A54E0"/>
    <w:rsid w:val="007A55A7"/>
    <w:rsid w:val="007A582A"/>
    <w:rsid w:val="007A5D0C"/>
    <w:rsid w:val="007A5F0B"/>
    <w:rsid w:val="007A63F6"/>
    <w:rsid w:val="007A65B6"/>
    <w:rsid w:val="007A6626"/>
    <w:rsid w:val="007A675A"/>
    <w:rsid w:val="007A678E"/>
    <w:rsid w:val="007A68CF"/>
    <w:rsid w:val="007A6BA4"/>
    <w:rsid w:val="007A6C6A"/>
    <w:rsid w:val="007A6C8F"/>
    <w:rsid w:val="007A6EC0"/>
    <w:rsid w:val="007A707D"/>
    <w:rsid w:val="007A7221"/>
    <w:rsid w:val="007A7293"/>
    <w:rsid w:val="007A72E9"/>
    <w:rsid w:val="007A735B"/>
    <w:rsid w:val="007A747C"/>
    <w:rsid w:val="007A749E"/>
    <w:rsid w:val="007A77AD"/>
    <w:rsid w:val="007A77E7"/>
    <w:rsid w:val="007A7921"/>
    <w:rsid w:val="007A7A17"/>
    <w:rsid w:val="007A7A6D"/>
    <w:rsid w:val="007A7B30"/>
    <w:rsid w:val="007A7C82"/>
    <w:rsid w:val="007A7D07"/>
    <w:rsid w:val="007A7D26"/>
    <w:rsid w:val="007B0261"/>
    <w:rsid w:val="007B0566"/>
    <w:rsid w:val="007B062C"/>
    <w:rsid w:val="007B0686"/>
    <w:rsid w:val="007B06A2"/>
    <w:rsid w:val="007B086E"/>
    <w:rsid w:val="007B0A03"/>
    <w:rsid w:val="007B0C95"/>
    <w:rsid w:val="007B0CB2"/>
    <w:rsid w:val="007B0F4F"/>
    <w:rsid w:val="007B10C6"/>
    <w:rsid w:val="007B10C9"/>
    <w:rsid w:val="007B113C"/>
    <w:rsid w:val="007B1163"/>
    <w:rsid w:val="007B119A"/>
    <w:rsid w:val="007B1231"/>
    <w:rsid w:val="007B14D8"/>
    <w:rsid w:val="007B16CD"/>
    <w:rsid w:val="007B1964"/>
    <w:rsid w:val="007B19F5"/>
    <w:rsid w:val="007B1D2C"/>
    <w:rsid w:val="007B1EB7"/>
    <w:rsid w:val="007B1F9B"/>
    <w:rsid w:val="007B2045"/>
    <w:rsid w:val="007B204A"/>
    <w:rsid w:val="007B205F"/>
    <w:rsid w:val="007B23A2"/>
    <w:rsid w:val="007B2469"/>
    <w:rsid w:val="007B254D"/>
    <w:rsid w:val="007B2741"/>
    <w:rsid w:val="007B2749"/>
    <w:rsid w:val="007B2A8B"/>
    <w:rsid w:val="007B2A9D"/>
    <w:rsid w:val="007B2F0D"/>
    <w:rsid w:val="007B3311"/>
    <w:rsid w:val="007B341A"/>
    <w:rsid w:val="007B35E7"/>
    <w:rsid w:val="007B36BD"/>
    <w:rsid w:val="007B36C5"/>
    <w:rsid w:val="007B380F"/>
    <w:rsid w:val="007B3AB4"/>
    <w:rsid w:val="007B3CED"/>
    <w:rsid w:val="007B3EA2"/>
    <w:rsid w:val="007B402B"/>
    <w:rsid w:val="007B406A"/>
    <w:rsid w:val="007B4084"/>
    <w:rsid w:val="007B4152"/>
    <w:rsid w:val="007B42D2"/>
    <w:rsid w:val="007B4543"/>
    <w:rsid w:val="007B45E9"/>
    <w:rsid w:val="007B46B7"/>
    <w:rsid w:val="007B4837"/>
    <w:rsid w:val="007B49E2"/>
    <w:rsid w:val="007B4B59"/>
    <w:rsid w:val="007B4D07"/>
    <w:rsid w:val="007B4D49"/>
    <w:rsid w:val="007B510A"/>
    <w:rsid w:val="007B5174"/>
    <w:rsid w:val="007B5216"/>
    <w:rsid w:val="007B5318"/>
    <w:rsid w:val="007B53BF"/>
    <w:rsid w:val="007B55FB"/>
    <w:rsid w:val="007B56DA"/>
    <w:rsid w:val="007B5971"/>
    <w:rsid w:val="007B5ABF"/>
    <w:rsid w:val="007B5C31"/>
    <w:rsid w:val="007B5D5A"/>
    <w:rsid w:val="007B5D74"/>
    <w:rsid w:val="007B5FEF"/>
    <w:rsid w:val="007B6308"/>
    <w:rsid w:val="007B65BB"/>
    <w:rsid w:val="007B6759"/>
    <w:rsid w:val="007B6B53"/>
    <w:rsid w:val="007B6B9C"/>
    <w:rsid w:val="007B6D77"/>
    <w:rsid w:val="007B6F6B"/>
    <w:rsid w:val="007B71A5"/>
    <w:rsid w:val="007B7235"/>
    <w:rsid w:val="007B76A2"/>
    <w:rsid w:val="007B7769"/>
    <w:rsid w:val="007B7865"/>
    <w:rsid w:val="007B7ACC"/>
    <w:rsid w:val="007B7D88"/>
    <w:rsid w:val="007B7FC1"/>
    <w:rsid w:val="007C0013"/>
    <w:rsid w:val="007C00DF"/>
    <w:rsid w:val="007C00F7"/>
    <w:rsid w:val="007C01E6"/>
    <w:rsid w:val="007C0852"/>
    <w:rsid w:val="007C096E"/>
    <w:rsid w:val="007C0CC5"/>
    <w:rsid w:val="007C0D36"/>
    <w:rsid w:val="007C10B3"/>
    <w:rsid w:val="007C10B9"/>
    <w:rsid w:val="007C12BE"/>
    <w:rsid w:val="007C132E"/>
    <w:rsid w:val="007C141B"/>
    <w:rsid w:val="007C16AB"/>
    <w:rsid w:val="007C1F1B"/>
    <w:rsid w:val="007C1FC4"/>
    <w:rsid w:val="007C20AD"/>
    <w:rsid w:val="007C21EA"/>
    <w:rsid w:val="007C225B"/>
    <w:rsid w:val="007C235F"/>
    <w:rsid w:val="007C23C6"/>
    <w:rsid w:val="007C2473"/>
    <w:rsid w:val="007C2565"/>
    <w:rsid w:val="007C256E"/>
    <w:rsid w:val="007C2809"/>
    <w:rsid w:val="007C2851"/>
    <w:rsid w:val="007C28F7"/>
    <w:rsid w:val="007C2AE5"/>
    <w:rsid w:val="007C2B55"/>
    <w:rsid w:val="007C2B75"/>
    <w:rsid w:val="007C2BE3"/>
    <w:rsid w:val="007C2D16"/>
    <w:rsid w:val="007C2D5F"/>
    <w:rsid w:val="007C2D6F"/>
    <w:rsid w:val="007C2DA2"/>
    <w:rsid w:val="007C3070"/>
    <w:rsid w:val="007C3167"/>
    <w:rsid w:val="007C35B2"/>
    <w:rsid w:val="007C35BE"/>
    <w:rsid w:val="007C376B"/>
    <w:rsid w:val="007C390C"/>
    <w:rsid w:val="007C391B"/>
    <w:rsid w:val="007C398D"/>
    <w:rsid w:val="007C3A75"/>
    <w:rsid w:val="007C3D74"/>
    <w:rsid w:val="007C3DB7"/>
    <w:rsid w:val="007C3EED"/>
    <w:rsid w:val="007C4006"/>
    <w:rsid w:val="007C41D6"/>
    <w:rsid w:val="007C41F1"/>
    <w:rsid w:val="007C42B6"/>
    <w:rsid w:val="007C4303"/>
    <w:rsid w:val="007C46E6"/>
    <w:rsid w:val="007C4A26"/>
    <w:rsid w:val="007C5002"/>
    <w:rsid w:val="007C5169"/>
    <w:rsid w:val="007C51A2"/>
    <w:rsid w:val="007C538F"/>
    <w:rsid w:val="007C53F1"/>
    <w:rsid w:val="007C5659"/>
    <w:rsid w:val="007C56CF"/>
    <w:rsid w:val="007C59B2"/>
    <w:rsid w:val="007C59F1"/>
    <w:rsid w:val="007C5A1A"/>
    <w:rsid w:val="007C5A1D"/>
    <w:rsid w:val="007C5B7F"/>
    <w:rsid w:val="007C5E97"/>
    <w:rsid w:val="007C5EA1"/>
    <w:rsid w:val="007C64E6"/>
    <w:rsid w:val="007C6553"/>
    <w:rsid w:val="007C6AFA"/>
    <w:rsid w:val="007C6B8C"/>
    <w:rsid w:val="007C6B9B"/>
    <w:rsid w:val="007C731D"/>
    <w:rsid w:val="007C7479"/>
    <w:rsid w:val="007C7569"/>
    <w:rsid w:val="007C78AB"/>
    <w:rsid w:val="007C78EB"/>
    <w:rsid w:val="007C7B26"/>
    <w:rsid w:val="007C7CF4"/>
    <w:rsid w:val="007C7D78"/>
    <w:rsid w:val="007C7DD6"/>
    <w:rsid w:val="007D036D"/>
    <w:rsid w:val="007D06EC"/>
    <w:rsid w:val="007D0769"/>
    <w:rsid w:val="007D0CBD"/>
    <w:rsid w:val="007D0EB5"/>
    <w:rsid w:val="007D1057"/>
    <w:rsid w:val="007D1090"/>
    <w:rsid w:val="007D11C2"/>
    <w:rsid w:val="007D11E9"/>
    <w:rsid w:val="007D120E"/>
    <w:rsid w:val="007D1458"/>
    <w:rsid w:val="007D16A7"/>
    <w:rsid w:val="007D1804"/>
    <w:rsid w:val="007D1894"/>
    <w:rsid w:val="007D1942"/>
    <w:rsid w:val="007D1B3E"/>
    <w:rsid w:val="007D1C72"/>
    <w:rsid w:val="007D21A8"/>
    <w:rsid w:val="007D2320"/>
    <w:rsid w:val="007D23B6"/>
    <w:rsid w:val="007D2518"/>
    <w:rsid w:val="007D2578"/>
    <w:rsid w:val="007D27CD"/>
    <w:rsid w:val="007D2979"/>
    <w:rsid w:val="007D29A5"/>
    <w:rsid w:val="007D2AFC"/>
    <w:rsid w:val="007D2B9C"/>
    <w:rsid w:val="007D2E90"/>
    <w:rsid w:val="007D2FC5"/>
    <w:rsid w:val="007D3142"/>
    <w:rsid w:val="007D315D"/>
    <w:rsid w:val="007D341F"/>
    <w:rsid w:val="007D34B9"/>
    <w:rsid w:val="007D3742"/>
    <w:rsid w:val="007D3DA0"/>
    <w:rsid w:val="007D3E98"/>
    <w:rsid w:val="007D4016"/>
    <w:rsid w:val="007D4043"/>
    <w:rsid w:val="007D47D0"/>
    <w:rsid w:val="007D47EA"/>
    <w:rsid w:val="007D4C18"/>
    <w:rsid w:val="007D4C3C"/>
    <w:rsid w:val="007D4D1E"/>
    <w:rsid w:val="007D4D93"/>
    <w:rsid w:val="007D4E32"/>
    <w:rsid w:val="007D538D"/>
    <w:rsid w:val="007D53D3"/>
    <w:rsid w:val="007D5498"/>
    <w:rsid w:val="007D54B5"/>
    <w:rsid w:val="007D558E"/>
    <w:rsid w:val="007D57CE"/>
    <w:rsid w:val="007D5A53"/>
    <w:rsid w:val="007D5B03"/>
    <w:rsid w:val="007D5BDA"/>
    <w:rsid w:val="007D5C2F"/>
    <w:rsid w:val="007D5CD2"/>
    <w:rsid w:val="007D5D46"/>
    <w:rsid w:val="007D5E1E"/>
    <w:rsid w:val="007D616F"/>
    <w:rsid w:val="007D64B4"/>
    <w:rsid w:val="007D64DE"/>
    <w:rsid w:val="007D651E"/>
    <w:rsid w:val="007D65EF"/>
    <w:rsid w:val="007D694C"/>
    <w:rsid w:val="007D694E"/>
    <w:rsid w:val="007D6A29"/>
    <w:rsid w:val="007D6AD2"/>
    <w:rsid w:val="007D6B85"/>
    <w:rsid w:val="007D6BD0"/>
    <w:rsid w:val="007D6C6A"/>
    <w:rsid w:val="007D6D65"/>
    <w:rsid w:val="007D6E46"/>
    <w:rsid w:val="007D6FC9"/>
    <w:rsid w:val="007D70D8"/>
    <w:rsid w:val="007D7433"/>
    <w:rsid w:val="007D78A5"/>
    <w:rsid w:val="007D7968"/>
    <w:rsid w:val="007D79DD"/>
    <w:rsid w:val="007D7C85"/>
    <w:rsid w:val="007D7E76"/>
    <w:rsid w:val="007E0009"/>
    <w:rsid w:val="007E00BC"/>
    <w:rsid w:val="007E021B"/>
    <w:rsid w:val="007E0319"/>
    <w:rsid w:val="007E04D4"/>
    <w:rsid w:val="007E06B2"/>
    <w:rsid w:val="007E07AF"/>
    <w:rsid w:val="007E0CF6"/>
    <w:rsid w:val="007E0CFF"/>
    <w:rsid w:val="007E0E3E"/>
    <w:rsid w:val="007E0FFB"/>
    <w:rsid w:val="007E1071"/>
    <w:rsid w:val="007E1144"/>
    <w:rsid w:val="007E1450"/>
    <w:rsid w:val="007E16F1"/>
    <w:rsid w:val="007E172B"/>
    <w:rsid w:val="007E1825"/>
    <w:rsid w:val="007E1A77"/>
    <w:rsid w:val="007E1D05"/>
    <w:rsid w:val="007E1D8B"/>
    <w:rsid w:val="007E1DB7"/>
    <w:rsid w:val="007E2047"/>
    <w:rsid w:val="007E2092"/>
    <w:rsid w:val="007E24C4"/>
    <w:rsid w:val="007E24CF"/>
    <w:rsid w:val="007E264B"/>
    <w:rsid w:val="007E275F"/>
    <w:rsid w:val="007E288C"/>
    <w:rsid w:val="007E295B"/>
    <w:rsid w:val="007E2B14"/>
    <w:rsid w:val="007E2CB0"/>
    <w:rsid w:val="007E2EED"/>
    <w:rsid w:val="007E3130"/>
    <w:rsid w:val="007E319B"/>
    <w:rsid w:val="007E336F"/>
    <w:rsid w:val="007E33B7"/>
    <w:rsid w:val="007E36CF"/>
    <w:rsid w:val="007E389B"/>
    <w:rsid w:val="007E38B4"/>
    <w:rsid w:val="007E39D0"/>
    <w:rsid w:val="007E3C5D"/>
    <w:rsid w:val="007E3E72"/>
    <w:rsid w:val="007E40CB"/>
    <w:rsid w:val="007E4373"/>
    <w:rsid w:val="007E43F6"/>
    <w:rsid w:val="007E43F7"/>
    <w:rsid w:val="007E47BD"/>
    <w:rsid w:val="007E4ACB"/>
    <w:rsid w:val="007E4C5D"/>
    <w:rsid w:val="007E4E10"/>
    <w:rsid w:val="007E51C8"/>
    <w:rsid w:val="007E543B"/>
    <w:rsid w:val="007E5BB9"/>
    <w:rsid w:val="007E5F3D"/>
    <w:rsid w:val="007E6010"/>
    <w:rsid w:val="007E6148"/>
    <w:rsid w:val="007E6282"/>
    <w:rsid w:val="007E65F3"/>
    <w:rsid w:val="007E6620"/>
    <w:rsid w:val="007E66DE"/>
    <w:rsid w:val="007E687F"/>
    <w:rsid w:val="007E691F"/>
    <w:rsid w:val="007E6A9B"/>
    <w:rsid w:val="007E6BE6"/>
    <w:rsid w:val="007E6C8E"/>
    <w:rsid w:val="007E6CD8"/>
    <w:rsid w:val="007E71B2"/>
    <w:rsid w:val="007E744E"/>
    <w:rsid w:val="007E75AE"/>
    <w:rsid w:val="007E76B2"/>
    <w:rsid w:val="007E773E"/>
    <w:rsid w:val="007E7804"/>
    <w:rsid w:val="007E7925"/>
    <w:rsid w:val="007E79CF"/>
    <w:rsid w:val="007E7ACF"/>
    <w:rsid w:val="007E7BE9"/>
    <w:rsid w:val="007E7D22"/>
    <w:rsid w:val="007E7DF4"/>
    <w:rsid w:val="007E7DFE"/>
    <w:rsid w:val="007F002C"/>
    <w:rsid w:val="007F0126"/>
    <w:rsid w:val="007F0152"/>
    <w:rsid w:val="007F0155"/>
    <w:rsid w:val="007F0238"/>
    <w:rsid w:val="007F035D"/>
    <w:rsid w:val="007F043A"/>
    <w:rsid w:val="007F0477"/>
    <w:rsid w:val="007F05A1"/>
    <w:rsid w:val="007F0851"/>
    <w:rsid w:val="007F0F38"/>
    <w:rsid w:val="007F0F40"/>
    <w:rsid w:val="007F1230"/>
    <w:rsid w:val="007F13B2"/>
    <w:rsid w:val="007F13CA"/>
    <w:rsid w:val="007F13EF"/>
    <w:rsid w:val="007F15E4"/>
    <w:rsid w:val="007F1680"/>
    <w:rsid w:val="007F17F1"/>
    <w:rsid w:val="007F181C"/>
    <w:rsid w:val="007F1A36"/>
    <w:rsid w:val="007F1A72"/>
    <w:rsid w:val="007F1DA5"/>
    <w:rsid w:val="007F1E1D"/>
    <w:rsid w:val="007F209C"/>
    <w:rsid w:val="007F21BF"/>
    <w:rsid w:val="007F23D5"/>
    <w:rsid w:val="007F2537"/>
    <w:rsid w:val="007F273E"/>
    <w:rsid w:val="007F2741"/>
    <w:rsid w:val="007F29D2"/>
    <w:rsid w:val="007F2A5B"/>
    <w:rsid w:val="007F2AA7"/>
    <w:rsid w:val="007F2D2F"/>
    <w:rsid w:val="007F2E64"/>
    <w:rsid w:val="007F2ED3"/>
    <w:rsid w:val="007F2F75"/>
    <w:rsid w:val="007F3041"/>
    <w:rsid w:val="007F32C9"/>
    <w:rsid w:val="007F335A"/>
    <w:rsid w:val="007F3575"/>
    <w:rsid w:val="007F35FD"/>
    <w:rsid w:val="007F361C"/>
    <w:rsid w:val="007F375A"/>
    <w:rsid w:val="007F3849"/>
    <w:rsid w:val="007F3871"/>
    <w:rsid w:val="007F3944"/>
    <w:rsid w:val="007F399D"/>
    <w:rsid w:val="007F3ACB"/>
    <w:rsid w:val="007F3CBA"/>
    <w:rsid w:val="007F3CC0"/>
    <w:rsid w:val="007F3E61"/>
    <w:rsid w:val="007F3EF2"/>
    <w:rsid w:val="007F41E2"/>
    <w:rsid w:val="007F42B2"/>
    <w:rsid w:val="007F4431"/>
    <w:rsid w:val="007F4574"/>
    <w:rsid w:val="007F481D"/>
    <w:rsid w:val="007F492E"/>
    <w:rsid w:val="007F4B44"/>
    <w:rsid w:val="007F4D65"/>
    <w:rsid w:val="007F4F34"/>
    <w:rsid w:val="007F523A"/>
    <w:rsid w:val="007F526D"/>
    <w:rsid w:val="007F542C"/>
    <w:rsid w:val="007F54F5"/>
    <w:rsid w:val="007F5624"/>
    <w:rsid w:val="007F56C5"/>
    <w:rsid w:val="007F5779"/>
    <w:rsid w:val="007F591C"/>
    <w:rsid w:val="007F599B"/>
    <w:rsid w:val="007F5FD5"/>
    <w:rsid w:val="007F62CA"/>
    <w:rsid w:val="007F658C"/>
    <w:rsid w:val="007F65C1"/>
    <w:rsid w:val="007F67A2"/>
    <w:rsid w:val="007F682C"/>
    <w:rsid w:val="007F683B"/>
    <w:rsid w:val="007F6BA8"/>
    <w:rsid w:val="007F6D64"/>
    <w:rsid w:val="007F7013"/>
    <w:rsid w:val="007F7231"/>
    <w:rsid w:val="007F726D"/>
    <w:rsid w:val="007F72DC"/>
    <w:rsid w:val="007F731D"/>
    <w:rsid w:val="007F7471"/>
    <w:rsid w:val="007F7549"/>
    <w:rsid w:val="007F7596"/>
    <w:rsid w:val="007F77BF"/>
    <w:rsid w:val="007F789C"/>
    <w:rsid w:val="007F7934"/>
    <w:rsid w:val="007F79C1"/>
    <w:rsid w:val="007F79F7"/>
    <w:rsid w:val="007F7A32"/>
    <w:rsid w:val="007F7AA8"/>
    <w:rsid w:val="007F7AEA"/>
    <w:rsid w:val="007F7FB0"/>
    <w:rsid w:val="0080002A"/>
    <w:rsid w:val="00800148"/>
    <w:rsid w:val="008002C7"/>
    <w:rsid w:val="00800944"/>
    <w:rsid w:val="00800AB1"/>
    <w:rsid w:val="00800B0A"/>
    <w:rsid w:val="00800B12"/>
    <w:rsid w:val="00800BEE"/>
    <w:rsid w:val="00800D57"/>
    <w:rsid w:val="00801206"/>
    <w:rsid w:val="00801497"/>
    <w:rsid w:val="008016A4"/>
    <w:rsid w:val="0080180D"/>
    <w:rsid w:val="0080184F"/>
    <w:rsid w:val="00801A46"/>
    <w:rsid w:val="00801B3E"/>
    <w:rsid w:val="00801B4B"/>
    <w:rsid w:val="00801D24"/>
    <w:rsid w:val="00802524"/>
    <w:rsid w:val="0080256F"/>
    <w:rsid w:val="008026DB"/>
    <w:rsid w:val="0080274F"/>
    <w:rsid w:val="00802A1E"/>
    <w:rsid w:val="00802AD8"/>
    <w:rsid w:val="00802C61"/>
    <w:rsid w:val="00802CAE"/>
    <w:rsid w:val="00802ECC"/>
    <w:rsid w:val="00802F16"/>
    <w:rsid w:val="00802F21"/>
    <w:rsid w:val="00802F45"/>
    <w:rsid w:val="0080337A"/>
    <w:rsid w:val="0080348E"/>
    <w:rsid w:val="00803568"/>
    <w:rsid w:val="008035AD"/>
    <w:rsid w:val="008037E8"/>
    <w:rsid w:val="00803942"/>
    <w:rsid w:val="00803B0C"/>
    <w:rsid w:val="00803B1D"/>
    <w:rsid w:val="00803C4E"/>
    <w:rsid w:val="00803D94"/>
    <w:rsid w:val="00803EA6"/>
    <w:rsid w:val="008040DD"/>
    <w:rsid w:val="0080424B"/>
    <w:rsid w:val="00804299"/>
    <w:rsid w:val="008042FE"/>
    <w:rsid w:val="0080450A"/>
    <w:rsid w:val="0080452B"/>
    <w:rsid w:val="008046D4"/>
    <w:rsid w:val="0080472F"/>
    <w:rsid w:val="0080473C"/>
    <w:rsid w:val="008047EE"/>
    <w:rsid w:val="0080488B"/>
    <w:rsid w:val="0080490C"/>
    <w:rsid w:val="00804BDC"/>
    <w:rsid w:val="00804D19"/>
    <w:rsid w:val="0080501D"/>
    <w:rsid w:val="00805179"/>
    <w:rsid w:val="0080536E"/>
    <w:rsid w:val="00805396"/>
    <w:rsid w:val="008057B1"/>
    <w:rsid w:val="00805909"/>
    <w:rsid w:val="0080595C"/>
    <w:rsid w:val="00805EB4"/>
    <w:rsid w:val="00806020"/>
    <w:rsid w:val="00806085"/>
    <w:rsid w:val="00806101"/>
    <w:rsid w:val="008063A4"/>
    <w:rsid w:val="008064B3"/>
    <w:rsid w:val="0080660F"/>
    <w:rsid w:val="008066F8"/>
    <w:rsid w:val="0080679A"/>
    <w:rsid w:val="00806813"/>
    <w:rsid w:val="00806858"/>
    <w:rsid w:val="00806864"/>
    <w:rsid w:val="00806999"/>
    <w:rsid w:val="00806B7F"/>
    <w:rsid w:val="00806B8C"/>
    <w:rsid w:val="00806D42"/>
    <w:rsid w:val="00806D60"/>
    <w:rsid w:val="00806E97"/>
    <w:rsid w:val="00806F5D"/>
    <w:rsid w:val="00807071"/>
    <w:rsid w:val="0080735C"/>
    <w:rsid w:val="008075BF"/>
    <w:rsid w:val="008076A2"/>
    <w:rsid w:val="008076C8"/>
    <w:rsid w:val="00807841"/>
    <w:rsid w:val="00807848"/>
    <w:rsid w:val="008078AD"/>
    <w:rsid w:val="00807C2A"/>
    <w:rsid w:val="00807DCA"/>
    <w:rsid w:val="00807E10"/>
    <w:rsid w:val="00807F2E"/>
    <w:rsid w:val="00807FF4"/>
    <w:rsid w:val="00810037"/>
    <w:rsid w:val="0081009D"/>
    <w:rsid w:val="008105BE"/>
    <w:rsid w:val="0081065C"/>
    <w:rsid w:val="00810851"/>
    <w:rsid w:val="00810A5B"/>
    <w:rsid w:val="00810A80"/>
    <w:rsid w:val="00810BCE"/>
    <w:rsid w:val="00810CE6"/>
    <w:rsid w:val="00810D4C"/>
    <w:rsid w:val="00810D98"/>
    <w:rsid w:val="00810EFE"/>
    <w:rsid w:val="0081107E"/>
    <w:rsid w:val="00811096"/>
    <w:rsid w:val="008111AD"/>
    <w:rsid w:val="00811289"/>
    <w:rsid w:val="00811546"/>
    <w:rsid w:val="008115E5"/>
    <w:rsid w:val="00811753"/>
    <w:rsid w:val="008118F9"/>
    <w:rsid w:val="0081195D"/>
    <w:rsid w:val="00811A1D"/>
    <w:rsid w:val="00811A59"/>
    <w:rsid w:val="00811A82"/>
    <w:rsid w:val="00811DD3"/>
    <w:rsid w:val="008121A1"/>
    <w:rsid w:val="00812217"/>
    <w:rsid w:val="008122B3"/>
    <w:rsid w:val="008125CB"/>
    <w:rsid w:val="008126B8"/>
    <w:rsid w:val="008126F9"/>
    <w:rsid w:val="00812703"/>
    <w:rsid w:val="00812732"/>
    <w:rsid w:val="008128F5"/>
    <w:rsid w:val="00812985"/>
    <w:rsid w:val="00812C62"/>
    <w:rsid w:val="00813115"/>
    <w:rsid w:val="00813184"/>
    <w:rsid w:val="00813262"/>
    <w:rsid w:val="00813277"/>
    <w:rsid w:val="00813694"/>
    <w:rsid w:val="008137C8"/>
    <w:rsid w:val="008138A4"/>
    <w:rsid w:val="00813AAB"/>
    <w:rsid w:val="00813CA6"/>
    <w:rsid w:val="00813F2D"/>
    <w:rsid w:val="00814067"/>
    <w:rsid w:val="008140D8"/>
    <w:rsid w:val="00814133"/>
    <w:rsid w:val="0081419F"/>
    <w:rsid w:val="00814524"/>
    <w:rsid w:val="00814577"/>
    <w:rsid w:val="008146D0"/>
    <w:rsid w:val="00814737"/>
    <w:rsid w:val="00814767"/>
    <w:rsid w:val="008147B2"/>
    <w:rsid w:val="008147BD"/>
    <w:rsid w:val="008148FE"/>
    <w:rsid w:val="00814974"/>
    <w:rsid w:val="00814AC1"/>
    <w:rsid w:val="00814B41"/>
    <w:rsid w:val="00814BA9"/>
    <w:rsid w:val="00814C01"/>
    <w:rsid w:val="00814D3B"/>
    <w:rsid w:val="008154B9"/>
    <w:rsid w:val="008154C5"/>
    <w:rsid w:val="008154F2"/>
    <w:rsid w:val="0081553F"/>
    <w:rsid w:val="00815736"/>
    <w:rsid w:val="00815756"/>
    <w:rsid w:val="008157DA"/>
    <w:rsid w:val="00815EDB"/>
    <w:rsid w:val="008161E4"/>
    <w:rsid w:val="00816254"/>
    <w:rsid w:val="00816309"/>
    <w:rsid w:val="008163CE"/>
    <w:rsid w:val="00816414"/>
    <w:rsid w:val="008164E4"/>
    <w:rsid w:val="00816560"/>
    <w:rsid w:val="00816580"/>
    <w:rsid w:val="008165E2"/>
    <w:rsid w:val="00816648"/>
    <w:rsid w:val="008167C7"/>
    <w:rsid w:val="008167CD"/>
    <w:rsid w:val="00816A2B"/>
    <w:rsid w:val="00816B6E"/>
    <w:rsid w:val="00816BA3"/>
    <w:rsid w:val="00816C25"/>
    <w:rsid w:val="00816C29"/>
    <w:rsid w:val="00816D38"/>
    <w:rsid w:val="00816E27"/>
    <w:rsid w:val="008170E9"/>
    <w:rsid w:val="008170FE"/>
    <w:rsid w:val="0081733B"/>
    <w:rsid w:val="00817571"/>
    <w:rsid w:val="00817702"/>
    <w:rsid w:val="00817ADE"/>
    <w:rsid w:val="00817C24"/>
    <w:rsid w:val="00817C39"/>
    <w:rsid w:val="00817D07"/>
    <w:rsid w:val="008200D8"/>
    <w:rsid w:val="0082016A"/>
    <w:rsid w:val="00820651"/>
    <w:rsid w:val="00820733"/>
    <w:rsid w:val="00820863"/>
    <w:rsid w:val="008209A9"/>
    <w:rsid w:val="00820D2F"/>
    <w:rsid w:val="00820EEB"/>
    <w:rsid w:val="00820F08"/>
    <w:rsid w:val="0082106C"/>
    <w:rsid w:val="00821229"/>
    <w:rsid w:val="00821252"/>
    <w:rsid w:val="008213A4"/>
    <w:rsid w:val="008215C1"/>
    <w:rsid w:val="00821A51"/>
    <w:rsid w:val="00821BCF"/>
    <w:rsid w:val="00821BD5"/>
    <w:rsid w:val="00821FB0"/>
    <w:rsid w:val="008220CA"/>
    <w:rsid w:val="008223A7"/>
    <w:rsid w:val="008224A2"/>
    <w:rsid w:val="008225EA"/>
    <w:rsid w:val="008226DF"/>
    <w:rsid w:val="00822728"/>
    <w:rsid w:val="00822808"/>
    <w:rsid w:val="00822E62"/>
    <w:rsid w:val="00822F66"/>
    <w:rsid w:val="00823217"/>
    <w:rsid w:val="00823230"/>
    <w:rsid w:val="00823285"/>
    <w:rsid w:val="008232C6"/>
    <w:rsid w:val="00823348"/>
    <w:rsid w:val="00823472"/>
    <w:rsid w:val="0082377E"/>
    <w:rsid w:val="008238D7"/>
    <w:rsid w:val="00823AF2"/>
    <w:rsid w:val="00823E97"/>
    <w:rsid w:val="00823EC1"/>
    <w:rsid w:val="00824883"/>
    <w:rsid w:val="008248AB"/>
    <w:rsid w:val="008249BB"/>
    <w:rsid w:val="008249E1"/>
    <w:rsid w:val="00824B1F"/>
    <w:rsid w:val="00824C03"/>
    <w:rsid w:val="0082518C"/>
    <w:rsid w:val="0082519B"/>
    <w:rsid w:val="0082544F"/>
    <w:rsid w:val="00825491"/>
    <w:rsid w:val="0082584C"/>
    <w:rsid w:val="008258F0"/>
    <w:rsid w:val="00825A16"/>
    <w:rsid w:val="00825B83"/>
    <w:rsid w:val="00825E70"/>
    <w:rsid w:val="00825F68"/>
    <w:rsid w:val="00825FF0"/>
    <w:rsid w:val="0082607A"/>
    <w:rsid w:val="0082611D"/>
    <w:rsid w:val="00826813"/>
    <w:rsid w:val="00826856"/>
    <w:rsid w:val="008268CD"/>
    <w:rsid w:val="00826CED"/>
    <w:rsid w:val="00826DD4"/>
    <w:rsid w:val="00826DED"/>
    <w:rsid w:val="00826FC1"/>
    <w:rsid w:val="0082717F"/>
    <w:rsid w:val="0082720B"/>
    <w:rsid w:val="008275E4"/>
    <w:rsid w:val="00827601"/>
    <w:rsid w:val="00827605"/>
    <w:rsid w:val="0082766F"/>
    <w:rsid w:val="00827A30"/>
    <w:rsid w:val="00827A8A"/>
    <w:rsid w:val="00827A97"/>
    <w:rsid w:val="00827D11"/>
    <w:rsid w:val="00827D12"/>
    <w:rsid w:val="00827ECC"/>
    <w:rsid w:val="00830497"/>
    <w:rsid w:val="00830ADD"/>
    <w:rsid w:val="0083109C"/>
    <w:rsid w:val="0083115F"/>
    <w:rsid w:val="008312C1"/>
    <w:rsid w:val="008312C4"/>
    <w:rsid w:val="0083139C"/>
    <w:rsid w:val="00831804"/>
    <w:rsid w:val="00831995"/>
    <w:rsid w:val="0083199E"/>
    <w:rsid w:val="008319F5"/>
    <w:rsid w:val="00831C5C"/>
    <w:rsid w:val="00831C6F"/>
    <w:rsid w:val="00831EA6"/>
    <w:rsid w:val="00832033"/>
    <w:rsid w:val="0083212A"/>
    <w:rsid w:val="00832395"/>
    <w:rsid w:val="00832805"/>
    <w:rsid w:val="0083284D"/>
    <w:rsid w:val="008329A5"/>
    <w:rsid w:val="00832CA1"/>
    <w:rsid w:val="00832CB5"/>
    <w:rsid w:val="00832D8A"/>
    <w:rsid w:val="00832DA4"/>
    <w:rsid w:val="00832E91"/>
    <w:rsid w:val="008330CA"/>
    <w:rsid w:val="008331B4"/>
    <w:rsid w:val="008331FC"/>
    <w:rsid w:val="0083344A"/>
    <w:rsid w:val="00833496"/>
    <w:rsid w:val="0083369B"/>
    <w:rsid w:val="008337D8"/>
    <w:rsid w:val="0083383E"/>
    <w:rsid w:val="00833ADE"/>
    <w:rsid w:val="00833B0C"/>
    <w:rsid w:val="00833B5A"/>
    <w:rsid w:val="00833CC4"/>
    <w:rsid w:val="0083427E"/>
    <w:rsid w:val="008344DF"/>
    <w:rsid w:val="0083462B"/>
    <w:rsid w:val="00834850"/>
    <w:rsid w:val="00834897"/>
    <w:rsid w:val="008349DE"/>
    <w:rsid w:val="00834AFE"/>
    <w:rsid w:val="00834CAD"/>
    <w:rsid w:val="00834D75"/>
    <w:rsid w:val="0083509C"/>
    <w:rsid w:val="0083525A"/>
    <w:rsid w:val="008353B7"/>
    <w:rsid w:val="0083545A"/>
    <w:rsid w:val="0083553A"/>
    <w:rsid w:val="008359D3"/>
    <w:rsid w:val="00835A31"/>
    <w:rsid w:val="00835EF9"/>
    <w:rsid w:val="00835F1E"/>
    <w:rsid w:val="00836074"/>
    <w:rsid w:val="008360D9"/>
    <w:rsid w:val="00836179"/>
    <w:rsid w:val="00836231"/>
    <w:rsid w:val="0083623F"/>
    <w:rsid w:val="008363C6"/>
    <w:rsid w:val="0083663B"/>
    <w:rsid w:val="008369F4"/>
    <w:rsid w:val="00836BB0"/>
    <w:rsid w:val="00836C12"/>
    <w:rsid w:val="00836FEF"/>
    <w:rsid w:val="00837022"/>
    <w:rsid w:val="008371C7"/>
    <w:rsid w:val="008372D3"/>
    <w:rsid w:val="0083736D"/>
    <w:rsid w:val="008373CC"/>
    <w:rsid w:val="00837472"/>
    <w:rsid w:val="00837713"/>
    <w:rsid w:val="0083797A"/>
    <w:rsid w:val="00837A21"/>
    <w:rsid w:val="00837E47"/>
    <w:rsid w:val="00837E7F"/>
    <w:rsid w:val="00837F22"/>
    <w:rsid w:val="0084011E"/>
    <w:rsid w:val="00840975"/>
    <w:rsid w:val="00840BC8"/>
    <w:rsid w:val="00840CF9"/>
    <w:rsid w:val="00840E7D"/>
    <w:rsid w:val="00840F30"/>
    <w:rsid w:val="008410C0"/>
    <w:rsid w:val="008412DD"/>
    <w:rsid w:val="008412F3"/>
    <w:rsid w:val="00841314"/>
    <w:rsid w:val="0084149B"/>
    <w:rsid w:val="0084151D"/>
    <w:rsid w:val="00841693"/>
    <w:rsid w:val="00841939"/>
    <w:rsid w:val="00841D7E"/>
    <w:rsid w:val="00842185"/>
    <w:rsid w:val="00842403"/>
    <w:rsid w:val="0084252E"/>
    <w:rsid w:val="008429DB"/>
    <w:rsid w:val="00842B32"/>
    <w:rsid w:val="00842B65"/>
    <w:rsid w:val="00842C7A"/>
    <w:rsid w:val="00842E1C"/>
    <w:rsid w:val="00842ECF"/>
    <w:rsid w:val="00842F93"/>
    <w:rsid w:val="00843149"/>
    <w:rsid w:val="008431C9"/>
    <w:rsid w:val="00843254"/>
    <w:rsid w:val="008432B5"/>
    <w:rsid w:val="008432BC"/>
    <w:rsid w:val="00843755"/>
    <w:rsid w:val="0084387B"/>
    <w:rsid w:val="00843D34"/>
    <w:rsid w:val="00843DA5"/>
    <w:rsid w:val="00843E47"/>
    <w:rsid w:val="00843E6E"/>
    <w:rsid w:val="00844151"/>
    <w:rsid w:val="008441E0"/>
    <w:rsid w:val="00844338"/>
    <w:rsid w:val="0084448C"/>
    <w:rsid w:val="00844607"/>
    <w:rsid w:val="00844713"/>
    <w:rsid w:val="00844762"/>
    <w:rsid w:val="00844766"/>
    <w:rsid w:val="008447F8"/>
    <w:rsid w:val="008448A4"/>
    <w:rsid w:val="00844932"/>
    <w:rsid w:val="0084496E"/>
    <w:rsid w:val="00844A20"/>
    <w:rsid w:val="00844B97"/>
    <w:rsid w:val="00844BBC"/>
    <w:rsid w:val="00844BEF"/>
    <w:rsid w:val="00844C48"/>
    <w:rsid w:val="00844C4F"/>
    <w:rsid w:val="00844CEB"/>
    <w:rsid w:val="00844DCF"/>
    <w:rsid w:val="00844F7D"/>
    <w:rsid w:val="0084509A"/>
    <w:rsid w:val="00845335"/>
    <w:rsid w:val="00845348"/>
    <w:rsid w:val="0084536C"/>
    <w:rsid w:val="0084538D"/>
    <w:rsid w:val="00845441"/>
    <w:rsid w:val="00845588"/>
    <w:rsid w:val="00845D43"/>
    <w:rsid w:val="00845E82"/>
    <w:rsid w:val="00845FCE"/>
    <w:rsid w:val="0084618B"/>
    <w:rsid w:val="00846B83"/>
    <w:rsid w:val="00846DEF"/>
    <w:rsid w:val="00846E88"/>
    <w:rsid w:val="00846EFA"/>
    <w:rsid w:val="00846F87"/>
    <w:rsid w:val="00847030"/>
    <w:rsid w:val="0084722E"/>
    <w:rsid w:val="00847753"/>
    <w:rsid w:val="00847863"/>
    <w:rsid w:val="0084786F"/>
    <w:rsid w:val="00847BD5"/>
    <w:rsid w:val="00847E1F"/>
    <w:rsid w:val="00847F1A"/>
    <w:rsid w:val="0085001E"/>
    <w:rsid w:val="008500B6"/>
    <w:rsid w:val="008500B9"/>
    <w:rsid w:val="0085018F"/>
    <w:rsid w:val="008507E7"/>
    <w:rsid w:val="00850834"/>
    <w:rsid w:val="008508B6"/>
    <w:rsid w:val="008508B7"/>
    <w:rsid w:val="008508C7"/>
    <w:rsid w:val="008508FD"/>
    <w:rsid w:val="00850AA0"/>
    <w:rsid w:val="00850B4C"/>
    <w:rsid w:val="00850E88"/>
    <w:rsid w:val="00850FEB"/>
    <w:rsid w:val="00851527"/>
    <w:rsid w:val="00851800"/>
    <w:rsid w:val="008518DA"/>
    <w:rsid w:val="00851A92"/>
    <w:rsid w:val="00851B15"/>
    <w:rsid w:val="00851F9C"/>
    <w:rsid w:val="00852012"/>
    <w:rsid w:val="00852059"/>
    <w:rsid w:val="00852130"/>
    <w:rsid w:val="00852227"/>
    <w:rsid w:val="0085249A"/>
    <w:rsid w:val="0085252D"/>
    <w:rsid w:val="00852725"/>
    <w:rsid w:val="0085277D"/>
    <w:rsid w:val="0085278C"/>
    <w:rsid w:val="008527B9"/>
    <w:rsid w:val="00852AB2"/>
    <w:rsid w:val="00852E2B"/>
    <w:rsid w:val="00853070"/>
    <w:rsid w:val="0085315E"/>
    <w:rsid w:val="008531DC"/>
    <w:rsid w:val="0085338D"/>
    <w:rsid w:val="008533A3"/>
    <w:rsid w:val="00853414"/>
    <w:rsid w:val="0085346A"/>
    <w:rsid w:val="0085359E"/>
    <w:rsid w:val="00853658"/>
    <w:rsid w:val="008537F7"/>
    <w:rsid w:val="00853C05"/>
    <w:rsid w:val="00853CA0"/>
    <w:rsid w:val="00853CD6"/>
    <w:rsid w:val="00853D0E"/>
    <w:rsid w:val="00853E19"/>
    <w:rsid w:val="00853F2B"/>
    <w:rsid w:val="00853F30"/>
    <w:rsid w:val="00853F69"/>
    <w:rsid w:val="008540FE"/>
    <w:rsid w:val="008542B8"/>
    <w:rsid w:val="0085440C"/>
    <w:rsid w:val="008544DF"/>
    <w:rsid w:val="00854520"/>
    <w:rsid w:val="0085460F"/>
    <w:rsid w:val="008547A5"/>
    <w:rsid w:val="008549B4"/>
    <w:rsid w:val="00854A1E"/>
    <w:rsid w:val="00854DFF"/>
    <w:rsid w:val="00854F41"/>
    <w:rsid w:val="0085503C"/>
    <w:rsid w:val="008552FC"/>
    <w:rsid w:val="0085558C"/>
    <w:rsid w:val="008555BC"/>
    <w:rsid w:val="00855813"/>
    <w:rsid w:val="008558F2"/>
    <w:rsid w:val="00855A30"/>
    <w:rsid w:val="00855A48"/>
    <w:rsid w:val="00855FDC"/>
    <w:rsid w:val="00855FF7"/>
    <w:rsid w:val="008561C0"/>
    <w:rsid w:val="00856517"/>
    <w:rsid w:val="00856610"/>
    <w:rsid w:val="00856887"/>
    <w:rsid w:val="00856A40"/>
    <w:rsid w:val="00856A4A"/>
    <w:rsid w:val="00856A96"/>
    <w:rsid w:val="00856C69"/>
    <w:rsid w:val="00856F81"/>
    <w:rsid w:val="00857183"/>
    <w:rsid w:val="00857195"/>
    <w:rsid w:val="008571F4"/>
    <w:rsid w:val="008577DA"/>
    <w:rsid w:val="0085785B"/>
    <w:rsid w:val="00857A36"/>
    <w:rsid w:val="00857AED"/>
    <w:rsid w:val="00857B9E"/>
    <w:rsid w:val="00857C1E"/>
    <w:rsid w:val="00857EEF"/>
    <w:rsid w:val="00857F7E"/>
    <w:rsid w:val="00860101"/>
    <w:rsid w:val="008601B5"/>
    <w:rsid w:val="0086028A"/>
    <w:rsid w:val="008603CC"/>
    <w:rsid w:val="00860425"/>
    <w:rsid w:val="00860439"/>
    <w:rsid w:val="00860445"/>
    <w:rsid w:val="008605D5"/>
    <w:rsid w:val="0086099D"/>
    <w:rsid w:val="00860D8D"/>
    <w:rsid w:val="00860DAD"/>
    <w:rsid w:val="00860DD0"/>
    <w:rsid w:val="00860EED"/>
    <w:rsid w:val="00860F29"/>
    <w:rsid w:val="0086116F"/>
    <w:rsid w:val="008612CC"/>
    <w:rsid w:val="0086133A"/>
    <w:rsid w:val="00861446"/>
    <w:rsid w:val="00861513"/>
    <w:rsid w:val="00861660"/>
    <w:rsid w:val="00861683"/>
    <w:rsid w:val="00861799"/>
    <w:rsid w:val="00861A94"/>
    <w:rsid w:val="00861C22"/>
    <w:rsid w:val="00862015"/>
    <w:rsid w:val="008621E0"/>
    <w:rsid w:val="0086230E"/>
    <w:rsid w:val="00862343"/>
    <w:rsid w:val="0086235C"/>
    <w:rsid w:val="0086238F"/>
    <w:rsid w:val="0086248B"/>
    <w:rsid w:val="0086263B"/>
    <w:rsid w:val="00862681"/>
    <w:rsid w:val="008626C7"/>
    <w:rsid w:val="008626F5"/>
    <w:rsid w:val="00862833"/>
    <w:rsid w:val="0086299C"/>
    <w:rsid w:val="00862ABF"/>
    <w:rsid w:val="00862B30"/>
    <w:rsid w:val="00862BB0"/>
    <w:rsid w:val="00862CCC"/>
    <w:rsid w:val="00863266"/>
    <w:rsid w:val="0086392D"/>
    <w:rsid w:val="0086393A"/>
    <w:rsid w:val="00863A02"/>
    <w:rsid w:val="00863A5A"/>
    <w:rsid w:val="00863E28"/>
    <w:rsid w:val="00863EDB"/>
    <w:rsid w:val="00864013"/>
    <w:rsid w:val="00864194"/>
    <w:rsid w:val="008641B0"/>
    <w:rsid w:val="008641E3"/>
    <w:rsid w:val="008643A4"/>
    <w:rsid w:val="00864657"/>
    <w:rsid w:val="0086465A"/>
    <w:rsid w:val="00864986"/>
    <w:rsid w:val="00864A3C"/>
    <w:rsid w:val="00864A3D"/>
    <w:rsid w:val="00864AAC"/>
    <w:rsid w:val="00864B07"/>
    <w:rsid w:val="00864B25"/>
    <w:rsid w:val="00864D61"/>
    <w:rsid w:val="00864E0D"/>
    <w:rsid w:val="008650C0"/>
    <w:rsid w:val="00865148"/>
    <w:rsid w:val="008652DF"/>
    <w:rsid w:val="00865419"/>
    <w:rsid w:val="0086559A"/>
    <w:rsid w:val="00865980"/>
    <w:rsid w:val="00865A43"/>
    <w:rsid w:val="00865BD4"/>
    <w:rsid w:val="00865D0B"/>
    <w:rsid w:val="00865DCD"/>
    <w:rsid w:val="00865FB0"/>
    <w:rsid w:val="00866110"/>
    <w:rsid w:val="0086642D"/>
    <w:rsid w:val="00866634"/>
    <w:rsid w:val="008666ED"/>
    <w:rsid w:val="00866BAE"/>
    <w:rsid w:val="00866C87"/>
    <w:rsid w:val="00866DB1"/>
    <w:rsid w:val="00866F0F"/>
    <w:rsid w:val="0086717F"/>
    <w:rsid w:val="0086724F"/>
    <w:rsid w:val="00867257"/>
    <w:rsid w:val="008672A5"/>
    <w:rsid w:val="00867349"/>
    <w:rsid w:val="0086736D"/>
    <w:rsid w:val="00867439"/>
    <w:rsid w:val="008675EC"/>
    <w:rsid w:val="008677BD"/>
    <w:rsid w:val="0086786F"/>
    <w:rsid w:val="0086790E"/>
    <w:rsid w:val="008679AD"/>
    <w:rsid w:val="008679F8"/>
    <w:rsid w:val="00867A2A"/>
    <w:rsid w:val="00867B23"/>
    <w:rsid w:val="00867CD5"/>
    <w:rsid w:val="00867CD7"/>
    <w:rsid w:val="00867DB5"/>
    <w:rsid w:val="00867E08"/>
    <w:rsid w:val="00867F8E"/>
    <w:rsid w:val="008701E3"/>
    <w:rsid w:val="008705C5"/>
    <w:rsid w:val="008709EF"/>
    <w:rsid w:val="00870D76"/>
    <w:rsid w:val="00870F40"/>
    <w:rsid w:val="00870FAE"/>
    <w:rsid w:val="008712B1"/>
    <w:rsid w:val="00871907"/>
    <w:rsid w:val="00871C5E"/>
    <w:rsid w:val="00871CD2"/>
    <w:rsid w:val="00871CF6"/>
    <w:rsid w:val="00871D25"/>
    <w:rsid w:val="00871E84"/>
    <w:rsid w:val="00871F32"/>
    <w:rsid w:val="00871FE9"/>
    <w:rsid w:val="00872156"/>
    <w:rsid w:val="0087248A"/>
    <w:rsid w:val="00872600"/>
    <w:rsid w:val="00872733"/>
    <w:rsid w:val="00872A04"/>
    <w:rsid w:val="00872A3C"/>
    <w:rsid w:val="00872B61"/>
    <w:rsid w:val="00872C59"/>
    <w:rsid w:val="00872F9A"/>
    <w:rsid w:val="00873285"/>
    <w:rsid w:val="00873569"/>
    <w:rsid w:val="00873742"/>
    <w:rsid w:val="008737E3"/>
    <w:rsid w:val="00873920"/>
    <w:rsid w:val="0087392C"/>
    <w:rsid w:val="00873A1B"/>
    <w:rsid w:val="00873BC4"/>
    <w:rsid w:val="00873D27"/>
    <w:rsid w:val="00873DFC"/>
    <w:rsid w:val="00873F0E"/>
    <w:rsid w:val="00873F90"/>
    <w:rsid w:val="00873FC0"/>
    <w:rsid w:val="0087415E"/>
    <w:rsid w:val="00874192"/>
    <w:rsid w:val="008741F7"/>
    <w:rsid w:val="008742EB"/>
    <w:rsid w:val="00874710"/>
    <w:rsid w:val="008749EE"/>
    <w:rsid w:val="00874E01"/>
    <w:rsid w:val="00874E79"/>
    <w:rsid w:val="0087504D"/>
    <w:rsid w:val="0087509C"/>
    <w:rsid w:val="008750AD"/>
    <w:rsid w:val="008751BE"/>
    <w:rsid w:val="008751D8"/>
    <w:rsid w:val="0087554F"/>
    <w:rsid w:val="00875719"/>
    <w:rsid w:val="0087586C"/>
    <w:rsid w:val="00875B89"/>
    <w:rsid w:val="00875C08"/>
    <w:rsid w:val="00875DFF"/>
    <w:rsid w:val="00875EA5"/>
    <w:rsid w:val="00875F0B"/>
    <w:rsid w:val="008760BB"/>
    <w:rsid w:val="0087612E"/>
    <w:rsid w:val="00876217"/>
    <w:rsid w:val="00876418"/>
    <w:rsid w:val="0087655E"/>
    <w:rsid w:val="00876727"/>
    <w:rsid w:val="00876953"/>
    <w:rsid w:val="00876B02"/>
    <w:rsid w:val="00876E0E"/>
    <w:rsid w:val="00876F07"/>
    <w:rsid w:val="008770B0"/>
    <w:rsid w:val="008770D0"/>
    <w:rsid w:val="008773F5"/>
    <w:rsid w:val="008774FD"/>
    <w:rsid w:val="00877548"/>
    <w:rsid w:val="00877638"/>
    <w:rsid w:val="008777B8"/>
    <w:rsid w:val="00877991"/>
    <w:rsid w:val="008779C7"/>
    <w:rsid w:val="00877CFD"/>
    <w:rsid w:val="00877D62"/>
    <w:rsid w:val="00877DA1"/>
    <w:rsid w:val="00877F2F"/>
    <w:rsid w:val="00880064"/>
    <w:rsid w:val="00880229"/>
    <w:rsid w:val="008804E0"/>
    <w:rsid w:val="0088059D"/>
    <w:rsid w:val="0088059E"/>
    <w:rsid w:val="008809CA"/>
    <w:rsid w:val="00880BB5"/>
    <w:rsid w:val="00880D54"/>
    <w:rsid w:val="00880DBA"/>
    <w:rsid w:val="00880DD8"/>
    <w:rsid w:val="008810A1"/>
    <w:rsid w:val="00881120"/>
    <w:rsid w:val="00881198"/>
    <w:rsid w:val="008812EE"/>
    <w:rsid w:val="008813F0"/>
    <w:rsid w:val="0088154F"/>
    <w:rsid w:val="0088159A"/>
    <w:rsid w:val="0088181F"/>
    <w:rsid w:val="0088182C"/>
    <w:rsid w:val="00881968"/>
    <w:rsid w:val="00881ECE"/>
    <w:rsid w:val="00881F8D"/>
    <w:rsid w:val="0088220C"/>
    <w:rsid w:val="0088220D"/>
    <w:rsid w:val="00882222"/>
    <w:rsid w:val="008822AD"/>
    <w:rsid w:val="008825FA"/>
    <w:rsid w:val="008827CC"/>
    <w:rsid w:val="00882947"/>
    <w:rsid w:val="00882A2E"/>
    <w:rsid w:val="00882EA9"/>
    <w:rsid w:val="00882EEC"/>
    <w:rsid w:val="00883024"/>
    <w:rsid w:val="00883107"/>
    <w:rsid w:val="00883286"/>
    <w:rsid w:val="008832AA"/>
    <w:rsid w:val="008833DD"/>
    <w:rsid w:val="00883502"/>
    <w:rsid w:val="008835CE"/>
    <w:rsid w:val="0088398A"/>
    <w:rsid w:val="00883B3B"/>
    <w:rsid w:val="00883C68"/>
    <w:rsid w:val="00883E1F"/>
    <w:rsid w:val="00884139"/>
    <w:rsid w:val="00884501"/>
    <w:rsid w:val="0088462A"/>
    <w:rsid w:val="00884639"/>
    <w:rsid w:val="00884858"/>
    <w:rsid w:val="00884946"/>
    <w:rsid w:val="00884961"/>
    <w:rsid w:val="00884987"/>
    <w:rsid w:val="008849EE"/>
    <w:rsid w:val="00884A1D"/>
    <w:rsid w:val="00884AC9"/>
    <w:rsid w:val="00884EFE"/>
    <w:rsid w:val="00884F20"/>
    <w:rsid w:val="0088500C"/>
    <w:rsid w:val="00885022"/>
    <w:rsid w:val="00885122"/>
    <w:rsid w:val="0088530B"/>
    <w:rsid w:val="008854E4"/>
    <w:rsid w:val="00885580"/>
    <w:rsid w:val="00885679"/>
    <w:rsid w:val="008858E9"/>
    <w:rsid w:val="00885B02"/>
    <w:rsid w:val="00885B25"/>
    <w:rsid w:val="00885C24"/>
    <w:rsid w:val="00885D20"/>
    <w:rsid w:val="00885DEA"/>
    <w:rsid w:val="00885E7D"/>
    <w:rsid w:val="00885F6F"/>
    <w:rsid w:val="00885FFF"/>
    <w:rsid w:val="00886030"/>
    <w:rsid w:val="008861A6"/>
    <w:rsid w:val="00886310"/>
    <w:rsid w:val="00886350"/>
    <w:rsid w:val="00886631"/>
    <w:rsid w:val="0088678C"/>
    <w:rsid w:val="00886837"/>
    <w:rsid w:val="008869C6"/>
    <w:rsid w:val="00886B6D"/>
    <w:rsid w:val="00886D23"/>
    <w:rsid w:val="0088717F"/>
    <w:rsid w:val="00887319"/>
    <w:rsid w:val="0088745B"/>
    <w:rsid w:val="00887494"/>
    <w:rsid w:val="008875F8"/>
    <w:rsid w:val="00887885"/>
    <w:rsid w:val="008879F5"/>
    <w:rsid w:val="00887AF7"/>
    <w:rsid w:val="00887B07"/>
    <w:rsid w:val="00887B70"/>
    <w:rsid w:val="00887BA9"/>
    <w:rsid w:val="00887CC7"/>
    <w:rsid w:val="00887D72"/>
    <w:rsid w:val="00887FDF"/>
    <w:rsid w:val="008900D0"/>
    <w:rsid w:val="008900F2"/>
    <w:rsid w:val="008903B7"/>
    <w:rsid w:val="00890948"/>
    <w:rsid w:val="00890A91"/>
    <w:rsid w:val="00890AE5"/>
    <w:rsid w:val="00890E9C"/>
    <w:rsid w:val="00890FEB"/>
    <w:rsid w:val="008911A5"/>
    <w:rsid w:val="00891626"/>
    <w:rsid w:val="008918F5"/>
    <w:rsid w:val="00891A4B"/>
    <w:rsid w:val="00891AB0"/>
    <w:rsid w:val="00891AD9"/>
    <w:rsid w:val="00891B1C"/>
    <w:rsid w:val="00891C21"/>
    <w:rsid w:val="00891C4E"/>
    <w:rsid w:val="00891DFD"/>
    <w:rsid w:val="008922E8"/>
    <w:rsid w:val="0089250A"/>
    <w:rsid w:val="0089259F"/>
    <w:rsid w:val="00892859"/>
    <w:rsid w:val="00892D05"/>
    <w:rsid w:val="00892F21"/>
    <w:rsid w:val="00892F4A"/>
    <w:rsid w:val="00892FA1"/>
    <w:rsid w:val="0089319B"/>
    <w:rsid w:val="0089321A"/>
    <w:rsid w:val="0089325F"/>
    <w:rsid w:val="00893263"/>
    <w:rsid w:val="0089328F"/>
    <w:rsid w:val="008933D0"/>
    <w:rsid w:val="0089352A"/>
    <w:rsid w:val="008939B6"/>
    <w:rsid w:val="00893CD5"/>
    <w:rsid w:val="00893E5A"/>
    <w:rsid w:val="00893F81"/>
    <w:rsid w:val="00894195"/>
    <w:rsid w:val="008941D0"/>
    <w:rsid w:val="00894231"/>
    <w:rsid w:val="0089445D"/>
    <w:rsid w:val="0089459A"/>
    <w:rsid w:val="008946DF"/>
    <w:rsid w:val="0089471D"/>
    <w:rsid w:val="00894803"/>
    <w:rsid w:val="00894866"/>
    <w:rsid w:val="008949B5"/>
    <w:rsid w:val="00894B30"/>
    <w:rsid w:val="00894B64"/>
    <w:rsid w:val="00894C4B"/>
    <w:rsid w:val="00894FDE"/>
    <w:rsid w:val="0089526C"/>
    <w:rsid w:val="00895287"/>
    <w:rsid w:val="00895421"/>
    <w:rsid w:val="008958A4"/>
    <w:rsid w:val="00895CBD"/>
    <w:rsid w:val="00895F48"/>
    <w:rsid w:val="008962C6"/>
    <w:rsid w:val="008962CE"/>
    <w:rsid w:val="0089645C"/>
    <w:rsid w:val="0089647C"/>
    <w:rsid w:val="0089664F"/>
    <w:rsid w:val="00896819"/>
    <w:rsid w:val="00896962"/>
    <w:rsid w:val="00896BFB"/>
    <w:rsid w:val="00896F37"/>
    <w:rsid w:val="00897010"/>
    <w:rsid w:val="0089731A"/>
    <w:rsid w:val="008973AB"/>
    <w:rsid w:val="0089740F"/>
    <w:rsid w:val="00897868"/>
    <w:rsid w:val="00897958"/>
    <w:rsid w:val="008979A1"/>
    <w:rsid w:val="00897A97"/>
    <w:rsid w:val="00897AFF"/>
    <w:rsid w:val="00897C32"/>
    <w:rsid w:val="00897D38"/>
    <w:rsid w:val="00897DE3"/>
    <w:rsid w:val="008A0081"/>
    <w:rsid w:val="008A00B0"/>
    <w:rsid w:val="008A0106"/>
    <w:rsid w:val="008A02D0"/>
    <w:rsid w:val="008A07B4"/>
    <w:rsid w:val="008A0825"/>
    <w:rsid w:val="008A092C"/>
    <w:rsid w:val="008A0958"/>
    <w:rsid w:val="008A0AB3"/>
    <w:rsid w:val="008A0E4E"/>
    <w:rsid w:val="008A0E81"/>
    <w:rsid w:val="008A0F97"/>
    <w:rsid w:val="008A114A"/>
    <w:rsid w:val="008A125F"/>
    <w:rsid w:val="008A12F4"/>
    <w:rsid w:val="008A143F"/>
    <w:rsid w:val="008A156D"/>
    <w:rsid w:val="008A15D1"/>
    <w:rsid w:val="008A1678"/>
    <w:rsid w:val="008A1885"/>
    <w:rsid w:val="008A194B"/>
    <w:rsid w:val="008A1AA6"/>
    <w:rsid w:val="008A1B3D"/>
    <w:rsid w:val="008A1EE0"/>
    <w:rsid w:val="008A25FB"/>
    <w:rsid w:val="008A276E"/>
    <w:rsid w:val="008A2AE6"/>
    <w:rsid w:val="008A300E"/>
    <w:rsid w:val="008A3027"/>
    <w:rsid w:val="008A30B1"/>
    <w:rsid w:val="008A30FF"/>
    <w:rsid w:val="008A3232"/>
    <w:rsid w:val="008A3501"/>
    <w:rsid w:val="008A3625"/>
    <w:rsid w:val="008A3675"/>
    <w:rsid w:val="008A36AA"/>
    <w:rsid w:val="008A371A"/>
    <w:rsid w:val="008A373D"/>
    <w:rsid w:val="008A3790"/>
    <w:rsid w:val="008A38FC"/>
    <w:rsid w:val="008A39C2"/>
    <w:rsid w:val="008A3BEB"/>
    <w:rsid w:val="008A3F83"/>
    <w:rsid w:val="008A4364"/>
    <w:rsid w:val="008A43EF"/>
    <w:rsid w:val="008A46DB"/>
    <w:rsid w:val="008A47D9"/>
    <w:rsid w:val="008A4BC0"/>
    <w:rsid w:val="008A507F"/>
    <w:rsid w:val="008A55E8"/>
    <w:rsid w:val="008A56B7"/>
    <w:rsid w:val="008A5BB6"/>
    <w:rsid w:val="008A5F65"/>
    <w:rsid w:val="008A5FA8"/>
    <w:rsid w:val="008A604F"/>
    <w:rsid w:val="008A60B5"/>
    <w:rsid w:val="008A65D6"/>
    <w:rsid w:val="008A65E8"/>
    <w:rsid w:val="008A689E"/>
    <w:rsid w:val="008A6A1E"/>
    <w:rsid w:val="008A6A20"/>
    <w:rsid w:val="008A6BBC"/>
    <w:rsid w:val="008A6BE0"/>
    <w:rsid w:val="008A6DF5"/>
    <w:rsid w:val="008A6E85"/>
    <w:rsid w:val="008A6F9D"/>
    <w:rsid w:val="008A7005"/>
    <w:rsid w:val="008A712E"/>
    <w:rsid w:val="008A7209"/>
    <w:rsid w:val="008A7238"/>
    <w:rsid w:val="008A754C"/>
    <w:rsid w:val="008A76A8"/>
    <w:rsid w:val="008A7735"/>
    <w:rsid w:val="008A79D0"/>
    <w:rsid w:val="008A7AAF"/>
    <w:rsid w:val="008A7B2B"/>
    <w:rsid w:val="008A7EE1"/>
    <w:rsid w:val="008A7FAE"/>
    <w:rsid w:val="008B005E"/>
    <w:rsid w:val="008B01D2"/>
    <w:rsid w:val="008B0345"/>
    <w:rsid w:val="008B05EC"/>
    <w:rsid w:val="008B079F"/>
    <w:rsid w:val="008B07BD"/>
    <w:rsid w:val="008B07DE"/>
    <w:rsid w:val="008B0855"/>
    <w:rsid w:val="008B0A07"/>
    <w:rsid w:val="008B0AD4"/>
    <w:rsid w:val="008B0AE6"/>
    <w:rsid w:val="008B0AF2"/>
    <w:rsid w:val="008B0B39"/>
    <w:rsid w:val="008B0B3A"/>
    <w:rsid w:val="008B0BF2"/>
    <w:rsid w:val="008B0DC2"/>
    <w:rsid w:val="008B1079"/>
    <w:rsid w:val="008B12F3"/>
    <w:rsid w:val="008B1612"/>
    <w:rsid w:val="008B1718"/>
    <w:rsid w:val="008B184E"/>
    <w:rsid w:val="008B18CD"/>
    <w:rsid w:val="008B1928"/>
    <w:rsid w:val="008B1AC0"/>
    <w:rsid w:val="008B1E79"/>
    <w:rsid w:val="008B1E8F"/>
    <w:rsid w:val="008B27E1"/>
    <w:rsid w:val="008B28A5"/>
    <w:rsid w:val="008B28B6"/>
    <w:rsid w:val="008B29C4"/>
    <w:rsid w:val="008B2A3D"/>
    <w:rsid w:val="008B2A6D"/>
    <w:rsid w:val="008B2C52"/>
    <w:rsid w:val="008B2DF2"/>
    <w:rsid w:val="008B2E74"/>
    <w:rsid w:val="008B312F"/>
    <w:rsid w:val="008B33E2"/>
    <w:rsid w:val="008B340B"/>
    <w:rsid w:val="008B34E0"/>
    <w:rsid w:val="008B36B7"/>
    <w:rsid w:val="008B3DA0"/>
    <w:rsid w:val="008B3E80"/>
    <w:rsid w:val="008B3E85"/>
    <w:rsid w:val="008B3EB3"/>
    <w:rsid w:val="008B4134"/>
    <w:rsid w:val="008B42DE"/>
    <w:rsid w:val="008B42F9"/>
    <w:rsid w:val="008B4410"/>
    <w:rsid w:val="008B45E6"/>
    <w:rsid w:val="008B45F4"/>
    <w:rsid w:val="008B471F"/>
    <w:rsid w:val="008B4896"/>
    <w:rsid w:val="008B4B6A"/>
    <w:rsid w:val="008B4FDF"/>
    <w:rsid w:val="008B524E"/>
    <w:rsid w:val="008B52DC"/>
    <w:rsid w:val="008B5624"/>
    <w:rsid w:val="008B5637"/>
    <w:rsid w:val="008B56AE"/>
    <w:rsid w:val="008B57E2"/>
    <w:rsid w:val="008B583B"/>
    <w:rsid w:val="008B5AE3"/>
    <w:rsid w:val="008B5B55"/>
    <w:rsid w:val="008B5D7A"/>
    <w:rsid w:val="008B5F4C"/>
    <w:rsid w:val="008B601E"/>
    <w:rsid w:val="008B612B"/>
    <w:rsid w:val="008B6462"/>
    <w:rsid w:val="008B6731"/>
    <w:rsid w:val="008B6A4A"/>
    <w:rsid w:val="008B7002"/>
    <w:rsid w:val="008B7189"/>
    <w:rsid w:val="008B71C1"/>
    <w:rsid w:val="008B7239"/>
    <w:rsid w:val="008B7313"/>
    <w:rsid w:val="008B7426"/>
    <w:rsid w:val="008B74AD"/>
    <w:rsid w:val="008B74CA"/>
    <w:rsid w:val="008B75E7"/>
    <w:rsid w:val="008B7607"/>
    <w:rsid w:val="008B7768"/>
    <w:rsid w:val="008B77F8"/>
    <w:rsid w:val="008B781E"/>
    <w:rsid w:val="008B7925"/>
    <w:rsid w:val="008B7D85"/>
    <w:rsid w:val="008B7E01"/>
    <w:rsid w:val="008B7E80"/>
    <w:rsid w:val="008B7EF8"/>
    <w:rsid w:val="008C03D3"/>
    <w:rsid w:val="008C0567"/>
    <w:rsid w:val="008C08B5"/>
    <w:rsid w:val="008C0950"/>
    <w:rsid w:val="008C0B1C"/>
    <w:rsid w:val="008C0C0D"/>
    <w:rsid w:val="008C0C26"/>
    <w:rsid w:val="008C0DC6"/>
    <w:rsid w:val="008C0E43"/>
    <w:rsid w:val="008C0E8F"/>
    <w:rsid w:val="008C0F22"/>
    <w:rsid w:val="008C0F68"/>
    <w:rsid w:val="008C0FB2"/>
    <w:rsid w:val="008C154C"/>
    <w:rsid w:val="008C184D"/>
    <w:rsid w:val="008C19BA"/>
    <w:rsid w:val="008C1AAE"/>
    <w:rsid w:val="008C1BCA"/>
    <w:rsid w:val="008C209E"/>
    <w:rsid w:val="008C20E9"/>
    <w:rsid w:val="008C22BB"/>
    <w:rsid w:val="008C28BE"/>
    <w:rsid w:val="008C2B67"/>
    <w:rsid w:val="008C2BC9"/>
    <w:rsid w:val="008C2F7E"/>
    <w:rsid w:val="008C3044"/>
    <w:rsid w:val="008C3072"/>
    <w:rsid w:val="008C30F1"/>
    <w:rsid w:val="008C33FD"/>
    <w:rsid w:val="008C3867"/>
    <w:rsid w:val="008C3A7D"/>
    <w:rsid w:val="008C3A9F"/>
    <w:rsid w:val="008C3AA1"/>
    <w:rsid w:val="008C3AD3"/>
    <w:rsid w:val="008C3B1A"/>
    <w:rsid w:val="008C3FE0"/>
    <w:rsid w:val="008C4231"/>
    <w:rsid w:val="008C4527"/>
    <w:rsid w:val="008C4702"/>
    <w:rsid w:val="008C4836"/>
    <w:rsid w:val="008C4898"/>
    <w:rsid w:val="008C4C61"/>
    <w:rsid w:val="008C4D50"/>
    <w:rsid w:val="008C4E40"/>
    <w:rsid w:val="008C502E"/>
    <w:rsid w:val="008C509F"/>
    <w:rsid w:val="008C51C4"/>
    <w:rsid w:val="008C5223"/>
    <w:rsid w:val="008C54B6"/>
    <w:rsid w:val="008C5798"/>
    <w:rsid w:val="008C588B"/>
    <w:rsid w:val="008C58C2"/>
    <w:rsid w:val="008C5986"/>
    <w:rsid w:val="008C5989"/>
    <w:rsid w:val="008C59CF"/>
    <w:rsid w:val="008C5ACA"/>
    <w:rsid w:val="008C5C7D"/>
    <w:rsid w:val="008C5F7F"/>
    <w:rsid w:val="008C62DF"/>
    <w:rsid w:val="008C6356"/>
    <w:rsid w:val="008C63B9"/>
    <w:rsid w:val="008C6682"/>
    <w:rsid w:val="008C68A1"/>
    <w:rsid w:val="008C68CF"/>
    <w:rsid w:val="008C698C"/>
    <w:rsid w:val="008C6C56"/>
    <w:rsid w:val="008C6D67"/>
    <w:rsid w:val="008C6F6D"/>
    <w:rsid w:val="008C72D7"/>
    <w:rsid w:val="008C7341"/>
    <w:rsid w:val="008C7390"/>
    <w:rsid w:val="008C749C"/>
    <w:rsid w:val="008C757F"/>
    <w:rsid w:val="008C77D3"/>
    <w:rsid w:val="008C7E8F"/>
    <w:rsid w:val="008C7ECD"/>
    <w:rsid w:val="008D002B"/>
    <w:rsid w:val="008D0069"/>
    <w:rsid w:val="008D00D7"/>
    <w:rsid w:val="008D030C"/>
    <w:rsid w:val="008D03CA"/>
    <w:rsid w:val="008D0460"/>
    <w:rsid w:val="008D0462"/>
    <w:rsid w:val="008D0482"/>
    <w:rsid w:val="008D0536"/>
    <w:rsid w:val="008D06A6"/>
    <w:rsid w:val="008D074A"/>
    <w:rsid w:val="008D0782"/>
    <w:rsid w:val="008D0AEE"/>
    <w:rsid w:val="008D0BF5"/>
    <w:rsid w:val="008D0CF3"/>
    <w:rsid w:val="008D0E34"/>
    <w:rsid w:val="008D1065"/>
    <w:rsid w:val="008D10A8"/>
    <w:rsid w:val="008D10CD"/>
    <w:rsid w:val="008D10E9"/>
    <w:rsid w:val="008D1307"/>
    <w:rsid w:val="008D15FD"/>
    <w:rsid w:val="008D15FE"/>
    <w:rsid w:val="008D1712"/>
    <w:rsid w:val="008D18B7"/>
    <w:rsid w:val="008D1AA6"/>
    <w:rsid w:val="008D1CB6"/>
    <w:rsid w:val="008D1D1D"/>
    <w:rsid w:val="008D1DCC"/>
    <w:rsid w:val="008D1E8E"/>
    <w:rsid w:val="008D214D"/>
    <w:rsid w:val="008D23D5"/>
    <w:rsid w:val="008D2468"/>
    <w:rsid w:val="008D2469"/>
    <w:rsid w:val="008D2786"/>
    <w:rsid w:val="008D29C6"/>
    <w:rsid w:val="008D2F09"/>
    <w:rsid w:val="008D3159"/>
    <w:rsid w:val="008D315C"/>
    <w:rsid w:val="008D31A2"/>
    <w:rsid w:val="008D33E0"/>
    <w:rsid w:val="008D3405"/>
    <w:rsid w:val="008D3470"/>
    <w:rsid w:val="008D3592"/>
    <w:rsid w:val="008D361D"/>
    <w:rsid w:val="008D3626"/>
    <w:rsid w:val="008D37DA"/>
    <w:rsid w:val="008D3DA2"/>
    <w:rsid w:val="008D414F"/>
    <w:rsid w:val="008D43DA"/>
    <w:rsid w:val="008D44DA"/>
    <w:rsid w:val="008D46C2"/>
    <w:rsid w:val="008D4746"/>
    <w:rsid w:val="008D48D4"/>
    <w:rsid w:val="008D4BC0"/>
    <w:rsid w:val="008D504E"/>
    <w:rsid w:val="008D5079"/>
    <w:rsid w:val="008D509C"/>
    <w:rsid w:val="008D5233"/>
    <w:rsid w:val="008D5242"/>
    <w:rsid w:val="008D52B8"/>
    <w:rsid w:val="008D54CC"/>
    <w:rsid w:val="008D5671"/>
    <w:rsid w:val="008D5808"/>
    <w:rsid w:val="008D5B2C"/>
    <w:rsid w:val="008D5E93"/>
    <w:rsid w:val="008D5FF9"/>
    <w:rsid w:val="008D63EF"/>
    <w:rsid w:val="008D6476"/>
    <w:rsid w:val="008D655E"/>
    <w:rsid w:val="008D6A10"/>
    <w:rsid w:val="008D6A4C"/>
    <w:rsid w:val="008D6F44"/>
    <w:rsid w:val="008D734C"/>
    <w:rsid w:val="008D7A5F"/>
    <w:rsid w:val="008D7D6F"/>
    <w:rsid w:val="008D7DB8"/>
    <w:rsid w:val="008D7E61"/>
    <w:rsid w:val="008E01D5"/>
    <w:rsid w:val="008E0BCF"/>
    <w:rsid w:val="008E0CB2"/>
    <w:rsid w:val="008E0D5B"/>
    <w:rsid w:val="008E0E17"/>
    <w:rsid w:val="008E0F9A"/>
    <w:rsid w:val="008E1050"/>
    <w:rsid w:val="008E1259"/>
    <w:rsid w:val="008E1598"/>
    <w:rsid w:val="008E1618"/>
    <w:rsid w:val="008E16C4"/>
    <w:rsid w:val="008E1728"/>
    <w:rsid w:val="008E1881"/>
    <w:rsid w:val="008E18AB"/>
    <w:rsid w:val="008E19A5"/>
    <w:rsid w:val="008E1AE0"/>
    <w:rsid w:val="008E1CB9"/>
    <w:rsid w:val="008E1FBA"/>
    <w:rsid w:val="008E1FD8"/>
    <w:rsid w:val="008E2128"/>
    <w:rsid w:val="008E21B4"/>
    <w:rsid w:val="008E2298"/>
    <w:rsid w:val="008E229D"/>
    <w:rsid w:val="008E2573"/>
    <w:rsid w:val="008E271E"/>
    <w:rsid w:val="008E2789"/>
    <w:rsid w:val="008E2B04"/>
    <w:rsid w:val="008E2B40"/>
    <w:rsid w:val="008E2BA2"/>
    <w:rsid w:val="008E2E05"/>
    <w:rsid w:val="008E2E42"/>
    <w:rsid w:val="008E2E8A"/>
    <w:rsid w:val="008E300E"/>
    <w:rsid w:val="008E3033"/>
    <w:rsid w:val="008E33B3"/>
    <w:rsid w:val="008E360F"/>
    <w:rsid w:val="008E3917"/>
    <w:rsid w:val="008E3A9B"/>
    <w:rsid w:val="008E3B4E"/>
    <w:rsid w:val="008E3E01"/>
    <w:rsid w:val="008E4377"/>
    <w:rsid w:val="008E46AC"/>
    <w:rsid w:val="008E4A84"/>
    <w:rsid w:val="008E4AE6"/>
    <w:rsid w:val="008E4BE0"/>
    <w:rsid w:val="008E4C75"/>
    <w:rsid w:val="008E5057"/>
    <w:rsid w:val="008E50A2"/>
    <w:rsid w:val="008E50BA"/>
    <w:rsid w:val="008E50BD"/>
    <w:rsid w:val="008E512B"/>
    <w:rsid w:val="008E54F7"/>
    <w:rsid w:val="008E57AB"/>
    <w:rsid w:val="008E6279"/>
    <w:rsid w:val="008E6398"/>
    <w:rsid w:val="008E64B9"/>
    <w:rsid w:val="008E6598"/>
    <w:rsid w:val="008E6638"/>
    <w:rsid w:val="008E6695"/>
    <w:rsid w:val="008E67FE"/>
    <w:rsid w:val="008E6863"/>
    <w:rsid w:val="008E687B"/>
    <w:rsid w:val="008E6910"/>
    <w:rsid w:val="008E6CA9"/>
    <w:rsid w:val="008E6CD6"/>
    <w:rsid w:val="008E6CF1"/>
    <w:rsid w:val="008E6F58"/>
    <w:rsid w:val="008E72B2"/>
    <w:rsid w:val="008E73F7"/>
    <w:rsid w:val="008E740D"/>
    <w:rsid w:val="008E7506"/>
    <w:rsid w:val="008E7A5A"/>
    <w:rsid w:val="008E7ED5"/>
    <w:rsid w:val="008F0086"/>
    <w:rsid w:val="008F0399"/>
    <w:rsid w:val="008F041B"/>
    <w:rsid w:val="008F042E"/>
    <w:rsid w:val="008F04EC"/>
    <w:rsid w:val="008F0814"/>
    <w:rsid w:val="008F0891"/>
    <w:rsid w:val="008F0894"/>
    <w:rsid w:val="008F08AA"/>
    <w:rsid w:val="008F08F6"/>
    <w:rsid w:val="008F0914"/>
    <w:rsid w:val="008F0A33"/>
    <w:rsid w:val="008F0D35"/>
    <w:rsid w:val="008F1205"/>
    <w:rsid w:val="008F13DE"/>
    <w:rsid w:val="008F17E7"/>
    <w:rsid w:val="008F1A58"/>
    <w:rsid w:val="008F1B3B"/>
    <w:rsid w:val="008F1BA2"/>
    <w:rsid w:val="008F1E83"/>
    <w:rsid w:val="008F1FD9"/>
    <w:rsid w:val="008F2019"/>
    <w:rsid w:val="008F24A5"/>
    <w:rsid w:val="008F257F"/>
    <w:rsid w:val="008F265A"/>
    <w:rsid w:val="008F2733"/>
    <w:rsid w:val="008F2862"/>
    <w:rsid w:val="008F2AA6"/>
    <w:rsid w:val="008F2D51"/>
    <w:rsid w:val="008F2D54"/>
    <w:rsid w:val="008F2F42"/>
    <w:rsid w:val="008F3418"/>
    <w:rsid w:val="008F3529"/>
    <w:rsid w:val="008F36D2"/>
    <w:rsid w:val="008F37F0"/>
    <w:rsid w:val="008F3941"/>
    <w:rsid w:val="008F39E2"/>
    <w:rsid w:val="008F3C3B"/>
    <w:rsid w:val="008F3D31"/>
    <w:rsid w:val="008F3D77"/>
    <w:rsid w:val="008F40B9"/>
    <w:rsid w:val="008F412A"/>
    <w:rsid w:val="008F4237"/>
    <w:rsid w:val="008F42DC"/>
    <w:rsid w:val="008F434A"/>
    <w:rsid w:val="008F43EF"/>
    <w:rsid w:val="008F44B4"/>
    <w:rsid w:val="008F474C"/>
    <w:rsid w:val="008F4952"/>
    <w:rsid w:val="008F4969"/>
    <w:rsid w:val="008F4A62"/>
    <w:rsid w:val="008F4B65"/>
    <w:rsid w:val="008F4BC8"/>
    <w:rsid w:val="008F511E"/>
    <w:rsid w:val="008F5219"/>
    <w:rsid w:val="008F55B5"/>
    <w:rsid w:val="008F58FB"/>
    <w:rsid w:val="008F5DCD"/>
    <w:rsid w:val="008F5DEB"/>
    <w:rsid w:val="008F5E86"/>
    <w:rsid w:val="008F615F"/>
    <w:rsid w:val="008F6325"/>
    <w:rsid w:val="008F6493"/>
    <w:rsid w:val="008F6563"/>
    <w:rsid w:val="008F6753"/>
    <w:rsid w:val="008F6800"/>
    <w:rsid w:val="008F6AA6"/>
    <w:rsid w:val="008F6D2E"/>
    <w:rsid w:val="008F6D50"/>
    <w:rsid w:val="008F6E07"/>
    <w:rsid w:val="008F6F5B"/>
    <w:rsid w:val="008F702D"/>
    <w:rsid w:val="008F705D"/>
    <w:rsid w:val="008F7175"/>
    <w:rsid w:val="008F7333"/>
    <w:rsid w:val="008F7580"/>
    <w:rsid w:val="008F7659"/>
    <w:rsid w:val="008F7AF6"/>
    <w:rsid w:val="0090004D"/>
    <w:rsid w:val="009004A7"/>
    <w:rsid w:val="009008DD"/>
    <w:rsid w:val="00900B60"/>
    <w:rsid w:val="009010DE"/>
    <w:rsid w:val="00901162"/>
    <w:rsid w:val="009012CC"/>
    <w:rsid w:val="00901561"/>
    <w:rsid w:val="009017CD"/>
    <w:rsid w:val="00901831"/>
    <w:rsid w:val="009018DA"/>
    <w:rsid w:val="00901929"/>
    <w:rsid w:val="00901959"/>
    <w:rsid w:val="00901979"/>
    <w:rsid w:val="009019F6"/>
    <w:rsid w:val="00901BDD"/>
    <w:rsid w:val="00901EAE"/>
    <w:rsid w:val="00901EDC"/>
    <w:rsid w:val="00901FE3"/>
    <w:rsid w:val="00902403"/>
    <w:rsid w:val="009025FF"/>
    <w:rsid w:val="00902B52"/>
    <w:rsid w:val="00902BB1"/>
    <w:rsid w:val="00904177"/>
    <w:rsid w:val="00904299"/>
    <w:rsid w:val="00904562"/>
    <w:rsid w:val="0090473F"/>
    <w:rsid w:val="00904802"/>
    <w:rsid w:val="0090487B"/>
    <w:rsid w:val="009048EF"/>
    <w:rsid w:val="00904F4A"/>
    <w:rsid w:val="00905073"/>
    <w:rsid w:val="0090529F"/>
    <w:rsid w:val="009055FC"/>
    <w:rsid w:val="009056DA"/>
    <w:rsid w:val="009058D6"/>
    <w:rsid w:val="00905910"/>
    <w:rsid w:val="009059D2"/>
    <w:rsid w:val="00905AE4"/>
    <w:rsid w:val="00905D0D"/>
    <w:rsid w:val="00905EBA"/>
    <w:rsid w:val="00905F0D"/>
    <w:rsid w:val="00906166"/>
    <w:rsid w:val="0090626C"/>
    <w:rsid w:val="00906441"/>
    <w:rsid w:val="00906A67"/>
    <w:rsid w:val="00906A89"/>
    <w:rsid w:val="00906A98"/>
    <w:rsid w:val="00907096"/>
    <w:rsid w:val="00907247"/>
    <w:rsid w:val="009073A5"/>
    <w:rsid w:val="0090741A"/>
    <w:rsid w:val="00907931"/>
    <w:rsid w:val="00907AA7"/>
    <w:rsid w:val="00907AD3"/>
    <w:rsid w:val="00907AD7"/>
    <w:rsid w:val="00907C09"/>
    <w:rsid w:val="00907C3B"/>
    <w:rsid w:val="00907D45"/>
    <w:rsid w:val="00907E56"/>
    <w:rsid w:val="00910017"/>
    <w:rsid w:val="0091009C"/>
    <w:rsid w:val="00910396"/>
    <w:rsid w:val="009103C1"/>
    <w:rsid w:val="009107A0"/>
    <w:rsid w:val="009107A5"/>
    <w:rsid w:val="009107F2"/>
    <w:rsid w:val="00910B11"/>
    <w:rsid w:val="00910C3E"/>
    <w:rsid w:val="00910C91"/>
    <w:rsid w:val="00910EE8"/>
    <w:rsid w:val="00911383"/>
    <w:rsid w:val="009115C0"/>
    <w:rsid w:val="009115C7"/>
    <w:rsid w:val="009115F2"/>
    <w:rsid w:val="00911710"/>
    <w:rsid w:val="00911818"/>
    <w:rsid w:val="009118DB"/>
    <w:rsid w:val="00911933"/>
    <w:rsid w:val="00911A1C"/>
    <w:rsid w:val="00911B6A"/>
    <w:rsid w:val="00911F7E"/>
    <w:rsid w:val="009120B5"/>
    <w:rsid w:val="00912176"/>
    <w:rsid w:val="009122CA"/>
    <w:rsid w:val="009124A6"/>
    <w:rsid w:val="00912672"/>
    <w:rsid w:val="009129B2"/>
    <w:rsid w:val="009130C4"/>
    <w:rsid w:val="009130D2"/>
    <w:rsid w:val="009131CD"/>
    <w:rsid w:val="00913585"/>
    <w:rsid w:val="00913797"/>
    <w:rsid w:val="009138B4"/>
    <w:rsid w:val="00913A94"/>
    <w:rsid w:val="00913B78"/>
    <w:rsid w:val="00913BF1"/>
    <w:rsid w:val="00913C00"/>
    <w:rsid w:val="00913D84"/>
    <w:rsid w:val="00913DC6"/>
    <w:rsid w:val="00913EBA"/>
    <w:rsid w:val="0091431E"/>
    <w:rsid w:val="0091454A"/>
    <w:rsid w:val="0091466B"/>
    <w:rsid w:val="009146DD"/>
    <w:rsid w:val="00914726"/>
    <w:rsid w:val="009148D0"/>
    <w:rsid w:val="0091493C"/>
    <w:rsid w:val="00914F9C"/>
    <w:rsid w:val="009152CA"/>
    <w:rsid w:val="00915775"/>
    <w:rsid w:val="00915B96"/>
    <w:rsid w:val="00915C0D"/>
    <w:rsid w:val="0091648F"/>
    <w:rsid w:val="009166F4"/>
    <w:rsid w:val="00916794"/>
    <w:rsid w:val="009168D7"/>
    <w:rsid w:val="009168E4"/>
    <w:rsid w:val="009169BC"/>
    <w:rsid w:val="00916C3A"/>
    <w:rsid w:val="00916D1A"/>
    <w:rsid w:val="00916E20"/>
    <w:rsid w:val="00916F0C"/>
    <w:rsid w:val="00917049"/>
    <w:rsid w:val="00917386"/>
    <w:rsid w:val="00917459"/>
    <w:rsid w:val="009174D9"/>
    <w:rsid w:val="00917509"/>
    <w:rsid w:val="00917904"/>
    <w:rsid w:val="00917920"/>
    <w:rsid w:val="009179FB"/>
    <w:rsid w:val="00917A9B"/>
    <w:rsid w:val="00917B1E"/>
    <w:rsid w:val="00917D14"/>
    <w:rsid w:val="00917F08"/>
    <w:rsid w:val="00917F17"/>
    <w:rsid w:val="009204F1"/>
    <w:rsid w:val="0092057B"/>
    <w:rsid w:val="0092059F"/>
    <w:rsid w:val="00920818"/>
    <w:rsid w:val="009208E1"/>
    <w:rsid w:val="00921011"/>
    <w:rsid w:val="009211D0"/>
    <w:rsid w:val="009212A2"/>
    <w:rsid w:val="00921443"/>
    <w:rsid w:val="00921686"/>
    <w:rsid w:val="009219E5"/>
    <w:rsid w:val="00921AB9"/>
    <w:rsid w:val="00921D6D"/>
    <w:rsid w:val="009222AC"/>
    <w:rsid w:val="00922418"/>
    <w:rsid w:val="00922526"/>
    <w:rsid w:val="009226A8"/>
    <w:rsid w:val="009226D4"/>
    <w:rsid w:val="009227E2"/>
    <w:rsid w:val="00922993"/>
    <w:rsid w:val="00922DDD"/>
    <w:rsid w:val="00922F82"/>
    <w:rsid w:val="0092304E"/>
    <w:rsid w:val="009234D4"/>
    <w:rsid w:val="00923573"/>
    <w:rsid w:val="009238E8"/>
    <w:rsid w:val="00923980"/>
    <w:rsid w:val="00923A5E"/>
    <w:rsid w:val="00923C7F"/>
    <w:rsid w:val="00923E0D"/>
    <w:rsid w:val="00923F53"/>
    <w:rsid w:val="009241AD"/>
    <w:rsid w:val="00924266"/>
    <w:rsid w:val="009244C6"/>
    <w:rsid w:val="009247FF"/>
    <w:rsid w:val="0092480D"/>
    <w:rsid w:val="009248DC"/>
    <w:rsid w:val="00924950"/>
    <w:rsid w:val="00924979"/>
    <w:rsid w:val="00924B57"/>
    <w:rsid w:val="00924B80"/>
    <w:rsid w:val="00924C04"/>
    <w:rsid w:val="00925021"/>
    <w:rsid w:val="00925356"/>
    <w:rsid w:val="0092545B"/>
    <w:rsid w:val="00925514"/>
    <w:rsid w:val="009255D6"/>
    <w:rsid w:val="00925694"/>
    <w:rsid w:val="00925A92"/>
    <w:rsid w:val="00925B88"/>
    <w:rsid w:val="00925C8C"/>
    <w:rsid w:val="00925D1C"/>
    <w:rsid w:val="00925D2B"/>
    <w:rsid w:val="00925F3C"/>
    <w:rsid w:val="00925F91"/>
    <w:rsid w:val="00926518"/>
    <w:rsid w:val="00926521"/>
    <w:rsid w:val="009265F0"/>
    <w:rsid w:val="0092663A"/>
    <w:rsid w:val="00926656"/>
    <w:rsid w:val="00926A07"/>
    <w:rsid w:val="00926FE5"/>
    <w:rsid w:val="00927156"/>
    <w:rsid w:val="00927260"/>
    <w:rsid w:val="009274DC"/>
    <w:rsid w:val="009274EA"/>
    <w:rsid w:val="009275B0"/>
    <w:rsid w:val="00927766"/>
    <w:rsid w:val="00927912"/>
    <w:rsid w:val="00927F11"/>
    <w:rsid w:val="0093002C"/>
    <w:rsid w:val="009302F6"/>
    <w:rsid w:val="009304DD"/>
    <w:rsid w:val="009307E7"/>
    <w:rsid w:val="009307F5"/>
    <w:rsid w:val="00930D43"/>
    <w:rsid w:val="00930DF5"/>
    <w:rsid w:val="00930E0E"/>
    <w:rsid w:val="00930E37"/>
    <w:rsid w:val="00930EDB"/>
    <w:rsid w:val="00931061"/>
    <w:rsid w:val="00931222"/>
    <w:rsid w:val="009312FD"/>
    <w:rsid w:val="00931451"/>
    <w:rsid w:val="0093149F"/>
    <w:rsid w:val="009314A2"/>
    <w:rsid w:val="009314F9"/>
    <w:rsid w:val="00931509"/>
    <w:rsid w:val="0093153D"/>
    <w:rsid w:val="009315C4"/>
    <w:rsid w:val="009316F2"/>
    <w:rsid w:val="00931766"/>
    <w:rsid w:val="00931819"/>
    <w:rsid w:val="009319CA"/>
    <w:rsid w:val="00931AF5"/>
    <w:rsid w:val="00931B6F"/>
    <w:rsid w:val="00931C50"/>
    <w:rsid w:val="00931E08"/>
    <w:rsid w:val="00931F18"/>
    <w:rsid w:val="00931F24"/>
    <w:rsid w:val="009320A5"/>
    <w:rsid w:val="0093213D"/>
    <w:rsid w:val="00932227"/>
    <w:rsid w:val="00932378"/>
    <w:rsid w:val="009325FC"/>
    <w:rsid w:val="00932622"/>
    <w:rsid w:val="009328B5"/>
    <w:rsid w:val="009328BC"/>
    <w:rsid w:val="009328F0"/>
    <w:rsid w:val="00932948"/>
    <w:rsid w:val="00932976"/>
    <w:rsid w:val="00932ACE"/>
    <w:rsid w:val="00932B5F"/>
    <w:rsid w:val="00932C12"/>
    <w:rsid w:val="00932F74"/>
    <w:rsid w:val="00932F9F"/>
    <w:rsid w:val="0093303C"/>
    <w:rsid w:val="0093309A"/>
    <w:rsid w:val="009330DC"/>
    <w:rsid w:val="009330E3"/>
    <w:rsid w:val="00933283"/>
    <w:rsid w:val="0093349A"/>
    <w:rsid w:val="00933559"/>
    <w:rsid w:val="009336C1"/>
    <w:rsid w:val="0093380B"/>
    <w:rsid w:val="00933812"/>
    <w:rsid w:val="0093398E"/>
    <w:rsid w:val="00933BF2"/>
    <w:rsid w:val="00933C51"/>
    <w:rsid w:val="00933D1C"/>
    <w:rsid w:val="00933D50"/>
    <w:rsid w:val="00933D82"/>
    <w:rsid w:val="00933DC1"/>
    <w:rsid w:val="00934181"/>
    <w:rsid w:val="00934411"/>
    <w:rsid w:val="00934549"/>
    <w:rsid w:val="009347B5"/>
    <w:rsid w:val="0093495D"/>
    <w:rsid w:val="00934A54"/>
    <w:rsid w:val="00934AE0"/>
    <w:rsid w:val="00934D84"/>
    <w:rsid w:val="009350A1"/>
    <w:rsid w:val="009351C1"/>
    <w:rsid w:val="0093521B"/>
    <w:rsid w:val="00935233"/>
    <w:rsid w:val="00935252"/>
    <w:rsid w:val="009353F0"/>
    <w:rsid w:val="009355A2"/>
    <w:rsid w:val="009359F5"/>
    <w:rsid w:val="00935C5C"/>
    <w:rsid w:val="00935C9D"/>
    <w:rsid w:val="00935CEC"/>
    <w:rsid w:val="00935F53"/>
    <w:rsid w:val="00936094"/>
    <w:rsid w:val="009360D9"/>
    <w:rsid w:val="00936224"/>
    <w:rsid w:val="009362E7"/>
    <w:rsid w:val="00936497"/>
    <w:rsid w:val="00936538"/>
    <w:rsid w:val="009368A8"/>
    <w:rsid w:val="009369A0"/>
    <w:rsid w:val="009370C9"/>
    <w:rsid w:val="00937266"/>
    <w:rsid w:val="009372ED"/>
    <w:rsid w:val="00937488"/>
    <w:rsid w:val="00937584"/>
    <w:rsid w:val="009375CA"/>
    <w:rsid w:val="00937A10"/>
    <w:rsid w:val="00937A2B"/>
    <w:rsid w:val="00940064"/>
    <w:rsid w:val="009404FC"/>
    <w:rsid w:val="009405CC"/>
    <w:rsid w:val="00940815"/>
    <w:rsid w:val="0094081C"/>
    <w:rsid w:val="00940839"/>
    <w:rsid w:val="00940B2B"/>
    <w:rsid w:val="00940BA1"/>
    <w:rsid w:val="00940C3E"/>
    <w:rsid w:val="00940C7D"/>
    <w:rsid w:val="00940DBA"/>
    <w:rsid w:val="00940DE8"/>
    <w:rsid w:val="00940E36"/>
    <w:rsid w:val="00940F30"/>
    <w:rsid w:val="00940F38"/>
    <w:rsid w:val="00940F73"/>
    <w:rsid w:val="009411DB"/>
    <w:rsid w:val="00941301"/>
    <w:rsid w:val="00941350"/>
    <w:rsid w:val="00941360"/>
    <w:rsid w:val="00941650"/>
    <w:rsid w:val="00941D2E"/>
    <w:rsid w:val="00942105"/>
    <w:rsid w:val="0094220A"/>
    <w:rsid w:val="0094236F"/>
    <w:rsid w:val="009423C0"/>
    <w:rsid w:val="00942806"/>
    <w:rsid w:val="009428EF"/>
    <w:rsid w:val="009429A2"/>
    <w:rsid w:val="00942B01"/>
    <w:rsid w:val="00942B37"/>
    <w:rsid w:val="00942B4C"/>
    <w:rsid w:val="00942BF4"/>
    <w:rsid w:val="00942CC6"/>
    <w:rsid w:val="00942DDD"/>
    <w:rsid w:val="00942E7E"/>
    <w:rsid w:val="00943033"/>
    <w:rsid w:val="00943314"/>
    <w:rsid w:val="0094343A"/>
    <w:rsid w:val="0094350E"/>
    <w:rsid w:val="009436B7"/>
    <w:rsid w:val="00943730"/>
    <w:rsid w:val="009437DF"/>
    <w:rsid w:val="0094402F"/>
    <w:rsid w:val="009441F1"/>
    <w:rsid w:val="00944200"/>
    <w:rsid w:val="0094433B"/>
    <w:rsid w:val="009444F6"/>
    <w:rsid w:val="0094475C"/>
    <w:rsid w:val="009447F6"/>
    <w:rsid w:val="00944B6D"/>
    <w:rsid w:val="00944B7F"/>
    <w:rsid w:val="00944D57"/>
    <w:rsid w:val="00944D72"/>
    <w:rsid w:val="00944F3F"/>
    <w:rsid w:val="009451F3"/>
    <w:rsid w:val="0094529A"/>
    <w:rsid w:val="00945749"/>
    <w:rsid w:val="00945756"/>
    <w:rsid w:val="009459ED"/>
    <w:rsid w:val="00945A53"/>
    <w:rsid w:val="00945B63"/>
    <w:rsid w:val="00945CC2"/>
    <w:rsid w:val="00945FAD"/>
    <w:rsid w:val="00945FB2"/>
    <w:rsid w:val="009460D7"/>
    <w:rsid w:val="0094625E"/>
    <w:rsid w:val="00946763"/>
    <w:rsid w:val="0094690E"/>
    <w:rsid w:val="00946A7F"/>
    <w:rsid w:val="00946CFF"/>
    <w:rsid w:val="00946D7D"/>
    <w:rsid w:val="00946FA2"/>
    <w:rsid w:val="00947116"/>
    <w:rsid w:val="00947152"/>
    <w:rsid w:val="00947604"/>
    <w:rsid w:val="0094777E"/>
    <w:rsid w:val="00947831"/>
    <w:rsid w:val="00947B1B"/>
    <w:rsid w:val="00947C26"/>
    <w:rsid w:val="00947F61"/>
    <w:rsid w:val="0095011D"/>
    <w:rsid w:val="009504F3"/>
    <w:rsid w:val="00950529"/>
    <w:rsid w:val="009506E5"/>
    <w:rsid w:val="00950B8C"/>
    <w:rsid w:val="00950C1F"/>
    <w:rsid w:val="00950CE4"/>
    <w:rsid w:val="00950D47"/>
    <w:rsid w:val="00950D5C"/>
    <w:rsid w:val="00950E46"/>
    <w:rsid w:val="00951159"/>
    <w:rsid w:val="009513F5"/>
    <w:rsid w:val="009516DA"/>
    <w:rsid w:val="0095175B"/>
    <w:rsid w:val="00951844"/>
    <w:rsid w:val="009518F1"/>
    <w:rsid w:val="00951B0A"/>
    <w:rsid w:val="00951B21"/>
    <w:rsid w:val="00951B61"/>
    <w:rsid w:val="00951B70"/>
    <w:rsid w:val="00951C24"/>
    <w:rsid w:val="00951D08"/>
    <w:rsid w:val="00951EF0"/>
    <w:rsid w:val="00951FC2"/>
    <w:rsid w:val="0095209E"/>
    <w:rsid w:val="009520D2"/>
    <w:rsid w:val="00952366"/>
    <w:rsid w:val="00952417"/>
    <w:rsid w:val="00952720"/>
    <w:rsid w:val="009528F3"/>
    <w:rsid w:val="00952947"/>
    <w:rsid w:val="00952955"/>
    <w:rsid w:val="009529DE"/>
    <w:rsid w:val="00952C36"/>
    <w:rsid w:val="00952D8F"/>
    <w:rsid w:val="00952FDD"/>
    <w:rsid w:val="0095334F"/>
    <w:rsid w:val="0095356E"/>
    <w:rsid w:val="0095358C"/>
    <w:rsid w:val="00953841"/>
    <w:rsid w:val="00953930"/>
    <w:rsid w:val="00953C4E"/>
    <w:rsid w:val="00953CFF"/>
    <w:rsid w:val="00953D2A"/>
    <w:rsid w:val="0095407B"/>
    <w:rsid w:val="00954258"/>
    <w:rsid w:val="009544B3"/>
    <w:rsid w:val="00954553"/>
    <w:rsid w:val="00954556"/>
    <w:rsid w:val="009547DA"/>
    <w:rsid w:val="009549F0"/>
    <w:rsid w:val="00954AA6"/>
    <w:rsid w:val="00954BBC"/>
    <w:rsid w:val="00954D15"/>
    <w:rsid w:val="009550EF"/>
    <w:rsid w:val="00955322"/>
    <w:rsid w:val="00955355"/>
    <w:rsid w:val="009554C9"/>
    <w:rsid w:val="009558CB"/>
    <w:rsid w:val="00955971"/>
    <w:rsid w:val="00955AB0"/>
    <w:rsid w:val="00955C8D"/>
    <w:rsid w:val="00955EB6"/>
    <w:rsid w:val="009560E9"/>
    <w:rsid w:val="00956270"/>
    <w:rsid w:val="00956298"/>
    <w:rsid w:val="009562A3"/>
    <w:rsid w:val="009562F8"/>
    <w:rsid w:val="00956568"/>
    <w:rsid w:val="009565AF"/>
    <w:rsid w:val="009567CE"/>
    <w:rsid w:val="00956E6E"/>
    <w:rsid w:val="00956FD1"/>
    <w:rsid w:val="00957225"/>
    <w:rsid w:val="0095729C"/>
    <w:rsid w:val="009573B3"/>
    <w:rsid w:val="00957501"/>
    <w:rsid w:val="0095773B"/>
    <w:rsid w:val="00957A08"/>
    <w:rsid w:val="00957B4B"/>
    <w:rsid w:val="00957D26"/>
    <w:rsid w:val="00957F72"/>
    <w:rsid w:val="00957F7F"/>
    <w:rsid w:val="00960075"/>
    <w:rsid w:val="009601A9"/>
    <w:rsid w:val="00960233"/>
    <w:rsid w:val="009602DD"/>
    <w:rsid w:val="00960314"/>
    <w:rsid w:val="00960461"/>
    <w:rsid w:val="0096084E"/>
    <w:rsid w:val="00960887"/>
    <w:rsid w:val="00960AE3"/>
    <w:rsid w:val="00960C51"/>
    <w:rsid w:val="00960EA0"/>
    <w:rsid w:val="00960FF2"/>
    <w:rsid w:val="0096101F"/>
    <w:rsid w:val="009610EA"/>
    <w:rsid w:val="00961128"/>
    <w:rsid w:val="00961205"/>
    <w:rsid w:val="00961244"/>
    <w:rsid w:val="0096164C"/>
    <w:rsid w:val="0096178C"/>
    <w:rsid w:val="009617E8"/>
    <w:rsid w:val="00961B6B"/>
    <w:rsid w:val="00961C79"/>
    <w:rsid w:val="00961CCE"/>
    <w:rsid w:val="00961E17"/>
    <w:rsid w:val="00961E28"/>
    <w:rsid w:val="00962055"/>
    <w:rsid w:val="009620AE"/>
    <w:rsid w:val="00962191"/>
    <w:rsid w:val="009621D9"/>
    <w:rsid w:val="00962279"/>
    <w:rsid w:val="00962342"/>
    <w:rsid w:val="00962515"/>
    <w:rsid w:val="009626B2"/>
    <w:rsid w:val="0096284F"/>
    <w:rsid w:val="00962926"/>
    <w:rsid w:val="009629A6"/>
    <w:rsid w:val="00962AF9"/>
    <w:rsid w:val="00962B1C"/>
    <w:rsid w:val="00962CCA"/>
    <w:rsid w:val="00962E99"/>
    <w:rsid w:val="0096300C"/>
    <w:rsid w:val="00963034"/>
    <w:rsid w:val="0096319D"/>
    <w:rsid w:val="00963282"/>
    <w:rsid w:val="009635E5"/>
    <w:rsid w:val="00963601"/>
    <w:rsid w:val="00963691"/>
    <w:rsid w:val="009636F2"/>
    <w:rsid w:val="0096381E"/>
    <w:rsid w:val="0096393F"/>
    <w:rsid w:val="00963970"/>
    <w:rsid w:val="009639A3"/>
    <w:rsid w:val="009639E5"/>
    <w:rsid w:val="00963AF0"/>
    <w:rsid w:val="00963BC4"/>
    <w:rsid w:val="00963D7C"/>
    <w:rsid w:val="00963FC0"/>
    <w:rsid w:val="0096406F"/>
    <w:rsid w:val="00964184"/>
    <w:rsid w:val="0096430F"/>
    <w:rsid w:val="0096436A"/>
    <w:rsid w:val="009643CB"/>
    <w:rsid w:val="00964843"/>
    <w:rsid w:val="009649C4"/>
    <w:rsid w:val="00964E1F"/>
    <w:rsid w:val="00964EF3"/>
    <w:rsid w:val="009650E6"/>
    <w:rsid w:val="0096513A"/>
    <w:rsid w:val="0096517B"/>
    <w:rsid w:val="00965362"/>
    <w:rsid w:val="0096549A"/>
    <w:rsid w:val="00965560"/>
    <w:rsid w:val="0096576C"/>
    <w:rsid w:val="009657B9"/>
    <w:rsid w:val="009658B1"/>
    <w:rsid w:val="00965A94"/>
    <w:rsid w:val="00965D2D"/>
    <w:rsid w:val="00965DAA"/>
    <w:rsid w:val="00965E9D"/>
    <w:rsid w:val="00965F09"/>
    <w:rsid w:val="0096600A"/>
    <w:rsid w:val="009663A5"/>
    <w:rsid w:val="009666C2"/>
    <w:rsid w:val="009668CC"/>
    <w:rsid w:val="00966C29"/>
    <w:rsid w:val="00966D10"/>
    <w:rsid w:val="00966D6E"/>
    <w:rsid w:val="00966E6A"/>
    <w:rsid w:val="00966ED3"/>
    <w:rsid w:val="009671F7"/>
    <w:rsid w:val="00967221"/>
    <w:rsid w:val="00967657"/>
    <w:rsid w:val="00967926"/>
    <w:rsid w:val="00967A31"/>
    <w:rsid w:val="00967D67"/>
    <w:rsid w:val="00967D7E"/>
    <w:rsid w:val="00967E01"/>
    <w:rsid w:val="00970277"/>
    <w:rsid w:val="009702EE"/>
    <w:rsid w:val="009705E4"/>
    <w:rsid w:val="00970826"/>
    <w:rsid w:val="009708AE"/>
    <w:rsid w:val="009709BF"/>
    <w:rsid w:val="00970AA7"/>
    <w:rsid w:val="00970B56"/>
    <w:rsid w:val="00970C04"/>
    <w:rsid w:val="00970C1A"/>
    <w:rsid w:val="00970DAB"/>
    <w:rsid w:val="00970EBF"/>
    <w:rsid w:val="00970FB1"/>
    <w:rsid w:val="00970FE3"/>
    <w:rsid w:val="00971123"/>
    <w:rsid w:val="009711FC"/>
    <w:rsid w:val="00971600"/>
    <w:rsid w:val="009718A3"/>
    <w:rsid w:val="00971B0E"/>
    <w:rsid w:val="00971C1A"/>
    <w:rsid w:val="00971E95"/>
    <w:rsid w:val="00971EBD"/>
    <w:rsid w:val="00971F0D"/>
    <w:rsid w:val="00972351"/>
    <w:rsid w:val="009723F1"/>
    <w:rsid w:val="00972619"/>
    <w:rsid w:val="0097275E"/>
    <w:rsid w:val="00972841"/>
    <w:rsid w:val="00972F28"/>
    <w:rsid w:val="00972F61"/>
    <w:rsid w:val="0097318F"/>
    <w:rsid w:val="009731B2"/>
    <w:rsid w:val="009731F6"/>
    <w:rsid w:val="009733C0"/>
    <w:rsid w:val="00973799"/>
    <w:rsid w:val="0097379C"/>
    <w:rsid w:val="00973860"/>
    <w:rsid w:val="00973961"/>
    <w:rsid w:val="0097396A"/>
    <w:rsid w:val="00973AAF"/>
    <w:rsid w:val="00973AB9"/>
    <w:rsid w:val="00973C40"/>
    <w:rsid w:val="00973E5C"/>
    <w:rsid w:val="00974289"/>
    <w:rsid w:val="009744F8"/>
    <w:rsid w:val="0097454F"/>
    <w:rsid w:val="009745C5"/>
    <w:rsid w:val="0097473B"/>
    <w:rsid w:val="00974B17"/>
    <w:rsid w:val="00974C2B"/>
    <w:rsid w:val="00974DE2"/>
    <w:rsid w:val="009750BA"/>
    <w:rsid w:val="00975694"/>
    <w:rsid w:val="00975836"/>
    <w:rsid w:val="00975B5F"/>
    <w:rsid w:val="00975C88"/>
    <w:rsid w:val="00975F59"/>
    <w:rsid w:val="00975F9A"/>
    <w:rsid w:val="00975FE5"/>
    <w:rsid w:val="009760DF"/>
    <w:rsid w:val="009761CA"/>
    <w:rsid w:val="0097626A"/>
    <w:rsid w:val="009764A9"/>
    <w:rsid w:val="009765BC"/>
    <w:rsid w:val="00976663"/>
    <w:rsid w:val="009766BC"/>
    <w:rsid w:val="00976E90"/>
    <w:rsid w:val="009770A6"/>
    <w:rsid w:val="0097717E"/>
    <w:rsid w:val="00977206"/>
    <w:rsid w:val="00977242"/>
    <w:rsid w:val="009773AD"/>
    <w:rsid w:val="009773EF"/>
    <w:rsid w:val="00977427"/>
    <w:rsid w:val="00977875"/>
    <w:rsid w:val="009779DB"/>
    <w:rsid w:val="00977DCE"/>
    <w:rsid w:val="00977F8B"/>
    <w:rsid w:val="009800E4"/>
    <w:rsid w:val="0098012E"/>
    <w:rsid w:val="009801B9"/>
    <w:rsid w:val="009802A3"/>
    <w:rsid w:val="009804C3"/>
    <w:rsid w:val="009804DE"/>
    <w:rsid w:val="00980615"/>
    <w:rsid w:val="009809D1"/>
    <w:rsid w:val="00980B3C"/>
    <w:rsid w:val="00980BF6"/>
    <w:rsid w:val="00980F08"/>
    <w:rsid w:val="009811BD"/>
    <w:rsid w:val="009811D1"/>
    <w:rsid w:val="0098139A"/>
    <w:rsid w:val="009813A1"/>
    <w:rsid w:val="0098183A"/>
    <w:rsid w:val="00981848"/>
    <w:rsid w:val="009819B3"/>
    <w:rsid w:val="00981E20"/>
    <w:rsid w:val="00981F0A"/>
    <w:rsid w:val="00981F2F"/>
    <w:rsid w:val="00981F3B"/>
    <w:rsid w:val="00981F3C"/>
    <w:rsid w:val="009823E1"/>
    <w:rsid w:val="00982718"/>
    <w:rsid w:val="00982919"/>
    <w:rsid w:val="00982A26"/>
    <w:rsid w:val="00982DD1"/>
    <w:rsid w:val="00983006"/>
    <w:rsid w:val="009831CC"/>
    <w:rsid w:val="00983366"/>
    <w:rsid w:val="009835A5"/>
    <w:rsid w:val="00983711"/>
    <w:rsid w:val="00983A37"/>
    <w:rsid w:val="00983A55"/>
    <w:rsid w:val="00983AFE"/>
    <w:rsid w:val="00983E2D"/>
    <w:rsid w:val="00983F42"/>
    <w:rsid w:val="00984307"/>
    <w:rsid w:val="0098430D"/>
    <w:rsid w:val="00984463"/>
    <w:rsid w:val="009844A8"/>
    <w:rsid w:val="009846C7"/>
    <w:rsid w:val="00984800"/>
    <w:rsid w:val="009848F4"/>
    <w:rsid w:val="00984A65"/>
    <w:rsid w:val="00984C0F"/>
    <w:rsid w:val="00984C92"/>
    <w:rsid w:val="00984DBA"/>
    <w:rsid w:val="00984EA9"/>
    <w:rsid w:val="009850B8"/>
    <w:rsid w:val="009850E8"/>
    <w:rsid w:val="00985139"/>
    <w:rsid w:val="00985158"/>
    <w:rsid w:val="009851B7"/>
    <w:rsid w:val="00985435"/>
    <w:rsid w:val="009855AF"/>
    <w:rsid w:val="009856F9"/>
    <w:rsid w:val="00985753"/>
    <w:rsid w:val="00985894"/>
    <w:rsid w:val="009858C6"/>
    <w:rsid w:val="009858F9"/>
    <w:rsid w:val="00985DC5"/>
    <w:rsid w:val="00985DE2"/>
    <w:rsid w:val="00985F6F"/>
    <w:rsid w:val="0098617C"/>
    <w:rsid w:val="009861BC"/>
    <w:rsid w:val="009864AA"/>
    <w:rsid w:val="009864B1"/>
    <w:rsid w:val="0098675C"/>
    <w:rsid w:val="00986788"/>
    <w:rsid w:val="00986A7A"/>
    <w:rsid w:val="00986A8E"/>
    <w:rsid w:val="00986AF9"/>
    <w:rsid w:val="00986D0A"/>
    <w:rsid w:val="009870AE"/>
    <w:rsid w:val="00987227"/>
    <w:rsid w:val="00987312"/>
    <w:rsid w:val="009873EC"/>
    <w:rsid w:val="009874E2"/>
    <w:rsid w:val="0098765E"/>
    <w:rsid w:val="009876F4"/>
    <w:rsid w:val="009876FF"/>
    <w:rsid w:val="00987958"/>
    <w:rsid w:val="0098797F"/>
    <w:rsid w:val="00987D27"/>
    <w:rsid w:val="00987D2B"/>
    <w:rsid w:val="00987F64"/>
    <w:rsid w:val="0099002F"/>
    <w:rsid w:val="0099007A"/>
    <w:rsid w:val="009902C7"/>
    <w:rsid w:val="009903CA"/>
    <w:rsid w:val="00990772"/>
    <w:rsid w:val="009907CF"/>
    <w:rsid w:val="00990880"/>
    <w:rsid w:val="00990B4F"/>
    <w:rsid w:val="00990CC5"/>
    <w:rsid w:val="00990D8D"/>
    <w:rsid w:val="00990EA3"/>
    <w:rsid w:val="00990EF3"/>
    <w:rsid w:val="0099102F"/>
    <w:rsid w:val="0099109D"/>
    <w:rsid w:val="00991193"/>
    <w:rsid w:val="009912CA"/>
    <w:rsid w:val="00991333"/>
    <w:rsid w:val="009916FE"/>
    <w:rsid w:val="00991783"/>
    <w:rsid w:val="0099191C"/>
    <w:rsid w:val="009919AF"/>
    <w:rsid w:val="00991B7C"/>
    <w:rsid w:val="00991D55"/>
    <w:rsid w:val="00991ED2"/>
    <w:rsid w:val="00991F27"/>
    <w:rsid w:val="0099239F"/>
    <w:rsid w:val="009926AF"/>
    <w:rsid w:val="00992932"/>
    <w:rsid w:val="00992D92"/>
    <w:rsid w:val="00992ECD"/>
    <w:rsid w:val="00992F03"/>
    <w:rsid w:val="00992F22"/>
    <w:rsid w:val="009930F6"/>
    <w:rsid w:val="009938EC"/>
    <w:rsid w:val="0099399D"/>
    <w:rsid w:val="009939B2"/>
    <w:rsid w:val="00993A78"/>
    <w:rsid w:val="00993D54"/>
    <w:rsid w:val="00993E50"/>
    <w:rsid w:val="00993EA1"/>
    <w:rsid w:val="00994315"/>
    <w:rsid w:val="00994977"/>
    <w:rsid w:val="00994ABA"/>
    <w:rsid w:val="00994C12"/>
    <w:rsid w:val="00994D2B"/>
    <w:rsid w:val="00995083"/>
    <w:rsid w:val="009950DA"/>
    <w:rsid w:val="0099527F"/>
    <w:rsid w:val="00995355"/>
    <w:rsid w:val="00995385"/>
    <w:rsid w:val="009954C3"/>
    <w:rsid w:val="00995529"/>
    <w:rsid w:val="0099552A"/>
    <w:rsid w:val="0099589E"/>
    <w:rsid w:val="00995A96"/>
    <w:rsid w:val="00995C26"/>
    <w:rsid w:val="00995D31"/>
    <w:rsid w:val="00995F00"/>
    <w:rsid w:val="00995F8F"/>
    <w:rsid w:val="00995FD1"/>
    <w:rsid w:val="00996017"/>
    <w:rsid w:val="009960C3"/>
    <w:rsid w:val="0099623B"/>
    <w:rsid w:val="00996308"/>
    <w:rsid w:val="00996588"/>
    <w:rsid w:val="00996652"/>
    <w:rsid w:val="00996791"/>
    <w:rsid w:val="00996B34"/>
    <w:rsid w:val="00996EE8"/>
    <w:rsid w:val="0099711B"/>
    <w:rsid w:val="00997309"/>
    <w:rsid w:val="00997581"/>
    <w:rsid w:val="009977AB"/>
    <w:rsid w:val="00997B8C"/>
    <w:rsid w:val="00997C1F"/>
    <w:rsid w:val="00997C2E"/>
    <w:rsid w:val="00997F50"/>
    <w:rsid w:val="009A0389"/>
    <w:rsid w:val="009A0D99"/>
    <w:rsid w:val="009A0E06"/>
    <w:rsid w:val="009A1176"/>
    <w:rsid w:val="009A1234"/>
    <w:rsid w:val="009A12D1"/>
    <w:rsid w:val="009A12EE"/>
    <w:rsid w:val="009A1342"/>
    <w:rsid w:val="009A173A"/>
    <w:rsid w:val="009A1A96"/>
    <w:rsid w:val="009A1BB4"/>
    <w:rsid w:val="009A1E49"/>
    <w:rsid w:val="009A214F"/>
    <w:rsid w:val="009A24A3"/>
    <w:rsid w:val="009A264F"/>
    <w:rsid w:val="009A2727"/>
    <w:rsid w:val="009A27C0"/>
    <w:rsid w:val="009A27E0"/>
    <w:rsid w:val="009A27F9"/>
    <w:rsid w:val="009A2888"/>
    <w:rsid w:val="009A2968"/>
    <w:rsid w:val="009A29C8"/>
    <w:rsid w:val="009A2B0F"/>
    <w:rsid w:val="009A2BCA"/>
    <w:rsid w:val="009A2C92"/>
    <w:rsid w:val="009A2D05"/>
    <w:rsid w:val="009A2DD1"/>
    <w:rsid w:val="009A3007"/>
    <w:rsid w:val="009A3AFC"/>
    <w:rsid w:val="009A3BFC"/>
    <w:rsid w:val="009A3C82"/>
    <w:rsid w:val="009A3D06"/>
    <w:rsid w:val="009A3DB6"/>
    <w:rsid w:val="009A3E80"/>
    <w:rsid w:val="009A3EF6"/>
    <w:rsid w:val="009A3F9E"/>
    <w:rsid w:val="009A4082"/>
    <w:rsid w:val="009A43AB"/>
    <w:rsid w:val="009A496C"/>
    <w:rsid w:val="009A49B6"/>
    <w:rsid w:val="009A4DB3"/>
    <w:rsid w:val="009A53B4"/>
    <w:rsid w:val="009A5621"/>
    <w:rsid w:val="009A5E10"/>
    <w:rsid w:val="009A5EBA"/>
    <w:rsid w:val="009A5EFF"/>
    <w:rsid w:val="009A6004"/>
    <w:rsid w:val="009A6229"/>
    <w:rsid w:val="009A6306"/>
    <w:rsid w:val="009A66EE"/>
    <w:rsid w:val="009A67F1"/>
    <w:rsid w:val="009A6801"/>
    <w:rsid w:val="009A6822"/>
    <w:rsid w:val="009A6C53"/>
    <w:rsid w:val="009A6C9F"/>
    <w:rsid w:val="009A6DAD"/>
    <w:rsid w:val="009A70FE"/>
    <w:rsid w:val="009A711F"/>
    <w:rsid w:val="009A74D5"/>
    <w:rsid w:val="009A759D"/>
    <w:rsid w:val="009A763F"/>
    <w:rsid w:val="009A76BD"/>
    <w:rsid w:val="009A778F"/>
    <w:rsid w:val="009A7CEC"/>
    <w:rsid w:val="009A7F9D"/>
    <w:rsid w:val="009A7FEF"/>
    <w:rsid w:val="009B01E2"/>
    <w:rsid w:val="009B01F8"/>
    <w:rsid w:val="009B040C"/>
    <w:rsid w:val="009B0855"/>
    <w:rsid w:val="009B087C"/>
    <w:rsid w:val="009B0A9E"/>
    <w:rsid w:val="009B0C7A"/>
    <w:rsid w:val="009B0C85"/>
    <w:rsid w:val="009B0DB6"/>
    <w:rsid w:val="009B0F1F"/>
    <w:rsid w:val="009B0F81"/>
    <w:rsid w:val="009B0FAF"/>
    <w:rsid w:val="009B11A9"/>
    <w:rsid w:val="009B1254"/>
    <w:rsid w:val="009B12CD"/>
    <w:rsid w:val="009B16E1"/>
    <w:rsid w:val="009B181D"/>
    <w:rsid w:val="009B1916"/>
    <w:rsid w:val="009B1A49"/>
    <w:rsid w:val="009B1BDF"/>
    <w:rsid w:val="009B2159"/>
    <w:rsid w:val="009B221F"/>
    <w:rsid w:val="009B280C"/>
    <w:rsid w:val="009B2B1D"/>
    <w:rsid w:val="009B2C14"/>
    <w:rsid w:val="009B2C1F"/>
    <w:rsid w:val="009B2D79"/>
    <w:rsid w:val="009B2E22"/>
    <w:rsid w:val="009B2E4B"/>
    <w:rsid w:val="009B3199"/>
    <w:rsid w:val="009B3430"/>
    <w:rsid w:val="009B35A9"/>
    <w:rsid w:val="009B35AC"/>
    <w:rsid w:val="009B36B9"/>
    <w:rsid w:val="009B3795"/>
    <w:rsid w:val="009B382F"/>
    <w:rsid w:val="009B3A13"/>
    <w:rsid w:val="009B3BA9"/>
    <w:rsid w:val="009B3FA4"/>
    <w:rsid w:val="009B415F"/>
    <w:rsid w:val="009B4232"/>
    <w:rsid w:val="009B44DA"/>
    <w:rsid w:val="009B46EF"/>
    <w:rsid w:val="009B4865"/>
    <w:rsid w:val="009B48AD"/>
    <w:rsid w:val="009B4995"/>
    <w:rsid w:val="009B49D0"/>
    <w:rsid w:val="009B4C12"/>
    <w:rsid w:val="009B4C66"/>
    <w:rsid w:val="009B4E31"/>
    <w:rsid w:val="009B4E54"/>
    <w:rsid w:val="009B502F"/>
    <w:rsid w:val="009B50B4"/>
    <w:rsid w:val="009B51EE"/>
    <w:rsid w:val="009B5229"/>
    <w:rsid w:val="009B52AA"/>
    <w:rsid w:val="009B5407"/>
    <w:rsid w:val="009B56CE"/>
    <w:rsid w:val="009B58A0"/>
    <w:rsid w:val="009B5B67"/>
    <w:rsid w:val="009B5D51"/>
    <w:rsid w:val="009B5D5C"/>
    <w:rsid w:val="009B5F3A"/>
    <w:rsid w:val="009B5FAB"/>
    <w:rsid w:val="009B611D"/>
    <w:rsid w:val="009B6124"/>
    <w:rsid w:val="009B61C9"/>
    <w:rsid w:val="009B61DA"/>
    <w:rsid w:val="009B62E7"/>
    <w:rsid w:val="009B64A7"/>
    <w:rsid w:val="009B6597"/>
    <w:rsid w:val="009B65D7"/>
    <w:rsid w:val="009B6855"/>
    <w:rsid w:val="009B6A17"/>
    <w:rsid w:val="009B6A3D"/>
    <w:rsid w:val="009B6A56"/>
    <w:rsid w:val="009B6AC5"/>
    <w:rsid w:val="009B6B44"/>
    <w:rsid w:val="009B6B78"/>
    <w:rsid w:val="009B6E60"/>
    <w:rsid w:val="009B71DF"/>
    <w:rsid w:val="009B7223"/>
    <w:rsid w:val="009B735D"/>
    <w:rsid w:val="009B73B7"/>
    <w:rsid w:val="009B79C4"/>
    <w:rsid w:val="009B79F0"/>
    <w:rsid w:val="009B7DC2"/>
    <w:rsid w:val="009B7F6B"/>
    <w:rsid w:val="009C01FE"/>
    <w:rsid w:val="009C0244"/>
    <w:rsid w:val="009C02E2"/>
    <w:rsid w:val="009C03D7"/>
    <w:rsid w:val="009C0625"/>
    <w:rsid w:val="009C0681"/>
    <w:rsid w:val="009C0754"/>
    <w:rsid w:val="009C0811"/>
    <w:rsid w:val="009C0A42"/>
    <w:rsid w:val="009C0C88"/>
    <w:rsid w:val="009C1291"/>
    <w:rsid w:val="009C12DC"/>
    <w:rsid w:val="009C1359"/>
    <w:rsid w:val="009C143D"/>
    <w:rsid w:val="009C14AD"/>
    <w:rsid w:val="009C14EF"/>
    <w:rsid w:val="009C162F"/>
    <w:rsid w:val="009C1631"/>
    <w:rsid w:val="009C188A"/>
    <w:rsid w:val="009C199C"/>
    <w:rsid w:val="009C19FA"/>
    <w:rsid w:val="009C1C85"/>
    <w:rsid w:val="009C1CB7"/>
    <w:rsid w:val="009C1EBC"/>
    <w:rsid w:val="009C2087"/>
    <w:rsid w:val="009C20DE"/>
    <w:rsid w:val="009C22A8"/>
    <w:rsid w:val="009C23AE"/>
    <w:rsid w:val="009C25D4"/>
    <w:rsid w:val="009C26DA"/>
    <w:rsid w:val="009C2977"/>
    <w:rsid w:val="009C2C30"/>
    <w:rsid w:val="009C2CA4"/>
    <w:rsid w:val="009C2D0C"/>
    <w:rsid w:val="009C2F09"/>
    <w:rsid w:val="009C2FE2"/>
    <w:rsid w:val="009C304B"/>
    <w:rsid w:val="009C30CC"/>
    <w:rsid w:val="009C3430"/>
    <w:rsid w:val="009C3A53"/>
    <w:rsid w:val="009C3AFE"/>
    <w:rsid w:val="009C3B61"/>
    <w:rsid w:val="009C3C73"/>
    <w:rsid w:val="009C3DB5"/>
    <w:rsid w:val="009C401F"/>
    <w:rsid w:val="009C4207"/>
    <w:rsid w:val="009C43C6"/>
    <w:rsid w:val="009C4529"/>
    <w:rsid w:val="009C454D"/>
    <w:rsid w:val="009C4596"/>
    <w:rsid w:val="009C4838"/>
    <w:rsid w:val="009C4ADB"/>
    <w:rsid w:val="009C4C4C"/>
    <w:rsid w:val="009C4D4F"/>
    <w:rsid w:val="009C4FF7"/>
    <w:rsid w:val="009C5019"/>
    <w:rsid w:val="009C5164"/>
    <w:rsid w:val="009C51AA"/>
    <w:rsid w:val="009C5279"/>
    <w:rsid w:val="009C5395"/>
    <w:rsid w:val="009C5478"/>
    <w:rsid w:val="009C556A"/>
    <w:rsid w:val="009C573D"/>
    <w:rsid w:val="009C5850"/>
    <w:rsid w:val="009C59F5"/>
    <w:rsid w:val="009C612B"/>
    <w:rsid w:val="009C6303"/>
    <w:rsid w:val="009C6326"/>
    <w:rsid w:val="009C6587"/>
    <w:rsid w:val="009C661B"/>
    <w:rsid w:val="009C66FE"/>
    <w:rsid w:val="009C6801"/>
    <w:rsid w:val="009C6850"/>
    <w:rsid w:val="009C6A24"/>
    <w:rsid w:val="009C6ABB"/>
    <w:rsid w:val="009C6B78"/>
    <w:rsid w:val="009C6D6C"/>
    <w:rsid w:val="009C6FB9"/>
    <w:rsid w:val="009C7067"/>
    <w:rsid w:val="009C71F9"/>
    <w:rsid w:val="009C73EB"/>
    <w:rsid w:val="009C7552"/>
    <w:rsid w:val="009C75ED"/>
    <w:rsid w:val="009C76E8"/>
    <w:rsid w:val="009C7838"/>
    <w:rsid w:val="009C78EF"/>
    <w:rsid w:val="009C7A21"/>
    <w:rsid w:val="009C7B14"/>
    <w:rsid w:val="009C7C90"/>
    <w:rsid w:val="009C7DA6"/>
    <w:rsid w:val="009C7E07"/>
    <w:rsid w:val="009C7FD6"/>
    <w:rsid w:val="009C7FFD"/>
    <w:rsid w:val="009D00C2"/>
    <w:rsid w:val="009D0103"/>
    <w:rsid w:val="009D05C0"/>
    <w:rsid w:val="009D0728"/>
    <w:rsid w:val="009D0806"/>
    <w:rsid w:val="009D0ED1"/>
    <w:rsid w:val="009D0FC8"/>
    <w:rsid w:val="009D12D6"/>
    <w:rsid w:val="009D14AD"/>
    <w:rsid w:val="009D1538"/>
    <w:rsid w:val="009D15D2"/>
    <w:rsid w:val="009D1750"/>
    <w:rsid w:val="009D17B4"/>
    <w:rsid w:val="009D1BD3"/>
    <w:rsid w:val="009D1BEC"/>
    <w:rsid w:val="009D1C95"/>
    <w:rsid w:val="009D1DC0"/>
    <w:rsid w:val="009D1E4B"/>
    <w:rsid w:val="009D1EA5"/>
    <w:rsid w:val="009D23B2"/>
    <w:rsid w:val="009D24D3"/>
    <w:rsid w:val="009D2514"/>
    <w:rsid w:val="009D2596"/>
    <w:rsid w:val="009D26B1"/>
    <w:rsid w:val="009D28AB"/>
    <w:rsid w:val="009D28E7"/>
    <w:rsid w:val="009D297E"/>
    <w:rsid w:val="009D299A"/>
    <w:rsid w:val="009D2A96"/>
    <w:rsid w:val="009D2B3F"/>
    <w:rsid w:val="009D2D71"/>
    <w:rsid w:val="009D3276"/>
    <w:rsid w:val="009D3369"/>
    <w:rsid w:val="009D33D6"/>
    <w:rsid w:val="009D33E5"/>
    <w:rsid w:val="009D33EC"/>
    <w:rsid w:val="009D374A"/>
    <w:rsid w:val="009D388E"/>
    <w:rsid w:val="009D391C"/>
    <w:rsid w:val="009D3ECD"/>
    <w:rsid w:val="009D3F2B"/>
    <w:rsid w:val="009D40BF"/>
    <w:rsid w:val="009D4124"/>
    <w:rsid w:val="009D44C1"/>
    <w:rsid w:val="009D45E6"/>
    <w:rsid w:val="009D480F"/>
    <w:rsid w:val="009D4923"/>
    <w:rsid w:val="009D4AEF"/>
    <w:rsid w:val="009D4B30"/>
    <w:rsid w:val="009D4B5D"/>
    <w:rsid w:val="009D4E6F"/>
    <w:rsid w:val="009D4FB2"/>
    <w:rsid w:val="009D4FB4"/>
    <w:rsid w:val="009D517F"/>
    <w:rsid w:val="009D521F"/>
    <w:rsid w:val="009D543B"/>
    <w:rsid w:val="009D5512"/>
    <w:rsid w:val="009D5837"/>
    <w:rsid w:val="009D5B1A"/>
    <w:rsid w:val="009D5C34"/>
    <w:rsid w:val="009D5D6B"/>
    <w:rsid w:val="009D62D7"/>
    <w:rsid w:val="009D674D"/>
    <w:rsid w:val="009D675B"/>
    <w:rsid w:val="009D6A3C"/>
    <w:rsid w:val="009D6A81"/>
    <w:rsid w:val="009D6AC9"/>
    <w:rsid w:val="009D6B5B"/>
    <w:rsid w:val="009D6BB7"/>
    <w:rsid w:val="009D6BD6"/>
    <w:rsid w:val="009D6C75"/>
    <w:rsid w:val="009D6D83"/>
    <w:rsid w:val="009D6FF2"/>
    <w:rsid w:val="009D7292"/>
    <w:rsid w:val="009D75D5"/>
    <w:rsid w:val="009D78A9"/>
    <w:rsid w:val="009D79B1"/>
    <w:rsid w:val="009D7AD6"/>
    <w:rsid w:val="009D7AFF"/>
    <w:rsid w:val="009D7D1A"/>
    <w:rsid w:val="009D7D3D"/>
    <w:rsid w:val="009D7D90"/>
    <w:rsid w:val="009D7E8C"/>
    <w:rsid w:val="009D7F16"/>
    <w:rsid w:val="009D7F56"/>
    <w:rsid w:val="009D7F72"/>
    <w:rsid w:val="009D7FC8"/>
    <w:rsid w:val="009E0060"/>
    <w:rsid w:val="009E019F"/>
    <w:rsid w:val="009E07EC"/>
    <w:rsid w:val="009E086F"/>
    <w:rsid w:val="009E08D4"/>
    <w:rsid w:val="009E0B04"/>
    <w:rsid w:val="009E0BE5"/>
    <w:rsid w:val="009E0DB6"/>
    <w:rsid w:val="009E0F2D"/>
    <w:rsid w:val="009E0FF1"/>
    <w:rsid w:val="009E1094"/>
    <w:rsid w:val="009E11A9"/>
    <w:rsid w:val="009E1200"/>
    <w:rsid w:val="009E158C"/>
    <w:rsid w:val="009E15B8"/>
    <w:rsid w:val="009E15BE"/>
    <w:rsid w:val="009E1617"/>
    <w:rsid w:val="009E163A"/>
    <w:rsid w:val="009E164D"/>
    <w:rsid w:val="009E1971"/>
    <w:rsid w:val="009E1B03"/>
    <w:rsid w:val="009E1CB4"/>
    <w:rsid w:val="009E1E67"/>
    <w:rsid w:val="009E1EF6"/>
    <w:rsid w:val="009E1F86"/>
    <w:rsid w:val="009E214E"/>
    <w:rsid w:val="009E262F"/>
    <w:rsid w:val="009E266F"/>
    <w:rsid w:val="009E271B"/>
    <w:rsid w:val="009E28FA"/>
    <w:rsid w:val="009E2912"/>
    <w:rsid w:val="009E29F2"/>
    <w:rsid w:val="009E2A58"/>
    <w:rsid w:val="009E2CB9"/>
    <w:rsid w:val="009E2CF6"/>
    <w:rsid w:val="009E2DFE"/>
    <w:rsid w:val="009E2FAD"/>
    <w:rsid w:val="009E2FD9"/>
    <w:rsid w:val="009E3152"/>
    <w:rsid w:val="009E32F1"/>
    <w:rsid w:val="009E336E"/>
    <w:rsid w:val="009E352C"/>
    <w:rsid w:val="009E35D6"/>
    <w:rsid w:val="009E3AA1"/>
    <w:rsid w:val="009E3B57"/>
    <w:rsid w:val="009E42E1"/>
    <w:rsid w:val="009E496E"/>
    <w:rsid w:val="009E49B6"/>
    <w:rsid w:val="009E4AAC"/>
    <w:rsid w:val="009E4AD2"/>
    <w:rsid w:val="009E4BB0"/>
    <w:rsid w:val="009E4C75"/>
    <w:rsid w:val="009E4E54"/>
    <w:rsid w:val="009E510B"/>
    <w:rsid w:val="009E56DF"/>
    <w:rsid w:val="009E56E3"/>
    <w:rsid w:val="009E57B5"/>
    <w:rsid w:val="009E57E7"/>
    <w:rsid w:val="009E584B"/>
    <w:rsid w:val="009E591C"/>
    <w:rsid w:val="009E5938"/>
    <w:rsid w:val="009E5961"/>
    <w:rsid w:val="009E5FB9"/>
    <w:rsid w:val="009E5FCB"/>
    <w:rsid w:val="009E6160"/>
    <w:rsid w:val="009E63AE"/>
    <w:rsid w:val="009E64C3"/>
    <w:rsid w:val="009E6518"/>
    <w:rsid w:val="009E66E8"/>
    <w:rsid w:val="009E6705"/>
    <w:rsid w:val="009E6764"/>
    <w:rsid w:val="009E67E2"/>
    <w:rsid w:val="009E6995"/>
    <w:rsid w:val="009E6A4D"/>
    <w:rsid w:val="009E6AAC"/>
    <w:rsid w:val="009E6AFE"/>
    <w:rsid w:val="009E6CEE"/>
    <w:rsid w:val="009E6E74"/>
    <w:rsid w:val="009E736F"/>
    <w:rsid w:val="009E7442"/>
    <w:rsid w:val="009E74A4"/>
    <w:rsid w:val="009E74A8"/>
    <w:rsid w:val="009E7604"/>
    <w:rsid w:val="009E766E"/>
    <w:rsid w:val="009E7A9D"/>
    <w:rsid w:val="009E7AA8"/>
    <w:rsid w:val="009E7C20"/>
    <w:rsid w:val="009E7C58"/>
    <w:rsid w:val="009E7F13"/>
    <w:rsid w:val="009F0158"/>
    <w:rsid w:val="009F016F"/>
    <w:rsid w:val="009F01AD"/>
    <w:rsid w:val="009F0246"/>
    <w:rsid w:val="009F0420"/>
    <w:rsid w:val="009F0514"/>
    <w:rsid w:val="009F05E0"/>
    <w:rsid w:val="009F05EC"/>
    <w:rsid w:val="009F085A"/>
    <w:rsid w:val="009F086C"/>
    <w:rsid w:val="009F08AA"/>
    <w:rsid w:val="009F0EE6"/>
    <w:rsid w:val="009F0F26"/>
    <w:rsid w:val="009F0FC6"/>
    <w:rsid w:val="009F103B"/>
    <w:rsid w:val="009F1167"/>
    <w:rsid w:val="009F1180"/>
    <w:rsid w:val="009F131E"/>
    <w:rsid w:val="009F141D"/>
    <w:rsid w:val="009F14B3"/>
    <w:rsid w:val="009F160A"/>
    <w:rsid w:val="009F16FD"/>
    <w:rsid w:val="009F18DD"/>
    <w:rsid w:val="009F1983"/>
    <w:rsid w:val="009F1C10"/>
    <w:rsid w:val="009F1E88"/>
    <w:rsid w:val="009F1FE2"/>
    <w:rsid w:val="009F211A"/>
    <w:rsid w:val="009F23A3"/>
    <w:rsid w:val="009F23F1"/>
    <w:rsid w:val="009F2483"/>
    <w:rsid w:val="009F24A7"/>
    <w:rsid w:val="009F284A"/>
    <w:rsid w:val="009F29D8"/>
    <w:rsid w:val="009F2A96"/>
    <w:rsid w:val="009F32DF"/>
    <w:rsid w:val="009F38C9"/>
    <w:rsid w:val="009F3B12"/>
    <w:rsid w:val="009F3B80"/>
    <w:rsid w:val="009F3DCD"/>
    <w:rsid w:val="009F3F4E"/>
    <w:rsid w:val="009F4281"/>
    <w:rsid w:val="009F433E"/>
    <w:rsid w:val="009F43B8"/>
    <w:rsid w:val="009F4714"/>
    <w:rsid w:val="009F4826"/>
    <w:rsid w:val="009F486D"/>
    <w:rsid w:val="009F4B2A"/>
    <w:rsid w:val="009F4B96"/>
    <w:rsid w:val="009F53CE"/>
    <w:rsid w:val="009F569E"/>
    <w:rsid w:val="009F57C1"/>
    <w:rsid w:val="009F5924"/>
    <w:rsid w:val="009F59BF"/>
    <w:rsid w:val="009F5B95"/>
    <w:rsid w:val="009F5B99"/>
    <w:rsid w:val="009F5D60"/>
    <w:rsid w:val="009F5E4F"/>
    <w:rsid w:val="009F5EB6"/>
    <w:rsid w:val="009F6025"/>
    <w:rsid w:val="009F6068"/>
    <w:rsid w:val="009F62B0"/>
    <w:rsid w:val="009F6375"/>
    <w:rsid w:val="009F64C0"/>
    <w:rsid w:val="009F64EA"/>
    <w:rsid w:val="009F6AF8"/>
    <w:rsid w:val="009F6B59"/>
    <w:rsid w:val="009F6F8D"/>
    <w:rsid w:val="009F7036"/>
    <w:rsid w:val="009F7071"/>
    <w:rsid w:val="009F745A"/>
    <w:rsid w:val="009F74FE"/>
    <w:rsid w:val="009F7672"/>
    <w:rsid w:val="009F7687"/>
    <w:rsid w:val="009F76B9"/>
    <w:rsid w:val="009F775D"/>
    <w:rsid w:val="009F7838"/>
    <w:rsid w:val="009F7B3D"/>
    <w:rsid w:val="009F7BE6"/>
    <w:rsid w:val="009F7D2A"/>
    <w:rsid w:val="009F7D6C"/>
    <w:rsid w:val="009F7E95"/>
    <w:rsid w:val="00A00102"/>
    <w:rsid w:val="00A001DB"/>
    <w:rsid w:val="00A00664"/>
    <w:rsid w:val="00A00806"/>
    <w:rsid w:val="00A00BA9"/>
    <w:rsid w:val="00A00F5A"/>
    <w:rsid w:val="00A01479"/>
    <w:rsid w:val="00A0149D"/>
    <w:rsid w:val="00A01755"/>
    <w:rsid w:val="00A01818"/>
    <w:rsid w:val="00A0184E"/>
    <w:rsid w:val="00A01CED"/>
    <w:rsid w:val="00A02115"/>
    <w:rsid w:val="00A0213F"/>
    <w:rsid w:val="00A021B5"/>
    <w:rsid w:val="00A02583"/>
    <w:rsid w:val="00A025AE"/>
    <w:rsid w:val="00A02719"/>
    <w:rsid w:val="00A0278B"/>
    <w:rsid w:val="00A027A3"/>
    <w:rsid w:val="00A0282D"/>
    <w:rsid w:val="00A02833"/>
    <w:rsid w:val="00A029D7"/>
    <w:rsid w:val="00A02E14"/>
    <w:rsid w:val="00A02FA6"/>
    <w:rsid w:val="00A03054"/>
    <w:rsid w:val="00A0318B"/>
    <w:rsid w:val="00A034E6"/>
    <w:rsid w:val="00A0353E"/>
    <w:rsid w:val="00A03541"/>
    <w:rsid w:val="00A0376E"/>
    <w:rsid w:val="00A037E3"/>
    <w:rsid w:val="00A03833"/>
    <w:rsid w:val="00A03DA1"/>
    <w:rsid w:val="00A03DD5"/>
    <w:rsid w:val="00A03F6C"/>
    <w:rsid w:val="00A03FBC"/>
    <w:rsid w:val="00A0421F"/>
    <w:rsid w:val="00A042F7"/>
    <w:rsid w:val="00A0432D"/>
    <w:rsid w:val="00A043CF"/>
    <w:rsid w:val="00A046C7"/>
    <w:rsid w:val="00A04C5B"/>
    <w:rsid w:val="00A04CD0"/>
    <w:rsid w:val="00A04F3D"/>
    <w:rsid w:val="00A050DE"/>
    <w:rsid w:val="00A053AF"/>
    <w:rsid w:val="00A053B0"/>
    <w:rsid w:val="00A057A3"/>
    <w:rsid w:val="00A05933"/>
    <w:rsid w:val="00A05B18"/>
    <w:rsid w:val="00A05B8D"/>
    <w:rsid w:val="00A05C72"/>
    <w:rsid w:val="00A05DA8"/>
    <w:rsid w:val="00A05E0D"/>
    <w:rsid w:val="00A05E86"/>
    <w:rsid w:val="00A05EAA"/>
    <w:rsid w:val="00A0629C"/>
    <w:rsid w:val="00A06548"/>
    <w:rsid w:val="00A06719"/>
    <w:rsid w:val="00A0672D"/>
    <w:rsid w:val="00A06828"/>
    <w:rsid w:val="00A06A64"/>
    <w:rsid w:val="00A06CF1"/>
    <w:rsid w:val="00A071D4"/>
    <w:rsid w:val="00A0729A"/>
    <w:rsid w:val="00A075BC"/>
    <w:rsid w:val="00A07769"/>
    <w:rsid w:val="00A07DBC"/>
    <w:rsid w:val="00A07E43"/>
    <w:rsid w:val="00A07F3E"/>
    <w:rsid w:val="00A10082"/>
    <w:rsid w:val="00A100B8"/>
    <w:rsid w:val="00A100FA"/>
    <w:rsid w:val="00A1019E"/>
    <w:rsid w:val="00A10477"/>
    <w:rsid w:val="00A10647"/>
    <w:rsid w:val="00A1070D"/>
    <w:rsid w:val="00A1083A"/>
    <w:rsid w:val="00A10995"/>
    <w:rsid w:val="00A10B3C"/>
    <w:rsid w:val="00A10BE6"/>
    <w:rsid w:val="00A10F73"/>
    <w:rsid w:val="00A10FEB"/>
    <w:rsid w:val="00A1100F"/>
    <w:rsid w:val="00A11477"/>
    <w:rsid w:val="00A11C8C"/>
    <w:rsid w:val="00A12016"/>
    <w:rsid w:val="00A12175"/>
    <w:rsid w:val="00A1223C"/>
    <w:rsid w:val="00A12424"/>
    <w:rsid w:val="00A124C5"/>
    <w:rsid w:val="00A124FB"/>
    <w:rsid w:val="00A128AA"/>
    <w:rsid w:val="00A12969"/>
    <w:rsid w:val="00A12B97"/>
    <w:rsid w:val="00A12D23"/>
    <w:rsid w:val="00A12DA8"/>
    <w:rsid w:val="00A12DBC"/>
    <w:rsid w:val="00A12E82"/>
    <w:rsid w:val="00A1300D"/>
    <w:rsid w:val="00A1305F"/>
    <w:rsid w:val="00A131E8"/>
    <w:rsid w:val="00A1321C"/>
    <w:rsid w:val="00A1327C"/>
    <w:rsid w:val="00A136D6"/>
    <w:rsid w:val="00A1377D"/>
    <w:rsid w:val="00A13780"/>
    <w:rsid w:val="00A13872"/>
    <w:rsid w:val="00A13A79"/>
    <w:rsid w:val="00A13ACA"/>
    <w:rsid w:val="00A13F7E"/>
    <w:rsid w:val="00A1415F"/>
    <w:rsid w:val="00A143DE"/>
    <w:rsid w:val="00A1440A"/>
    <w:rsid w:val="00A1440B"/>
    <w:rsid w:val="00A1443B"/>
    <w:rsid w:val="00A147FD"/>
    <w:rsid w:val="00A148B5"/>
    <w:rsid w:val="00A14B01"/>
    <w:rsid w:val="00A14B06"/>
    <w:rsid w:val="00A15021"/>
    <w:rsid w:val="00A150EB"/>
    <w:rsid w:val="00A150EE"/>
    <w:rsid w:val="00A15110"/>
    <w:rsid w:val="00A1519E"/>
    <w:rsid w:val="00A151BB"/>
    <w:rsid w:val="00A15357"/>
    <w:rsid w:val="00A15405"/>
    <w:rsid w:val="00A15411"/>
    <w:rsid w:val="00A1549F"/>
    <w:rsid w:val="00A1551E"/>
    <w:rsid w:val="00A155B3"/>
    <w:rsid w:val="00A15614"/>
    <w:rsid w:val="00A15617"/>
    <w:rsid w:val="00A15B4C"/>
    <w:rsid w:val="00A15D7F"/>
    <w:rsid w:val="00A15DEF"/>
    <w:rsid w:val="00A15F9A"/>
    <w:rsid w:val="00A1628F"/>
    <w:rsid w:val="00A162A4"/>
    <w:rsid w:val="00A16C54"/>
    <w:rsid w:val="00A16DEF"/>
    <w:rsid w:val="00A16E46"/>
    <w:rsid w:val="00A16FEA"/>
    <w:rsid w:val="00A17280"/>
    <w:rsid w:val="00A17391"/>
    <w:rsid w:val="00A17392"/>
    <w:rsid w:val="00A173A5"/>
    <w:rsid w:val="00A175DB"/>
    <w:rsid w:val="00A17751"/>
    <w:rsid w:val="00A1795C"/>
    <w:rsid w:val="00A17BA1"/>
    <w:rsid w:val="00A17CB1"/>
    <w:rsid w:val="00A17EFC"/>
    <w:rsid w:val="00A200BC"/>
    <w:rsid w:val="00A201DF"/>
    <w:rsid w:val="00A201E5"/>
    <w:rsid w:val="00A2054E"/>
    <w:rsid w:val="00A20561"/>
    <w:rsid w:val="00A20883"/>
    <w:rsid w:val="00A210AF"/>
    <w:rsid w:val="00A21263"/>
    <w:rsid w:val="00A2138C"/>
    <w:rsid w:val="00A2156F"/>
    <w:rsid w:val="00A21759"/>
    <w:rsid w:val="00A2179D"/>
    <w:rsid w:val="00A217B7"/>
    <w:rsid w:val="00A21ADD"/>
    <w:rsid w:val="00A21B33"/>
    <w:rsid w:val="00A21B66"/>
    <w:rsid w:val="00A21DD4"/>
    <w:rsid w:val="00A21F43"/>
    <w:rsid w:val="00A21FBB"/>
    <w:rsid w:val="00A221E1"/>
    <w:rsid w:val="00A2230A"/>
    <w:rsid w:val="00A22408"/>
    <w:rsid w:val="00A2269E"/>
    <w:rsid w:val="00A226EE"/>
    <w:rsid w:val="00A2274C"/>
    <w:rsid w:val="00A22819"/>
    <w:rsid w:val="00A22AB4"/>
    <w:rsid w:val="00A22AD2"/>
    <w:rsid w:val="00A22B8C"/>
    <w:rsid w:val="00A22CA0"/>
    <w:rsid w:val="00A22CC7"/>
    <w:rsid w:val="00A22FB8"/>
    <w:rsid w:val="00A2313D"/>
    <w:rsid w:val="00A23220"/>
    <w:rsid w:val="00A23309"/>
    <w:rsid w:val="00A23509"/>
    <w:rsid w:val="00A236EF"/>
    <w:rsid w:val="00A237FD"/>
    <w:rsid w:val="00A23BC5"/>
    <w:rsid w:val="00A23BEE"/>
    <w:rsid w:val="00A23D49"/>
    <w:rsid w:val="00A23D6D"/>
    <w:rsid w:val="00A23D73"/>
    <w:rsid w:val="00A23F8F"/>
    <w:rsid w:val="00A241E2"/>
    <w:rsid w:val="00A24258"/>
    <w:rsid w:val="00A24325"/>
    <w:rsid w:val="00A24542"/>
    <w:rsid w:val="00A246B9"/>
    <w:rsid w:val="00A247CA"/>
    <w:rsid w:val="00A24852"/>
    <w:rsid w:val="00A24C0B"/>
    <w:rsid w:val="00A24D1C"/>
    <w:rsid w:val="00A24D46"/>
    <w:rsid w:val="00A24F05"/>
    <w:rsid w:val="00A24F06"/>
    <w:rsid w:val="00A24F4E"/>
    <w:rsid w:val="00A24F54"/>
    <w:rsid w:val="00A250A6"/>
    <w:rsid w:val="00A25214"/>
    <w:rsid w:val="00A253C2"/>
    <w:rsid w:val="00A253EC"/>
    <w:rsid w:val="00A255F2"/>
    <w:rsid w:val="00A25699"/>
    <w:rsid w:val="00A256C9"/>
    <w:rsid w:val="00A25ABF"/>
    <w:rsid w:val="00A25CA9"/>
    <w:rsid w:val="00A261AE"/>
    <w:rsid w:val="00A2651B"/>
    <w:rsid w:val="00A26757"/>
    <w:rsid w:val="00A26A66"/>
    <w:rsid w:val="00A26C08"/>
    <w:rsid w:val="00A26ED3"/>
    <w:rsid w:val="00A2735F"/>
    <w:rsid w:val="00A27360"/>
    <w:rsid w:val="00A273EE"/>
    <w:rsid w:val="00A27466"/>
    <w:rsid w:val="00A2761C"/>
    <w:rsid w:val="00A27878"/>
    <w:rsid w:val="00A2790A"/>
    <w:rsid w:val="00A2798E"/>
    <w:rsid w:val="00A27A24"/>
    <w:rsid w:val="00A27AFF"/>
    <w:rsid w:val="00A27C36"/>
    <w:rsid w:val="00A300FD"/>
    <w:rsid w:val="00A3029F"/>
    <w:rsid w:val="00A304BE"/>
    <w:rsid w:val="00A305FE"/>
    <w:rsid w:val="00A30C5A"/>
    <w:rsid w:val="00A30C8D"/>
    <w:rsid w:val="00A30D58"/>
    <w:rsid w:val="00A30E46"/>
    <w:rsid w:val="00A30F02"/>
    <w:rsid w:val="00A30FB6"/>
    <w:rsid w:val="00A3107B"/>
    <w:rsid w:val="00A31142"/>
    <w:rsid w:val="00A3131E"/>
    <w:rsid w:val="00A317BF"/>
    <w:rsid w:val="00A31924"/>
    <w:rsid w:val="00A31AA1"/>
    <w:rsid w:val="00A31C8E"/>
    <w:rsid w:val="00A31D54"/>
    <w:rsid w:val="00A31D86"/>
    <w:rsid w:val="00A31E70"/>
    <w:rsid w:val="00A3207C"/>
    <w:rsid w:val="00A320BA"/>
    <w:rsid w:val="00A321FA"/>
    <w:rsid w:val="00A325AF"/>
    <w:rsid w:val="00A326AA"/>
    <w:rsid w:val="00A328C7"/>
    <w:rsid w:val="00A328F7"/>
    <w:rsid w:val="00A32942"/>
    <w:rsid w:val="00A32A78"/>
    <w:rsid w:val="00A32DED"/>
    <w:rsid w:val="00A32F33"/>
    <w:rsid w:val="00A33376"/>
    <w:rsid w:val="00A33449"/>
    <w:rsid w:val="00A3372D"/>
    <w:rsid w:val="00A33827"/>
    <w:rsid w:val="00A338E1"/>
    <w:rsid w:val="00A33D8E"/>
    <w:rsid w:val="00A33DDD"/>
    <w:rsid w:val="00A33F10"/>
    <w:rsid w:val="00A33F77"/>
    <w:rsid w:val="00A34081"/>
    <w:rsid w:val="00A34115"/>
    <w:rsid w:val="00A34176"/>
    <w:rsid w:val="00A3446B"/>
    <w:rsid w:val="00A346AD"/>
    <w:rsid w:val="00A34883"/>
    <w:rsid w:val="00A349FA"/>
    <w:rsid w:val="00A34EC0"/>
    <w:rsid w:val="00A351A5"/>
    <w:rsid w:val="00A351AE"/>
    <w:rsid w:val="00A3533C"/>
    <w:rsid w:val="00A354C0"/>
    <w:rsid w:val="00A3582E"/>
    <w:rsid w:val="00A35980"/>
    <w:rsid w:val="00A35AF6"/>
    <w:rsid w:val="00A35F7E"/>
    <w:rsid w:val="00A3642F"/>
    <w:rsid w:val="00A3645B"/>
    <w:rsid w:val="00A36596"/>
    <w:rsid w:val="00A365F0"/>
    <w:rsid w:val="00A368CA"/>
    <w:rsid w:val="00A36968"/>
    <w:rsid w:val="00A369E3"/>
    <w:rsid w:val="00A36ADF"/>
    <w:rsid w:val="00A36F52"/>
    <w:rsid w:val="00A36F87"/>
    <w:rsid w:val="00A3702C"/>
    <w:rsid w:val="00A377CC"/>
    <w:rsid w:val="00A37A59"/>
    <w:rsid w:val="00A37ADE"/>
    <w:rsid w:val="00A37C07"/>
    <w:rsid w:val="00A37DBF"/>
    <w:rsid w:val="00A4037F"/>
    <w:rsid w:val="00A404CC"/>
    <w:rsid w:val="00A40853"/>
    <w:rsid w:val="00A40859"/>
    <w:rsid w:val="00A40861"/>
    <w:rsid w:val="00A40917"/>
    <w:rsid w:val="00A409BF"/>
    <w:rsid w:val="00A40C31"/>
    <w:rsid w:val="00A40DF8"/>
    <w:rsid w:val="00A40E3F"/>
    <w:rsid w:val="00A40EAD"/>
    <w:rsid w:val="00A4108E"/>
    <w:rsid w:val="00A410D5"/>
    <w:rsid w:val="00A41125"/>
    <w:rsid w:val="00A41290"/>
    <w:rsid w:val="00A41383"/>
    <w:rsid w:val="00A413D9"/>
    <w:rsid w:val="00A417A3"/>
    <w:rsid w:val="00A41CE9"/>
    <w:rsid w:val="00A41CEC"/>
    <w:rsid w:val="00A41D08"/>
    <w:rsid w:val="00A41F30"/>
    <w:rsid w:val="00A42289"/>
    <w:rsid w:val="00A423A4"/>
    <w:rsid w:val="00A424E6"/>
    <w:rsid w:val="00A426CB"/>
    <w:rsid w:val="00A4287A"/>
    <w:rsid w:val="00A42972"/>
    <w:rsid w:val="00A42AC1"/>
    <w:rsid w:val="00A42D6E"/>
    <w:rsid w:val="00A42D9A"/>
    <w:rsid w:val="00A42DF7"/>
    <w:rsid w:val="00A431EA"/>
    <w:rsid w:val="00A434E7"/>
    <w:rsid w:val="00A4354E"/>
    <w:rsid w:val="00A4378A"/>
    <w:rsid w:val="00A43CB2"/>
    <w:rsid w:val="00A442DC"/>
    <w:rsid w:val="00A4450F"/>
    <w:rsid w:val="00A44583"/>
    <w:rsid w:val="00A4476D"/>
    <w:rsid w:val="00A447A7"/>
    <w:rsid w:val="00A44859"/>
    <w:rsid w:val="00A44B04"/>
    <w:rsid w:val="00A44C3E"/>
    <w:rsid w:val="00A45238"/>
    <w:rsid w:val="00A452BB"/>
    <w:rsid w:val="00A452E2"/>
    <w:rsid w:val="00A45568"/>
    <w:rsid w:val="00A455F7"/>
    <w:rsid w:val="00A456DB"/>
    <w:rsid w:val="00A457A2"/>
    <w:rsid w:val="00A45850"/>
    <w:rsid w:val="00A459EB"/>
    <w:rsid w:val="00A45C32"/>
    <w:rsid w:val="00A45C87"/>
    <w:rsid w:val="00A45CE0"/>
    <w:rsid w:val="00A45EC0"/>
    <w:rsid w:val="00A45ECB"/>
    <w:rsid w:val="00A45F87"/>
    <w:rsid w:val="00A464CF"/>
    <w:rsid w:val="00A4661B"/>
    <w:rsid w:val="00A467D7"/>
    <w:rsid w:val="00A46864"/>
    <w:rsid w:val="00A46AD8"/>
    <w:rsid w:val="00A4713B"/>
    <w:rsid w:val="00A473BF"/>
    <w:rsid w:val="00A4751A"/>
    <w:rsid w:val="00A47782"/>
    <w:rsid w:val="00A47815"/>
    <w:rsid w:val="00A4785C"/>
    <w:rsid w:val="00A4792D"/>
    <w:rsid w:val="00A47A04"/>
    <w:rsid w:val="00A47BEA"/>
    <w:rsid w:val="00A47CD6"/>
    <w:rsid w:val="00A47E5C"/>
    <w:rsid w:val="00A47F59"/>
    <w:rsid w:val="00A5026C"/>
    <w:rsid w:val="00A50404"/>
    <w:rsid w:val="00A50621"/>
    <w:rsid w:val="00A507E6"/>
    <w:rsid w:val="00A508AD"/>
    <w:rsid w:val="00A50AAD"/>
    <w:rsid w:val="00A50B37"/>
    <w:rsid w:val="00A50C26"/>
    <w:rsid w:val="00A50E74"/>
    <w:rsid w:val="00A50F20"/>
    <w:rsid w:val="00A51003"/>
    <w:rsid w:val="00A51184"/>
    <w:rsid w:val="00A5133E"/>
    <w:rsid w:val="00A5171E"/>
    <w:rsid w:val="00A51816"/>
    <w:rsid w:val="00A51C1B"/>
    <w:rsid w:val="00A51DE5"/>
    <w:rsid w:val="00A51E75"/>
    <w:rsid w:val="00A5206B"/>
    <w:rsid w:val="00A5226E"/>
    <w:rsid w:val="00A524FD"/>
    <w:rsid w:val="00A526DB"/>
    <w:rsid w:val="00A526DD"/>
    <w:rsid w:val="00A5275B"/>
    <w:rsid w:val="00A5281D"/>
    <w:rsid w:val="00A52AB5"/>
    <w:rsid w:val="00A52B6A"/>
    <w:rsid w:val="00A52FD0"/>
    <w:rsid w:val="00A5307A"/>
    <w:rsid w:val="00A53198"/>
    <w:rsid w:val="00A53241"/>
    <w:rsid w:val="00A533A8"/>
    <w:rsid w:val="00A534C4"/>
    <w:rsid w:val="00A535FC"/>
    <w:rsid w:val="00A53719"/>
    <w:rsid w:val="00A53793"/>
    <w:rsid w:val="00A5385B"/>
    <w:rsid w:val="00A53973"/>
    <w:rsid w:val="00A53B8E"/>
    <w:rsid w:val="00A53D1E"/>
    <w:rsid w:val="00A53F52"/>
    <w:rsid w:val="00A53FFA"/>
    <w:rsid w:val="00A540DF"/>
    <w:rsid w:val="00A54258"/>
    <w:rsid w:val="00A54376"/>
    <w:rsid w:val="00A54890"/>
    <w:rsid w:val="00A54896"/>
    <w:rsid w:val="00A548EF"/>
    <w:rsid w:val="00A54C86"/>
    <w:rsid w:val="00A54E58"/>
    <w:rsid w:val="00A54F06"/>
    <w:rsid w:val="00A550BF"/>
    <w:rsid w:val="00A55283"/>
    <w:rsid w:val="00A558EF"/>
    <w:rsid w:val="00A55A0E"/>
    <w:rsid w:val="00A55AC9"/>
    <w:rsid w:val="00A55B07"/>
    <w:rsid w:val="00A55D9B"/>
    <w:rsid w:val="00A55DBE"/>
    <w:rsid w:val="00A562F7"/>
    <w:rsid w:val="00A56486"/>
    <w:rsid w:val="00A56A18"/>
    <w:rsid w:val="00A56A5B"/>
    <w:rsid w:val="00A56B02"/>
    <w:rsid w:val="00A56BA6"/>
    <w:rsid w:val="00A56C67"/>
    <w:rsid w:val="00A56D82"/>
    <w:rsid w:val="00A57071"/>
    <w:rsid w:val="00A57318"/>
    <w:rsid w:val="00A576FF"/>
    <w:rsid w:val="00A57738"/>
    <w:rsid w:val="00A5777E"/>
    <w:rsid w:val="00A5795C"/>
    <w:rsid w:val="00A57BC7"/>
    <w:rsid w:val="00A57F0F"/>
    <w:rsid w:val="00A60109"/>
    <w:rsid w:val="00A6031A"/>
    <w:rsid w:val="00A603A2"/>
    <w:rsid w:val="00A604DD"/>
    <w:rsid w:val="00A60523"/>
    <w:rsid w:val="00A606E2"/>
    <w:rsid w:val="00A607DF"/>
    <w:rsid w:val="00A6086C"/>
    <w:rsid w:val="00A60984"/>
    <w:rsid w:val="00A6099B"/>
    <w:rsid w:val="00A60F4D"/>
    <w:rsid w:val="00A61071"/>
    <w:rsid w:val="00A610B1"/>
    <w:rsid w:val="00A6113A"/>
    <w:rsid w:val="00A61158"/>
    <w:rsid w:val="00A612E0"/>
    <w:rsid w:val="00A6146F"/>
    <w:rsid w:val="00A614BD"/>
    <w:rsid w:val="00A6169F"/>
    <w:rsid w:val="00A61857"/>
    <w:rsid w:val="00A61871"/>
    <w:rsid w:val="00A618D8"/>
    <w:rsid w:val="00A61FB6"/>
    <w:rsid w:val="00A62245"/>
    <w:rsid w:val="00A622FA"/>
    <w:rsid w:val="00A6275E"/>
    <w:rsid w:val="00A62D82"/>
    <w:rsid w:val="00A62DB9"/>
    <w:rsid w:val="00A62E5D"/>
    <w:rsid w:val="00A62ECE"/>
    <w:rsid w:val="00A62F31"/>
    <w:rsid w:val="00A630F2"/>
    <w:rsid w:val="00A633FB"/>
    <w:rsid w:val="00A6341C"/>
    <w:rsid w:val="00A635EB"/>
    <w:rsid w:val="00A637F4"/>
    <w:rsid w:val="00A637FC"/>
    <w:rsid w:val="00A63952"/>
    <w:rsid w:val="00A63C74"/>
    <w:rsid w:val="00A63D5C"/>
    <w:rsid w:val="00A63E3E"/>
    <w:rsid w:val="00A63E76"/>
    <w:rsid w:val="00A6413D"/>
    <w:rsid w:val="00A641C0"/>
    <w:rsid w:val="00A6435D"/>
    <w:rsid w:val="00A6461A"/>
    <w:rsid w:val="00A649F5"/>
    <w:rsid w:val="00A64F37"/>
    <w:rsid w:val="00A64FC0"/>
    <w:rsid w:val="00A650D6"/>
    <w:rsid w:val="00A65828"/>
    <w:rsid w:val="00A65971"/>
    <w:rsid w:val="00A65CBE"/>
    <w:rsid w:val="00A65CC0"/>
    <w:rsid w:val="00A66193"/>
    <w:rsid w:val="00A661AA"/>
    <w:rsid w:val="00A66215"/>
    <w:rsid w:val="00A665FD"/>
    <w:rsid w:val="00A666E7"/>
    <w:rsid w:val="00A6684C"/>
    <w:rsid w:val="00A66AC3"/>
    <w:rsid w:val="00A66AE4"/>
    <w:rsid w:val="00A66B51"/>
    <w:rsid w:val="00A66D5F"/>
    <w:rsid w:val="00A66FBC"/>
    <w:rsid w:val="00A6701A"/>
    <w:rsid w:val="00A6751D"/>
    <w:rsid w:val="00A675C0"/>
    <w:rsid w:val="00A67618"/>
    <w:rsid w:val="00A67852"/>
    <w:rsid w:val="00A67982"/>
    <w:rsid w:val="00A67B36"/>
    <w:rsid w:val="00A67BAB"/>
    <w:rsid w:val="00A67D72"/>
    <w:rsid w:val="00A67DBD"/>
    <w:rsid w:val="00A701BF"/>
    <w:rsid w:val="00A70251"/>
    <w:rsid w:val="00A705F1"/>
    <w:rsid w:val="00A70681"/>
    <w:rsid w:val="00A7069A"/>
    <w:rsid w:val="00A7077F"/>
    <w:rsid w:val="00A7088B"/>
    <w:rsid w:val="00A709E5"/>
    <w:rsid w:val="00A70F4F"/>
    <w:rsid w:val="00A71152"/>
    <w:rsid w:val="00A712E1"/>
    <w:rsid w:val="00A716B0"/>
    <w:rsid w:val="00A717CF"/>
    <w:rsid w:val="00A717E9"/>
    <w:rsid w:val="00A719D8"/>
    <w:rsid w:val="00A71AAC"/>
    <w:rsid w:val="00A71CEF"/>
    <w:rsid w:val="00A71E6A"/>
    <w:rsid w:val="00A7221A"/>
    <w:rsid w:val="00A7251C"/>
    <w:rsid w:val="00A72699"/>
    <w:rsid w:val="00A72CE3"/>
    <w:rsid w:val="00A72CE5"/>
    <w:rsid w:val="00A72D78"/>
    <w:rsid w:val="00A73126"/>
    <w:rsid w:val="00A731B3"/>
    <w:rsid w:val="00A731E3"/>
    <w:rsid w:val="00A732E1"/>
    <w:rsid w:val="00A73649"/>
    <w:rsid w:val="00A73781"/>
    <w:rsid w:val="00A7393A"/>
    <w:rsid w:val="00A739A1"/>
    <w:rsid w:val="00A73FC5"/>
    <w:rsid w:val="00A7425F"/>
    <w:rsid w:val="00A742B0"/>
    <w:rsid w:val="00A742B4"/>
    <w:rsid w:val="00A74571"/>
    <w:rsid w:val="00A745F4"/>
    <w:rsid w:val="00A74693"/>
    <w:rsid w:val="00A74806"/>
    <w:rsid w:val="00A749D3"/>
    <w:rsid w:val="00A74B78"/>
    <w:rsid w:val="00A74BE4"/>
    <w:rsid w:val="00A74C89"/>
    <w:rsid w:val="00A74E6D"/>
    <w:rsid w:val="00A74F22"/>
    <w:rsid w:val="00A74FCF"/>
    <w:rsid w:val="00A75077"/>
    <w:rsid w:val="00A75394"/>
    <w:rsid w:val="00A7546F"/>
    <w:rsid w:val="00A755F4"/>
    <w:rsid w:val="00A75809"/>
    <w:rsid w:val="00A759B2"/>
    <w:rsid w:val="00A75A57"/>
    <w:rsid w:val="00A75ABD"/>
    <w:rsid w:val="00A75D18"/>
    <w:rsid w:val="00A76038"/>
    <w:rsid w:val="00A76074"/>
    <w:rsid w:val="00A76129"/>
    <w:rsid w:val="00A761B2"/>
    <w:rsid w:val="00A764DB"/>
    <w:rsid w:val="00A76535"/>
    <w:rsid w:val="00A7653E"/>
    <w:rsid w:val="00A76675"/>
    <w:rsid w:val="00A7682C"/>
    <w:rsid w:val="00A768D5"/>
    <w:rsid w:val="00A76C97"/>
    <w:rsid w:val="00A76CC7"/>
    <w:rsid w:val="00A76D9A"/>
    <w:rsid w:val="00A76F2E"/>
    <w:rsid w:val="00A77141"/>
    <w:rsid w:val="00A77332"/>
    <w:rsid w:val="00A77363"/>
    <w:rsid w:val="00A773A6"/>
    <w:rsid w:val="00A77934"/>
    <w:rsid w:val="00A779EF"/>
    <w:rsid w:val="00A77B7C"/>
    <w:rsid w:val="00A77B93"/>
    <w:rsid w:val="00A77BCC"/>
    <w:rsid w:val="00A77D22"/>
    <w:rsid w:val="00A77E02"/>
    <w:rsid w:val="00A77E6A"/>
    <w:rsid w:val="00A77F97"/>
    <w:rsid w:val="00A8065A"/>
    <w:rsid w:val="00A807EA"/>
    <w:rsid w:val="00A80924"/>
    <w:rsid w:val="00A80A04"/>
    <w:rsid w:val="00A80BBE"/>
    <w:rsid w:val="00A80CD8"/>
    <w:rsid w:val="00A80DBD"/>
    <w:rsid w:val="00A810F5"/>
    <w:rsid w:val="00A811EE"/>
    <w:rsid w:val="00A81293"/>
    <w:rsid w:val="00A8129C"/>
    <w:rsid w:val="00A81681"/>
    <w:rsid w:val="00A816AE"/>
    <w:rsid w:val="00A8173E"/>
    <w:rsid w:val="00A81B6E"/>
    <w:rsid w:val="00A81CCC"/>
    <w:rsid w:val="00A81DEB"/>
    <w:rsid w:val="00A82250"/>
    <w:rsid w:val="00A8267B"/>
    <w:rsid w:val="00A82F9A"/>
    <w:rsid w:val="00A82FC5"/>
    <w:rsid w:val="00A83049"/>
    <w:rsid w:val="00A830D5"/>
    <w:rsid w:val="00A830FA"/>
    <w:rsid w:val="00A832B1"/>
    <w:rsid w:val="00A83344"/>
    <w:rsid w:val="00A833C3"/>
    <w:rsid w:val="00A83457"/>
    <w:rsid w:val="00A834C0"/>
    <w:rsid w:val="00A835F6"/>
    <w:rsid w:val="00A83A85"/>
    <w:rsid w:val="00A83A9F"/>
    <w:rsid w:val="00A83B31"/>
    <w:rsid w:val="00A83C00"/>
    <w:rsid w:val="00A83E5C"/>
    <w:rsid w:val="00A84335"/>
    <w:rsid w:val="00A84479"/>
    <w:rsid w:val="00A8453F"/>
    <w:rsid w:val="00A845F2"/>
    <w:rsid w:val="00A84849"/>
    <w:rsid w:val="00A848D9"/>
    <w:rsid w:val="00A848E0"/>
    <w:rsid w:val="00A84A55"/>
    <w:rsid w:val="00A84A88"/>
    <w:rsid w:val="00A84B55"/>
    <w:rsid w:val="00A84DBE"/>
    <w:rsid w:val="00A84EE7"/>
    <w:rsid w:val="00A850D3"/>
    <w:rsid w:val="00A85137"/>
    <w:rsid w:val="00A855D1"/>
    <w:rsid w:val="00A855F8"/>
    <w:rsid w:val="00A8564C"/>
    <w:rsid w:val="00A8599B"/>
    <w:rsid w:val="00A85E2E"/>
    <w:rsid w:val="00A85E36"/>
    <w:rsid w:val="00A8615F"/>
    <w:rsid w:val="00A86310"/>
    <w:rsid w:val="00A8640F"/>
    <w:rsid w:val="00A86571"/>
    <w:rsid w:val="00A867D1"/>
    <w:rsid w:val="00A868D8"/>
    <w:rsid w:val="00A868F7"/>
    <w:rsid w:val="00A8696E"/>
    <w:rsid w:val="00A86C9C"/>
    <w:rsid w:val="00A86D6D"/>
    <w:rsid w:val="00A87221"/>
    <w:rsid w:val="00A8753C"/>
    <w:rsid w:val="00A8769E"/>
    <w:rsid w:val="00A8780E"/>
    <w:rsid w:val="00A878AB"/>
    <w:rsid w:val="00A87EC2"/>
    <w:rsid w:val="00A87FED"/>
    <w:rsid w:val="00A900DC"/>
    <w:rsid w:val="00A903D7"/>
    <w:rsid w:val="00A904AB"/>
    <w:rsid w:val="00A90654"/>
    <w:rsid w:val="00A9072F"/>
    <w:rsid w:val="00A9075E"/>
    <w:rsid w:val="00A907AB"/>
    <w:rsid w:val="00A90900"/>
    <w:rsid w:val="00A909C8"/>
    <w:rsid w:val="00A90DFC"/>
    <w:rsid w:val="00A9119E"/>
    <w:rsid w:val="00A91214"/>
    <w:rsid w:val="00A912D7"/>
    <w:rsid w:val="00A913D8"/>
    <w:rsid w:val="00A91406"/>
    <w:rsid w:val="00A914AC"/>
    <w:rsid w:val="00A9160D"/>
    <w:rsid w:val="00A9177C"/>
    <w:rsid w:val="00A91929"/>
    <w:rsid w:val="00A91ABD"/>
    <w:rsid w:val="00A91B8C"/>
    <w:rsid w:val="00A91DEB"/>
    <w:rsid w:val="00A9218F"/>
    <w:rsid w:val="00A9219C"/>
    <w:rsid w:val="00A92232"/>
    <w:rsid w:val="00A9246B"/>
    <w:rsid w:val="00A924AB"/>
    <w:rsid w:val="00A926DA"/>
    <w:rsid w:val="00A93048"/>
    <w:rsid w:val="00A93261"/>
    <w:rsid w:val="00A93468"/>
    <w:rsid w:val="00A93645"/>
    <w:rsid w:val="00A9389A"/>
    <w:rsid w:val="00A9396A"/>
    <w:rsid w:val="00A93E93"/>
    <w:rsid w:val="00A93EE3"/>
    <w:rsid w:val="00A94A74"/>
    <w:rsid w:val="00A94A7C"/>
    <w:rsid w:val="00A94BE2"/>
    <w:rsid w:val="00A94E9E"/>
    <w:rsid w:val="00A952E9"/>
    <w:rsid w:val="00A9550C"/>
    <w:rsid w:val="00A95876"/>
    <w:rsid w:val="00A958A1"/>
    <w:rsid w:val="00A95AA2"/>
    <w:rsid w:val="00A95B7D"/>
    <w:rsid w:val="00A95FCF"/>
    <w:rsid w:val="00A96072"/>
    <w:rsid w:val="00A9627F"/>
    <w:rsid w:val="00A9649A"/>
    <w:rsid w:val="00A967B9"/>
    <w:rsid w:val="00A96819"/>
    <w:rsid w:val="00A9698C"/>
    <w:rsid w:val="00A96A53"/>
    <w:rsid w:val="00A96AF6"/>
    <w:rsid w:val="00A96B81"/>
    <w:rsid w:val="00A96CD7"/>
    <w:rsid w:val="00A96E5D"/>
    <w:rsid w:val="00A972A4"/>
    <w:rsid w:val="00A97824"/>
    <w:rsid w:val="00A9784E"/>
    <w:rsid w:val="00A9786D"/>
    <w:rsid w:val="00A97AF6"/>
    <w:rsid w:val="00A97D3A"/>
    <w:rsid w:val="00A97E64"/>
    <w:rsid w:val="00AA0035"/>
    <w:rsid w:val="00AA00BA"/>
    <w:rsid w:val="00AA0195"/>
    <w:rsid w:val="00AA03F8"/>
    <w:rsid w:val="00AA04BF"/>
    <w:rsid w:val="00AA0675"/>
    <w:rsid w:val="00AA0958"/>
    <w:rsid w:val="00AA0A95"/>
    <w:rsid w:val="00AA0FCD"/>
    <w:rsid w:val="00AA1C14"/>
    <w:rsid w:val="00AA20CD"/>
    <w:rsid w:val="00AA2704"/>
    <w:rsid w:val="00AA2838"/>
    <w:rsid w:val="00AA311B"/>
    <w:rsid w:val="00AA313E"/>
    <w:rsid w:val="00AA34BE"/>
    <w:rsid w:val="00AA35F9"/>
    <w:rsid w:val="00AA36A9"/>
    <w:rsid w:val="00AA37E0"/>
    <w:rsid w:val="00AA394D"/>
    <w:rsid w:val="00AA3CBA"/>
    <w:rsid w:val="00AA3E45"/>
    <w:rsid w:val="00AA3EEA"/>
    <w:rsid w:val="00AA3F35"/>
    <w:rsid w:val="00AA41BF"/>
    <w:rsid w:val="00AA429A"/>
    <w:rsid w:val="00AA42BD"/>
    <w:rsid w:val="00AA42DA"/>
    <w:rsid w:val="00AA445D"/>
    <w:rsid w:val="00AA44E2"/>
    <w:rsid w:val="00AA456D"/>
    <w:rsid w:val="00AA4658"/>
    <w:rsid w:val="00AA4668"/>
    <w:rsid w:val="00AA4842"/>
    <w:rsid w:val="00AA48E8"/>
    <w:rsid w:val="00AA4EA9"/>
    <w:rsid w:val="00AA50C8"/>
    <w:rsid w:val="00AA510D"/>
    <w:rsid w:val="00AA552A"/>
    <w:rsid w:val="00AA56D9"/>
    <w:rsid w:val="00AA59DE"/>
    <w:rsid w:val="00AA5D22"/>
    <w:rsid w:val="00AA5F7F"/>
    <w:rsid w:val="00AA6257"/>
    <w:rsid w:val="00AA6542"/>
    <w:rsid w:val="00AA6604"/>
    <w:rsid w:val="00AA6A12"/>
    <w:rsid w:val="00AA6A82"/>
    <w:rsid w:val="00AA6ADB"/>
    <w:rsid w:val="00AA6B8F"/>
    <w:rsid w:val="00AA6C22"/>
    <w:rsid w:val="00AA6C45"/>
    <w:rsid w:val="00AA6EDC"/>
    <w:rsid w:val="00AA6EF4"/>
    <w:rsid w:val="00AA6F00"/>
    <w:rsid w:val="00AA6F20"/>
    <w:rsid w:val="00AA70BA"/>
    <w:rsid w:val="00AA71CB"/>
    <w:rsid w:val="00AA72C3"/>
    <w:rsid w:val="00AA7418"/>
    <w:rsid w:val="00AA751A"/>
    <w:rsid w:val="00AA753B"/>
    <w:rsid w:val="00AA765A"/>
    <w:rsid w:val="00AA77DB"/>
    <w:rsid w:val="00AA7920"/>
    <w:rsid w:val="00AA79C9"/>
    <w:rsid w:val="00AA7DE3"/>
    <w:rsid w:val="00AA7F07"/>
    <w:rsid w:val="00AA7F19"/>
    <w:rsid w:val="00AB027B"/>
    <w:rsid w:val="00AB0650"/>
    <w:rsid w:val="00AB0890"/>
    <w:rsid w:val="00AB0899"/>
    <w:rsid w:val="00AB0A09"/>
    <w:rsid w:val="00AB0A55"/>
    <w:rsid w:val="00AB0AB9"/>
    <w:rsid w:val="00AB0E1F"/>
    <w:rsid w:val="00AB0E37"/>
    <w:rsid w:val="00AB0E59"/>
    <w:rsid w:val="00AB0F78"/>
    <w:rsid w:val="00AB10E6"/>
    <w:rsid w:val="00AB1190"/>
    <w:rsid w:val="00AB12FB"/>
    <w:rsid w:val="00AB1380"/>
    <w:rsid w:val="00AB15B6"/>
    <w:rsid w:val="00AB15C4"/>
    <w:rsid w:val="00AB160B"/>
    <w:rsid w:val="00AB1853"/>
    <w:rsid w:val="00AB193B"/>
    <w:rsid w:val="00AB1B86"/>
    <w:rsid w:val="00AB1BDB"/>
    <w:rsid w:val="00AB1EEC"/>
    <w:rsid w:val="00AB1EF7"/>
    <w:rsid w:val="00AB1F37"/>
    <w:rsid w:val="00AB1FCA"/>
    <w:rsid w:val="00AB212C"/>
    <w:rsid w:val="00AB243B"/>
    <w:rsid w:val="00AB2463"/>
    <w:rsid w:val="00AB2578"/>
    <w:rsid w:val="00AB26DA"/>
    <w:rsid w:val="00AB278C"/>
    <w:rsid w:val="00AB2AAB"/>
    <w:rsid w:val="00AB2B12"/>
    <w:rsid w:val="00AB2DF7"/>
    <w:rsid w:val="00AB2FC6"/>
    <w:rsid w:val="00AB2FDC"/>
    <w:rsid w:val="00AB304B"/>
    <w:rsid w:val="00AB3061"/>
    <w:rsid w:val="00AB3066"/>
    <w:rsid w:val="00AB31C2"/>
    <w:rsid w:val="00AB3290"/>
    <w:rsid w:val="00AB32B8"/>
    <w:rsid w:val="00AB32DF"/>
    <w:rsid w:val="00AB3475"/>
    <w:rsid w:val="00AB34C9"/>
    <w:rsid w:val="00AB37E7"/>
    <w:rsid w:val="00AB3B4E"/>
    <w:rsid w:val="00AB3CF8"/>
    <w:rsid w:val="00AB3D5D"/>
    <w:rsid w:val="00AB3F4F"/>
    <w:rsid w:val="00AB4157"/>
    <w:rsid w:val="00AB42FC"/>
    <w:rsid w:val="00AB4323"/>
    <w:rsid w:val="00AB435B"/>
    <w:rsid w:val="00AB43C6"/>
    <w:rsid w:val="00AB43EF"/>
    <w:rsid w:val="00AB4474"/>
    <w:rsid w:val="00AB4604"/>
    <w:rsid w:val="00AB46E5"/>
    <w:rsid w:val="00AB472C"/>
    <w:rsid w:val="00AB47A9"/>
    <w:rsid w:val="00AB4847"/>
    <w:rsid w:val="00AB499C"/>
    <w:rsid w:val="00AB4C90"/>
    <w:rsid w:val="00AB4E03"/>
    <w:rsid w:val="00AB4E58"/>
    <w:rsid w:val="00AB4F82"/>
    <w:rsid w:val="00AB50AB"/>
    <w:rsid w:val="00AB5151"/>
    <w:rsid w:val="00AB516B"/>
    <w:rsid w:val="00AB541F"/>
    <w:rsid w:val="00AB54B4"/>
    <w:rsid w:val="00AB5532"/>
    <w:rsid w:val="00AB5605"/>
    <w:rsid w:val="00AB5753"/>
    <w:rsid w:val="00AB59AA"/>
    <w:rsid w:val="00AB5B21"/>
    <w:rsid w:val="00AB5F7D"/>
    <w:rsid w:val="00AB606A"/>
    <w:rsid w:val="00AB60A0"/>
    <w:rsid w:val="00AB614A"/>
    <w:rsid w:val="00AB64CC"/>
    <w:rsid w:val="00AB6A3F"/>
    <w:rsid w:val="00AB6D7B"/>
    <w:rsid w:val="00AB6DC0"/>
    <w:rsid w:val="00AB6E49"/>
    <w:rsid w:val="00AB6E5E"/>
    <w:rsid w:val="00AB6E66"/>
    <w:rsid w:val="00AB70DF"/>
    <w:rsid w:val="00AB7176"/>
    <w:rsid w:val="00AB7190"/>
    <w:rsid w:val="00AB7284"/>
    <w:rsid w:val="00AB746C"/>
    <w:rsid w:val="00AB74B2"/>
    <w:rsid w:val="00AB7557"/>
    <w:rsid w:val="00AB76AF"/>
    <w:rsid w:val="00AB7C22"/>
    <w:rsid w:val="00AB7C45"/>
    <w:rsid w:val="00AB7DB0"/>
    <w:rsid w:val="00AC00AD"/>
    <w:rsid w:val="00AC010F"/>
    <w:rsid w:val="00AC01F0"/>
    <w:rsid w:val="00AC04E6"/>
    <w:rsid w:val="00AC0A8F"/>
    <w:rsid w:val="00AC0B61"/>
    <w:rsid w:val="00AC0C76"/>
    <w:rsid w:val="00AC0E40"/>
    <w:rsid w:val="00AC10D7"/>
    <w:rsid w:val="00AC10FA"/>
    <w:rsid w:val="00AC1261"/>
    <w:rsid w:val="00AC13B3"/>
    <w:rsid w:val="00AC1486"/>
    <w:rsid w:val="00AC166D"/>
    <w:rsid w:val="00AC1688"/>
    <w:rsid w:val="00AC18CE"/>
    <w:rsid w:val="00AC18D4"/>
    <w:rsid w:val="00AC19E3"/>
    <w:rsid w:val="00AC1C17"/>
    <w:rsid w:val="00AC1C6F"/>
    <w:rsid w:val="00AC1F86"/>
    <w:rsid w:val="00AC1FEC"/>
    <w:rsid w:val="00AC2106"/>
    <w:rsid w:val="00AC24F7"/>
    <w:rsid w:val="00AC2939"/>
    <w:rsid w:val="00AC2ABE"/>
    <w:rsid w:val="00AC2AD2"/>
    <w:rsid w:val="00AC2D90"/>
    <w:rsid w:val="00AC2DE3"/>
    <w:rsid w:val="00AC316C"/>
    <w:rsid w:val="00AC32F5"/>
    <w:rsid w:val="00AC3436"/>
    <w:rsid w:val="00AC3457"/>
    <w:rsid w:val="00AC3925"/>
    <w:rsid w:val="00AC3C7B"/>
    <w:rsid w:val="00AC3C96"/>
    <w:rsid w:val="00AC3F3A"/>
    <w:rsid w:val="00AC3FD2"/>
    <w:rsid w:val="00AC4380"/>
    <w:rsid w:val="00AC459D"/>
    <w:rsid w:val="00AC4B2C"/>
    <w:rsid w:val="00AC4C26"/>
    <w:rsid w:val="00AC508E"/>
    <w:rsid w:val="00AC5404"/>
    <w:rsid w:val="00AC5544"/>
    <w:rsid w:val="00AC559B"/>
    <w:rsid w:val="00AC566E"/>
    <w:rsid w:val="00AC56BF"/>
    <w:rsid w:val="00AC57D0"/>
    <w:rsid w:val="00AC58B7"/>
    <w:rsid w:val="00AC5BBC"/>
    <w:rsid w:val="00AC5C33"/>
    <w:rsid w:val="00AC5DB9"/>
    <w:rsid w:val="00AC5DD3"/>
    <w:rsid w:val="00AC5E92"/>
    <w:rsid w:val="00AC610A"/>
    <w:rsid w:val="00AC6403"/>
    <w:rsid w:val="00AC64FE"/>
    <w:rsid w:val="00AC68F4"/>
    <w:rsid w:val="00AC6A65"/>
    <w:rsid w:val="00AC6B20"/>
    <w:rsid w:val="00AC6B9A"/>
    <w:rsid w:val="00AC6DB2"/>
    <w:rsid w:val="00AC6E88"/>
    <w:rsid w:val="00AC6EEA"/>
    <w:rsid w:val="00AC7196"/>
    <w:rsid w:val="00AC73A0"/>
    <w:rsid w:val="00AC746A"/>
    <w:rsid w:val="00AC75D0"/>
    <w:rsid w:val="00AC7606"/>
    <w:rsid w:val="00AC792B"/>
    <w:rsid w:val="00AC7AC7"/>
    <w:rsid w:val="00AC7B80"/>
    <w:rsid w:val="00AC7BD3"/>
    <w:rsid w:val="00AC7C4B"/>
    <w:rsid w:val="00AC7E4A"/>
    <w:rsid w:val="00AC7EBB"/>
    <w:rsid w:val="00AC7F96"/>
    <w:rsid w:val="00AD028C"/>
    <w:rsid w:val="00AD0315"/>
    <w:rsid w:val="00AD0453"/>
    <w:rsid w:val="00AD0537"/>
    <w:rsid w:val="00AD09A4"/>
    <w:rsid w:val="00AD0CE2"/>
    <w:rsid w:val="00AD0F5D"/>
    <w:rsid w:val="00AD0FDC"/>
    <w:rsid w:val="00AD1134"/>
    <w:rsid w:val="00AD11DC"/>
    <w:rsid w:val="00AD130C"/>
    <w:rsid w:val="00AD1357"/>
    <w:rsid w:val="00AD1488"/>
    <w:rsid w:val="00AD1506"/>
    <w:rsid w:val="00AD1633"/>
    <w:rsid w:val="00AD1687"/>
    <w:rsid w:val="00AD17C1"/>
    <w:rsid w:val="00AD1A1C"/>
    <w:rsid w:val="00AD1B15"/>
    <w:rsid w:val="00AD1CF7"/>
    <w:rsid w:val="00AD204C"/>
    <w:rsid w:val="00AD20D5"/>
    <w:rsid w:val="00AD2176"/>
    <w:rsid w:val="00AD22CB"/>
    <w:rsid w:val="00AD2516"/>
    <w:rsid w:val="00AD2690"/>
    <w:rsid w:val="00AD27AD"/>
    <w:rsid w:val="00AD29E7"/>
    <w:rsid w:val="00AD2A34"/>
    <w:rsid w:val="00AD2C3E"/>
    <w:rsid w:val="00AD2CA9"/>
    <w:rsid w:val="00AD2D1B"/>
    <w:rsid w:val="00AD2EA6"/>
    <w:rsid w:val="00AD2FE4"/>
    <w:rsid w:val="00AD3112"/>
    <w:rsid w:val="00AD31B7"/>
    <w:rsid w:val="00AD325C"/>
    <w:rsid w:val="00AD3315"/>
    <w:rsid w:val="00AD35CE"/>
    <w:rsid w:val="00AD361A"/>
    <w:rsid w:val="00AD3846"/>
    <w:rsid w:val="00AD3A8C"/>
    <w:rsid w:val="00AD3C0A"/>
    <w:rsid w:val="00AD3E58"/>
    <w:rsid w:val="00AD3EB0"/>
    <w:rsid w:val="00AD3FA3"/>
    <w:rsid w:val="00AD4122"/>
    <w:rsid w:val="00AD42CD"/>
    <w:rsid w:val="00AD4413"/>
    <w:rsid w:val="00AD448B"/>
    <w:rsid w:val="00AD493D"/>
    <w:rsid w:val="00AD49F2"/>
    <w:rsid w:val="00AD50AA"/>
    <w:rsid w:val="00AD51AD"/>
    <w:rsid w:val="00AD5352"/>
    <w:rsid w:val="00AD5688"/>
    <w:rsid w:val="00AD5703"/>
    <w:rsid w:val="00AD5AFE"/>
    <w:rsid w:val="00AD5B98"/>
    <w:rsid w:val="00AD5BDA"/>
    <w:rsid w:val="00AD5BDC"/>
    <w:rsid w:val="00AD5C17"/>
    <w:rsid w:val="00AD5D48"/>
    <w:rsid w:val="00AD6030"/>
    <w:rsid w:val="00AD6138"/>
    <w:rsid w:val="00AD62CE"/>
    <w:rsid w:val="00AD65A0"/>
    <w:rsid w:val="00AD65B4"/>
    <w:rsid w:val="00AD65C8"/>
    <w:rsid w:val="00AD6640"/>
    <w:rsid w:val="00AD66FA"/>
    <w:rsid w:val="00AD66FE"/>
    <w:rsid w:val="00AD6852"/>
    <w:rsid w:val="00AD6899"/>
    <w:rsid w:val="00AD6983"/>
    <w:rsid w:val="00AD6A6A"/>
    <w:rsid w:val="00AD6EEA"/>
    <w:rsid w:val="00AD6F66"/>
    <w:rsid w:val="00AD71F7"/>
    <w:rsid w:val="00AD769D"/>
    <w:rsid w:val="00AD7A2E"/>
    <w:rsid w:val="00AE0360"/>
    <w:rsid w:val="00AE053A"/>
    <w:rsid w:val="00AE057B"/>
    <w:rsid w:val="00AE07A5"/>
    <w:rsid w:val="00AE097E"/>
    <w:rsid w:val="00AE0FCF"/>
    <w:rsid w:val="00AE1150"/>
    <w:rsid w:val="00AE137D"/>
    <w:rsid w:val="00AE1461"/>
    <w:rsid w:val="00AE170A"/>
    <w:rsid w:val="00AE17FD"/>
    <w:rsid w:val="00AE18C1"/>
    <w:rsid w:val="00AE1914"/>
    <w:rsid w:val="00AE1BCC"/>
    <w:rsid w:val="00AE1D21"/>
    <w:rsid w:val="00AE1FE1"/>
    <w:rsid w:val="00AE21B3"/>
    <w:rsid w:val="00AE2368"/>
    <w:rsid w:val="00AE240E"/>
    <w:rsid w:val="00AE24E4"/>
    <w:rsid w:val="00AE265F"/>
    <w:rsid w:val="00AE2B70"/>
    <w:rsid w:val="00AE2E73"/>
    <w:rsid w:val="00AE31B5"/>
    <w:rsid w:val="00AE32A7"/>
    <w:rsid w:val="00AE341B"/>
    <w:rsid w:val="00AE36EF"/>
    <w:rsid w:val="00AE378D"/>
    <w:rsid w:val="00AE3B03"/>
    <w:rsid w:val="00AE3D19"/>
    <w:rsid w:val="00AE3DD9"/>
    <w:rsid w:val="00AE3F6E"/>
    <w:rsid w:val="00AE3FB7"/>
    <w:rsid w:val="00AE4148"/>
    <w:rsid w:val="00AE41F1"/>
    <w:rsid w:val="00AE42C0"/>
    <w:rsid w:val="00AE455C"/>
    <w:rsid w:val="00AE4BD7"/>
    <w:rsid w:val="00AE4CF2"/>
    <w:rsid w:val="00AE4E79"/>
    <w:rsid w:val="00AE50D1"/>
    <w:rsid w:val="00AE51AF"/>
    <w:rsid w:val="00AE51B6"/>
    <w:rsid w:val="00AE5235"/>
    <w:rsid w:val="00AE523D"/>
    <w:rsid w:val="00AE5365"/>
    <w:rsid w:val="00AE577B"/>
    <w:rsid w:val="00AE58A0"/>
    <w:rsid w:val="00AE59FE"/>
    <w:rsid w:val="00AE5C7B"/>
    <w:rsid w:val="00AE5EEC"/>
    <w:rsid w:val="00AE5FB5"/>
    <w:rsid w:val="00AE628B"/>
    <w:rsid w:val="00AE6405"/>
    <w:rsid w:val="00AE6576"/>
    <w:rsid w:val="00AE65C0"/>
    <w:rsid w:val="00AE6F3A"/>
    <w:rsid w:val="00AE6F40"/>
    <w:rsid w:val="00AE72A0"/>
    <w:rsid w:val="00AE7327"/>
    <w:rsid w:val="00AE7345"/>
    <w:rsid w:val="00AE738E"/>
    <w:rsid w:val="00AE73B1"/>
    <w:rsid w:val="00AE7454"/>
    <w:rsid w:val="00AE747D"/>
    <w:rsid w:val="00AE7990"/>
    <w:rsid w:val="00AE7ACF"/>
    <w:rsid w:val="00AE7B02"/>
    <w:rsid w:val="00AE7B73"/>
    <w:rsid w:val="00AE7D81"/>
    <w:rsid w:val="00AE7E27"/>
    <w:rsid w:val="00AE7E3B"/>
    <w:rsid w:val="00AE7F88"/>
    <w:rsid w:val="00AF0166"/>
    <w:rsid w:val="00AF0300"/>
    <w:rsid w:val="00AF0323"/>
    <w:rsid w:val="00AF03AE"/>
    <w:rsid w:val="00AF05FD"/>
    <w:rsid w:val="00AF085A"/>
    <w:rsid w:val="00AF08FA"/>
    <w:rsid w:val="00AF0BB1"/>
    <w:rsid w:val="00AF0E6A"/>
    <w:rsid w:val="00AF0F0A"/>
    <w:rsid w:val="00AF0FAC"/>
    <w:rsid w:val="00AF0FB4"/>
    <w:rsid w:val="00AF12FD"/>
    <w:rsid w:val="00AF134A"/>
    <w:rsid w:val="00AF14B6"/>
    <w:rsid w:val="00AF1539"/>
    <w:rsid w:val="00AF17B4"/>
    <w:rsid w:val="00AF1E7C"/>
    <w:rsid w:val="00AF1F6B"/>
    <w:rsid w:val="00AF20B1"/>
    <w:rsid w:val="00AF2153"/>
    <w:rsid w:val="00AF2975"/>
    <w:rsid w:val="00AF2D0C"/>
    <w:rsid w:val="00AF3094"/>
    <w:rsid w:val="00AF30C5"/>
    <w:rsid w:val="00AF311A"/>
    <w:rsid w:val="00AF31DE"/>
    <w:rsid w:val="00AF31E3"/>
    <w:rsid w:val="00AF33E9"/>
    <w:rsid w:val="00AF35D3"/>
    <w:rsid w:val="00AF37DC"/>
    <w:rsid w:val="00AF3A0B"/>
    <w:rsid w:val="00AF3F39"/>
    <w:rsid w:val="00AF3F44"/>
    <w:rsid w:val="00AF3F92"/>
    <w:rsid w:val="00AF41ED"/>
    <w:rsid w:val="00AF4382"/>
    <w:rsid w:val="00AF4565"/>
    <w:rsid w:val="00AF4A31"/>
    <w:rsid w:val="00AF4B0E"/>
    <w:rsid w:val="00AF4CE6"/>
    <w:rsid w:val="00AF4F68"/>
    <w:rsid w:val="00AF4FDD"/>
    <w:rsid w:val="00AF50E5"/>
    <w:rsid w:val="00AF5154"/>
    <w:rsid w:val="00AF5401"/>
    <w:rsid w:val="00AF5662"/>
    <w:rsid w:val="00AF5744"/>
    <w:rsid w:val="00AF58C4"/>
    <w:rsid w:val="00AF6280"/>
    <w:rsid w:val="00AF65AF"/>
    <w:rsid w:val="00AF6600"/>
    <w:rsid w:val="00AF68F1"/>
    <w:rsid w:val="00AF6AEB"/>
    <w:rsid w:val="00AF6B68"/>
    <w:rsid w:val="00AF6B91"/>
    <w:rsid w:val="00AF6E5B"/>
    <w:rsid w:val="00AF6FF5"/>
    <w:rsid w:val="00AF7193"/>
    <w:rsid w:val="00AF725A"/>
    <w:rsid w:val="00AF72AB"/>
    <w:rsid w:val="00AF7490"/>
    <w:rsid w:val="00AF74BE"/>
    <w:rsid w:val="00AF76C3"/>
    <w:rsid w:val="00AF79A9"/>
    <w:rsid w:val="00AF7B88"/>
    <w:rsid w:val="00AF7BFD"/>
    <w:rsid w:val="00AF7E3F"/>
    <w:rsid w:val="00B003B9"/>
    <w:rsid w:val="00B00555"/>
    <w:rsid w:val="00B008EF"/>
    <w:rsid w:val="00B00B54"/>
    <w:rsid w:val="00B00C0C"/>
    <w:rsid w:val="00B010C6"/>
    <w:rsid w:val="00B01202"/>
    <w:rsid w:val="00B01338"/>
    <w:rsid w:val="00B0154A"/>
    <w:rsid w:val="00B015CE"/>
    <w:rsid w:val="00B016D8"/>
    <w:rsid w:val="00B01835"/>
    <w:rsid w:val="00B01BB2"/>
    <w:rsid w:val="00B01BE7"/>
    <w:rsid w:val="00B01DEA"/>
    <w:rsid w:val="00B01EFB"/>
    <w:rsid w:val="00B0236C"/>
    <w:rsid w:val="00B0253F"/>
    <w:rsid w:val="00B025D5"/>
    <w:rsid w:val="00B0279D"/>
    <w:rsid w:val="00B02B25"/>
    <w:rsid w:val="00B02C73"/>
    <w:rsid w:val="00B02C81"/>
    <w:rsid w:val="00B02C8E"/>
    <w:rsid w:val="00B02CF8"/>
    <w:rsid w:val="00B02DC8"/>
    <w:rsid w:val="00B02E6E"/>
    <w:rsid w:val="00B02F0D"/>
    <w:rsid w:val="00B03009"/>
    <w:rsid w:val="00B03244"/>
    <w:rsid w:val="00B033D7"/>
    <w:rsid w:val="00B03495"/>
    <w:rsid w:val="00B0354E"/>
    <w:rsid w:val="00B03763"/>
    <w:rsid w:val="00B03830"/>
    <w:rsid w:val="00B03877"/>
    <w:rsid w:val="00B038D3"/>
    <w:rsid w:val="00B03BBD"/>
    <w:rsid w:val="00B03C63"/>
    <w:rsid w:val="00B03EFA"/>
    <w:rsid w:val="00B04009"/>
    <w:rsid w:val="00B0421E"/>
    <w:rsid w:val="00B0449A"/>
    <w:rsid w:val="00B04605"/>
    <w:rsid w:val="00B049ED"/>
    <w:rsid w:val="00B04A6C"/>
    <w:rsid w:val="00B04C55"/>
    <w:rsid w:val="00B04E15"/>
    <w:rsid w:val="00B04F9C"/>
    <w:rsid w:val="00B050D1"/>
    <w:rsid w:val="00B05121"/>
    <w:rsid w:val="00B05344"/>
    <w:rsid w:val="00B05880"/>
    <w:rsid w:val="00B05D9E"/>
    <w:rsid w:val="00B05EE9"/>
    <w:rsid w:val="00B06135"/>
    <w:rsid w:val="00B06790"/>
    <w:rsid w:val="00B06862"/>
    <w:rsid w:val="00B068A7"/>
    <w:rsid w:val="00B06AED"/>
    <w:rsid w:val="00B06BEE"/>
    <w:rsid w:val="00B06FB8"/>
    <w:rsid w:val="00B06FE4"/>
    <w:rsid w:val="00B0700A"/>
    <w:rsid w:val="00B070A0"/>
    <w:rsid w:val="00B07110"/>
    <w:rsid w:val="00B072A9"/>
    <w:rsid w:val="00B07331"/>
    <w:rsid w:val="00B073BC"/>
    <w:rsid w:val="00B074EC"/>
    <w:rsid w:val="00B076F0"/>
    <w:rsid w:val="00B0774A"/>
    <w:rsid w:val="00B07827"/>
    <w:rsid w:val="00B078F6"/>
    <w:rsid w:val="00B079CC"/>
    <w:rsid w:val="00B07BF4"/>
    <w:rsid w:val="00B07D2E"/>
    <w:rsid w:val="00B07EE1"/>
    <w:rsid w:val="00B101FA"/>
    <w:rsid w:val="00B1031D"/>
    <w:rsid w:val="00B10381"/>
    <w:rsid w:val="00B103DB"/>
    <w:rsid w:val="00B105CE"/>
    <w:rsid w:val="00B1077C"/>
    <w:rsid w:val="00B10812"/>
    <w:rsid w:val="00B10958"/>
    <w:rsid w:val="00B10973"/>
    <w:rsid w:val="00B10A7E"/>
    <w:rsid w:val="00B10A90"/>
    <w:rsid w:val="00B10CBE"/>
    <w:rsid w:val="00B10E2E"/>
    <w:rsid w:val="00B10EAE"/>
    <w:rsid w:val="00B1134C"/>
    <w:rsid w:val="00B113C6"/>
    <w:rsid w:val="00B1146A"/>
    <w:rsid w:val="00B11672"/>
    <w:rsid w:val="00B11817"/>
    <w:rsid w:val="00B121EF"/>
    <w:rsid w:val="00B12318"/>
    <w:rsid w:val="00B130E8"/>
    <w:rsid w:val="00B1310D"/>
    <w:rsid w:val="00B131E1"/>
    <w:rsid w:val="00B1330E"/>
    <w:rsid w:val="00B133D7"/>
    <w:rsid w:val="00B135DE"/>
    <w:rsid w:val="00B13689"/>
    <w:rsid w:val="00B138D8"/>
    <w:rsid w:val="00B13A1E"/>
    <w:rsid w:val="00B13A2A"/>
    <w:rsid w:val="00B13CF7"/>
    <w:rsid w:val="00B13DD4"/>
    <w:rsid w:val="00B13E5B"/>
    <w:rsid w:val="00B13EC2"/>
    <w:rsid w:val="00B13F9C"/>
    <w:rsid w:val="00B14163"/>
    <w:rsid w:val="00B144C7"/>
    <w:rsid w:val="00B14597"/>
    <w:rsid w:val="00B147BA"/>
    <w:rsid w:val="00B147C2"/>
    <w:rsid w:val="00B14A87"/>
    <w:rsid w:val="00B14C0F"/>
    <w:rsid w:val="00B14D9F"/>
    <w:rsid w:val="00B14DB2"/>
    <w:rsid w:val="00B14ED7"/>
    <w:rsid w:val="00B14F36"/>
    <w:rsid w:val="00B1513F"/>
    <w:rsid w:val="00B151AB"/>
    <w:rsid w:val="00B1524B"/>
    <w:rsid w:val="00B15411"/>
    <w:rsid w:val="00B1543D"/>
    <w:rsid w:val="00B154CA"/>
    <w:rsid w:val="00B157C4"/>
    <w:rsid w:val="00B15812"/>
    <w:rsid w:val="00B1592A"/>
    <w:rsid w:val="00B15964"/>
    <w:rsid w:val="00B15B49"/>
    <w:rsid w:val="00B15DE7"/>
    <w:rsid w:val="00B15E69"/>
    <w:rsid w:val="00B1606E"/>
    <w:rsid w:val="00B160DF"/>
    <w:rsid w:val="00B161DD"/>
    <w:rsid w:val="00B162A1"/>
    <w:rsid w:val="00B1636C"/>
    <w:rsid w:val="00B165DF"/>
    <w:rsid w:val="00B168B9"/>
    <w:rsid w:val="00B16BDA"/>
    <w:rsid w:val="00B16BFE"/>
    <w:rsid w:val="00B16C87"/>
    <w:rsid w:val="00B16CA8"/>
    <w:rsid w:val="00B16E3B"/>
    <w:rsid w:val="00B1713F"/>
    <w:rsid w:val="00B171B8"/>
    <w:rsid w:val="00B17348"/>
    <w:rsid w:val="00B17404"/>
    <w:rsid w:val="00B177AC"/>
    <w:rsid w:val="00B17837"/>
    <w:rsid w:val="00B1789E"/>
    <w:rsid w:val="00B17932"/>
    <w:rsid w:val="00B17A9B"/>
    <w:rsid w:val="00B17C9D"/>
    <w:rsid w:val="00B20086"/>
    <w:rsid w:val="00B203C6"/>
    <w:rsid w:val="00B2055C"/>
    <w:rsid w:val="00B20828"/>
    <w:rsid w:val="00B20830"/>
    <w:rsid w:val="00B20961"/>
    <w:rsid w:val="00B20D67"/>
    <w:rsid w:val="00B20E5E"/>
    <w:rsid w:val="00B20F33"/>
    <w:rsid w:val="00B20F50"/>
    <w:rsid w:val="00B2110C"/>
    <w:rsid w:val="00B2117D"/>
    <w:rsid w:val="00B21270"/>
    <w:rsid w:val="00B2153F"/>
    <w:rsid w:val="00B215E4"/>
    <w:rsid w:val="00B216CB"/>
    <w:rsid w:val="00B21ADD"/>
    <w:rsid w:val="00B21B0D"/>
    <w:rsid w:val="00B21C05"/>
    <w:rsid w:val="00B21E22"/>
    <w:rsid w:val="00B21FA1"/>
    <w:rsid w:val="00B220E6"/>
    <w:rsid w:val="00B221ED"/>
    <w:rsid w:val="00B2252F"/>
    <w:rsid w:val="00B225BD"/>
    <w:rsid w:val="00B225DE"/>
    <w:rsid w:val="00B226D3"/>
    <w:rsid w:val="00B228CE"/>
    <w:rsid w:val="00B22AB1"/>
    <w:rsid w:val="00B22B84"/>
    <w:rsid w:val="00B22B97"/>
    <w:rsid w:val="00B2309F"/>
    <w:rsid w:val="00B2328B"/>
    <w:rsid w:val="00B23397"/>
    <w:rsid w:val="00B233B9"/>
    <w:rsid w:val="00B233BE"/>
    <w:rsid w:val="00B233C6"/>
    <w:rsid w:val="00B23419"/>
    <w:rsid w:val="00B235CE"/>
    <w:rsid w:val="00B236E2"/>
    <w:rsid w:val="00B237C5"/>
    <w:rsid w:val="00B23A9F"/>
    <w:rsid w:val="00B23B2F"/>
    <w:rsid w:val="00B23CD4"/>
    <w:rsid w:val="00B23D27"/>
    <w:rsid w:val="00B23EB5"/>
    <w:rsid w:val="00B23F18"/>
    <w:rsid w:val="00B2401C"/>
    <w:rsid w:val="00B2415F"/>
    <w:rsid w:val="00B2426F"/>
    <w:rsid w:val="00B24288"/>
    <w:rsid w:val="00B24379"/>
    <w:rsid w:val="00B24453"/>
    <w:rsid w:val="00B2474A"/>
    <w:rsid w:val="00B2476C"/>
    <w:rsid w:val="00B24829"/>
    <w:rsid w:val="00B24915"/>
    <w:rsid w:val="00B24941"/>
    <w:rsid w:val="00B24C6D"/>
    <w:rsid w:val="00B2506D"/>
    <w:rsid w:val="00B25127"/>
    <w:rsid w:val="00B2535B"/>
    <w:rsid w:val="00B25671"/>
    <w:rsid w:val="00B25741"/>
    <w:rsid w:val="00B25999"/>
    <w:rsid w:val="00B25B42"/>
    <w:rsid w:val="00B25DAD"/>
    <w:rsid w:val="00B25E1A"/>
    <w:rsid w:val="00B25E4F"/>
    <w:rsid w:val="00B26272"/>
    <w:rsid w:val="00B262DF"/>
    <w:rsid w:val="00B2635D"/>
    <w:rsid w:val="00B2667B"/>
    <w:rsid w:val="00B267CB"/>
    <w:rsid w:val="00B268F4"/>
    <w:rsid w:val="00B26926"/>
    <w:rsid w:val="00B269E6"/>
    <w:rsid w:val="00B26A40"/>
    <w:rsid w:val="00B26A58"/>
    <w:rsid w:val="00B26B73"/>
    <w:rsid w:val="00B26E25"/>
    <w:rsid w:val="00B26EB7"/>
    <w:rsid w:val="00B26F18"/>
    <w:rsid w:val="00B271F9"/>
    <w:rsid w:val="00B2745E"/>
    <w:rsid w:val="00B275DE"/>
    <w:rsid w:val="00B276F0"/>
    <w:rsid w:val="00B27757"/>
    <w:rsid w:val="00B278CE"/>
    <w:rsid w:val="00B278FE"/>
    <w:rsid w:val="00B27CAB"/>
    <w:rsid w:val="00B27E71"/>
    <w:rsid w:val="00B27E7C"/>
    <w:rsid w:val="00B27F3A"/>
    <w:rsid w:val="00B30012"/>
    <w:rsid w:val="00B3010E"/>
    <w:rsid w:val="00B3022A"/>
    <w:rsid w:val="00B304F4"/>
    <w:rsid w:val="00B30788"/>
    <w:rsid w:val="00B3079E"/>
    <w:rsid w:val="00B308DE"/>
    <w:rsid w:val="00B30A46"/>
    <w:rsid w:val="00B30B14"/>
    <w:rsid w:val="00B30C2B"/>
    <w:rsid w:val="00B30C9D"/>
    <w:rsid w:val="00B30F28"/>
    <w:rsid w:val="00B30FF5"/>
    <w:rsid w:val="00B310E5"/>
    <w:rsid w:val="00B314AC"/>
    <w:rsid w:val="00B3171E"/>
    <w:rsid w:val="00B3194F"/>
    <w:rsid w:val="00B31DC1"/>
    <w:rsid w:val="00B31E07"/>
    <w:rsid w:val="00B31E80"/>
    <w:rsid w:val="00B31EFE"/>
    <w:rsid w:val="00B32329"/>
    <w:rsid w:val="00B323BD"/>
    <w:rsid w:val="00B32430"/>
    <w:rsid w:val="00B324B4"/>
    <w:rsid w:val="00B3258E"/>
    <w:rsid w:val="00B32615"/>
    <w:rsid w:val="00B32666"/>
    <w:rsid w:val="00B32667"/>
    <w:rsid w:val="00B32896"/>
    <w:rsid w:val="00B3298F"/>
    <w:rsid w:val="00B32ECA"/>
    <w:rsid w:val="00B32F7A"/>
    <w:rsid w:val="00B33123"/>
    <w:rsid w:val="00B331A9"/>
    <w:rsid w:val="00B33226"/>
    <w:rsid w:val="00B33348"/>
    <w:rsid w:val="00B334DE"/>
    <w:rsid w:val="00B336CE"/>
    <w:rsid w:val="00B33A52"/>
    <w:rsid w:val="00B33B61"/>
    <w:rsid w:val="00B33B77"/>
    <w:rsid w:val="00B33BDE"/>
    <w:rsid w:val="00B34206"/>
    <w:rsid w:val="00B3427E"/>
    <w:rsid w:val="00B343AB"/>
    <w:rsid w:val="00B344FE"/>
    <w:rsid w:val="00B3470E"/>
    <w:rsid w:val="00B34728"/>
    <w:rsid w:val="00B34821"/>
    <w:rsid w:val="00B348EE"/>
    <w:rsid w:val="00B34DC3"/>
    <w:rsid w:val="00B34E11"/>
    <w:rsid w:val="00B35049"/>
    <w:rsid w:val="00B35365"/>
    <w:rsid w:val="00B354E8"/>
    <w:rsid w:val="00B357DC"/>
    <w:rsid w:val="00B35A77"/>
    <w:rsid w:val="00B35BD3"/>
    <w:rsid w:val="00B35F45"/>
    <w:rsid w:val="00B360FC"/>
    <w:rsid w:val="00B3662C"/>
    <w:rsid w:val="00B36719"/>
    <w:rsid w:val="00B3676B"/>
    <w:rsid w:val="00B369C1"/>
    <w:rsid w:val="00B36BAA"/>
    <w:rsid w:val="00B36CBA"/>
    <w:rsid w:val="00B36CC8"/>
    <w:rsid w:val="00B36CFB"/>
    <w:rsid w:val="00B36E12"/>
    <w:rsid w:val="00B36F7B"/>
    <w:rsid w:val="00B36FDE"/>
    <w:rsid w:val="00B36FE6"/>
    <w:rsid w:val="00B370A5"/>
    <w:rsid w:val="00B3770F"/>
    <w:rsid w:val="00B3783A"/>
    <w:rsid w:val="00B378FB"/>
    <w:rsid w:val="00B37A3A"/>
    <w:rsid w:val="00B37C4F"/>
    <w:rsid w:val="00B37C85"/>
    <w:rsid w:val="00B37DB1"/>
    <w:rsid w:val="00B37FA1"/>
    <w:rsid w:val="00B4005E"/>
    <w:rsid w:val="00B40276"/>
    <w:rsid w:val="00B404CA"/>
    <w:rsid w:val="00B404D1"/>
    <w:rsid w:val="00B404EF"/>
    <w:rsid w:val="00B4066D"/>
    <w:rsid w:val="00B407FF"/>
    <w:rsid w:val="00B40914"/>
    <w:rsid w:val="00B40AB3"/>
    <w:rsid w:val="00B40CDE"/>
    <w:rsid w:val="00B40ED5"/>
    <w:rsid w:val="00B40F3F"/>
    <w:rsid w:val="00B40FCF"/>
    <w:rsid w:val="00B41226"/>
    <w:rsid w:val="00B41458"/>
    <w:rsid w:val="00B4158A"/>
    <w:rsid w:val="00B41708"/>
    <w:rsid w:val="00B4179B"/>
    <w:rsid w:val="00B418BE"/>
    <w:rsid w:val="00B41948"/>
    <w:rsid w:val="00B419EF"/>
    <w:rsid w:val="00B41AD6"/>
    <w:rsid w:val="00B41C9A"/>
    <w:rsid w:val="00B41DB5"/>
    <w:rsid w:val="00B41E4B"/>
    <w:rsid w:val="00B41EC0"/>
    <w:rsid w:val="00B41F06"/>
    <w:rsid w:val="00B41F3D"/>
    <w:rsid w:val="00B4216D"/>
    <w:rsid w:val="00B421C2"/>
    <w:rsid w:val="00B422C3"/>
    <w:rsid w:val="00B422EA"/>
    <w:rsid w:val="00B42A01"/>
    <w:rsid w:val="00B42BCB"/>
    <w:rsid w:val="00B42D15"/>
    <w:rsid w:val="00B42F75"/>
    <w:rsid w:val="00B4308F"/>
    <w:rsid w:val="00B43147"/>
    <w:rsid w:val="00B431D8"/>
    <w:rsid w:val="00B43348"/>
    <w:rsid w:val="00B434F7"/>
    <w:rsid w:val="00B43750"/>
    <w:rsid w:val="00B439A5"/>
    <w:rsid w:val="00B43A8B"/>
    <w:rsid w:val="00B43AC8"/>
    <w:rsid w:val="00B43BB5"/>
    <w:rsid w:val="00B43BCF"/>
    <w:rsid w:val="00B43C7E"/>
    <w:rsid w:val="00B43C97"/>
    <w:rsid w:val="00B4406A"/>
    <w:rsid w:val="00B4414F"/>
    <w:rsid w:val="00B442FC"/>
    <w:rsid w:val="00B44342"/>
    <w:rsid w:val="00B4446A"/>
    <w:rsid w:val="00B44541"/>
    <w:rsid w:val="00B445F8"/>
    <w:rsid w:val="00B44609"/>
    <w:rsid w:val="00B4487A"/>
    <w:rsid w:val="00B44A26"/>
    <w:rsid w:val="00B45138"/>
    <w:rsid w:val="00B45461"/>
    <w:rsid w:val="00B4558B"/>
    <w:rsid w:val="00B45B63"/>
    <w:rsid w:val="00B45CAB"/>
    <w:rsid w:val="00B45D65"/>
    <w:rsid w:val="00B45EC7"/>
    <w:rsid w:val="00B45EEA"/>
    <w:rsid w:val="00B46692"/>
    <w:rsid w:val="00B46AEE"/>
    <w:rsid w:val="00B46E08"/>
    <w:rsid w:val="00B46E5A"/>
    <w:rsid w:val="00B46E7C"/>
    <w:rsid w:val="00B46EC8"/>
    <w:rsid w:val="00B46F10"/>
    <w:rsid w:val="00B47321"/>
    <w:rsid w:val="00B473FE"/>
    <w:rsid w:val="00B47653"/>
    <w:rsid w:val="00B47813"/>
    <w:rsid w:val="00B47848"/>
    <w:rsid w:val="00B4795B"/>
    <w:rsid w:val="00B47963"/>
    <w:rsid w:val="00B47AD0"/>
    <w:rsid w:val="00B47C6D"/>
    <w:rsid w:val="00B47D4C"/>
    <w:rsid w:val="00B50667"/>
    <w:rsid w:val="00B5087E"/>
    <w:rsid w:val="00B509D9"/>
    <w:rsid w:val="00B50BAA"/>
    <w:rsid w:val="00B50CBF"/>
    <w:rsid w:val="00B50E48"/>
    <w:rsid w:val="00B50EE6"/>
    <w:rsid w:val="00B511AB"/>
    <w:rsid w:val="00B5132C"/>
    <w:rsid w:val="00B513B7"/>
    <w:rsid w:val="00B5144C"/>
    <w:rsid w:val="00B5171F"/>
    <w:rsid w:val="00B518E0"/>
    <w:rsid w:val="00B518FF"/>
    <w:rsid w:val="00B51936"/>
    <w:rsid w:val="00B519A8"/>
    <w:rsid w:val="00B51A74"/>
    <w:rsid w:val="00B51B20"/>
    <w:rsid w:val="00B51CB0"/>
    <w:rsid w:val="00B52178"/>
    <w:rsid w:val="00B5239C"/>
    <w:rsid w:val="00B52474"/>
    <w:rsid w:val="00B524BC"/>
    <w:rsid w:val="00B5258F"/>
    <w:rsid w:val="00B529D3"/>
    <w:rsid w:val="00B52EC2"/>
    <w:rsid w:val="00B52F35"/>
    <w:rsid w:val="00B53119"/>
    <w:rsid w:val="00B531AC"/>
    <w:rsid w:val="00B53286"/>
    <w:rsid w:val="00B53333"/>
    <w:rsid w:val="00B533A2"/>
    <w:rsid w:val="00B533E4"/>
    <w:rsid w:val="00B5351E"/>
    <w:rsid w:val="00B53A2E"/>
    <w:rsid w:val="00B53A46"/>
    <w:rsid w:val="00B53AE7"/>
    <w:rsid w:val="00B53B77"/>
    <w:rsid w:val="00B53C9C"/>
    <w:rsid w:val="00B5401D"/>
    <w:rsid w:val="00B541BE"/>
    <w:rsid w:val="00B5425C"/>
    <w:rsid w:val="00B5426B"/>
    <w:rsid w:val="00B542C1"/>
    <w:rsid w:val="00B543B9"/>
    <w:rsid w:val="00B5441F"/>
    <w:rsid w:val="00B54465"/>
    <w:rsid w:val="00B544A0"/>
    <w:rsid w:val="00B545D9"/>
    <w:rsid w:val="00B54696"/>
    <w:rsid w:val="00B5488B"/>
    <w:rsid w:val="00B548C3"/>
    <w:rsid w:val="00B54A83"/>
    <w:rsid w:val="00B54E3B"/>
    <w:rsid w:val="00B54FB3"/>
    <w:rsid w:val="00B550BC"/>
    <w:rsid w:val="00B550DF"/>
    <w:rsid w:val="00B55166"/>
    <w:rsid w:val="00B55293"/>
    <w:rsid w:val="00B552FF"/>
    <w:rsid w:val="00B553BD"/>
    <w:rsid w:val="00B55864"/>
    <w:rsid w:val="00B558C3"/>
    <w:rsid w:val="00B558E4"/>
    <w:rsid w:val="00B5592B"/>
    <w:rsid w:val="00B55BDF"/>
    <w:rsid w:val="00B55D36"/>
    <w:rsid w:val="00B55D4D"/>
    <w:rsid w:val="00B5600F"/>
    <w:rsid w:val="00B5609A"/>
    <w:rsid w:val="00B56278"/>
    <w:rsid w:val="00B565B2"/>
    <w:rsid w:val="00B56C0A"/>
    <w:rsid w:val="00B56C5D"/>
    <w:rsid w:val="00B56ED9"/>
    <w:rsid w:val="00B56EE9"/>
    <w:rsid w:val="00B570F2"/>
    <w:rsid w:val="00B57316"/>
    <w:rsid w:val="00B5745F"/>
    <w:rsid w:val="00B5775A"/>
    <w:rsid w:val="00B5778A"/>
    <w:rsid w:val="00B57A0C"/>
    <w:rsid w:val="00B57AB3"/>
    <w:rsid w:val="00B57C51"/>
    <w:rsid w:val="00B57E7C"/>
    <w:rsid w:val="00B57F38"/>
    <w:rsid w:val="00B603DC"/>
    <w:rsid w:val="00B6058E"/>
    <w:rsid w:val="00B6082B"/>
    <w:rsid w:val="00B60967"/>
    <w:rsid w:val="00B6097C"/>
    <w:rsid w:val="00B60C4E"/>
    <w:rsid w:val="00B60CED"/>
    <w:rsid w:val="00B60E0D"/>
    <w:rsid w:val="00B60E66"/>
    <w:rsid w:val="00B60F0F"/>
    <w:rsid w:val="00B613F5"/>
    <w:rsid w:val="00B61829"/>
    <w:rsid w:val="00B6186F"/>
    <w:rsid w:val="00B619E1"/>
    <w:rsid w:val="00B61A6E"/>
    <w:rsid w:val="00B61ACD"/>
    <w:rsid w:val="00B61DEC"/>
    <w:rsid w:val="00B621EC"/>
    <w:rsid w:val="00B623EC"/>
    <w:rsid w:val="00B6267D"/>
    <w:rsid w:val="00B628F8"/>
    <w:rsid w:val="00B62ACF"/>
    <w:rsid w:val="00B62EEB"/>
    <w:rsid w:val="00B631EF"/>
    <w:rsid w:val="00B6324B"/>
    <w:rsid w:val="00B6333E"/>
    <w:rsid w:val="00B63575"/>
    <w:rsid w:val="00B63743"/>
    <w:rsid w:val="00B6393B"/>
    <w:rsid w:val="00B63A08"/>
    <w:rsid w:val="00B63A95"/>
    <w:rsid w:val="00B63C7D"/>
    <w:rsid w:val="00B63CBC"/>
    <w:rsid w:val="00B63D5A"/>
    <w:rsid w:val="00B63FBB"/>
    <w:rsid w:val="00B63FEA"/>
    <w:rsid w:val="00B6422D"/>
    <w:rsid w:val="00B643A8"/>
    <w:rsid w:val="00B6453C"/>
    <w:rsid w:val="00B647FB"/>
    <w:rsid w:val="00B649A9"/>
    <w:rsid w:val="00B64A73"/>
    <w:rsid w:val="00B64E32"/>
    <w:rsid w:val="00B64F70"/>
    <w:rsid w:val="00B64F84"/>
    <w:rsid w:val="00B6504C"/>
    <w:rsid w:val="00B650B6"/>
    <w:rsid w:val="00B65229"/>
    <w:rsid w:val="00B652F3"/>
    <w:rsid w:val="00B6552A"/>
    <w:rsid w:val="00B65850"/>
    <w:rsid w:val="00B6589C"/>
    <w:rsid w:val="00B6591E"/>
    <w:rsid w:val="00B659A4"/>
    <w:rsid w:val="00B65CF6"/>
    <w:rsid w:val="00B6617C"/>
    <w:rsid w:val="00B66191"/>
    <w:rsid w:val="00B66692"/>
    <w:rsid w:val="00B6695B"/>
    <w:rsid w:val="00B66ACC"/>
    <w:rsid w:val="00B66B80"/>
    <w:rsid w:val="00B66CD0"/>
    <w:rsid w:val="00B66E5C"/>
    <w:rsid w:val="00B67009"/>
    <w:rsid w:val="00B671D0"/>
    <w:rsid w:val="00B671D7"/>
    <w:rsid w:val="00B67254"/>
    <w:rsid w:val="00B673F2"/>
    <w:rsid w:val="00B67866"/>
    <w:rsid w:val="00B67883"/>
    <w:rsid w:val="00B679AF"/>
    <w:rsid w:val="00B67A9C"/>
    <w:rsid w:val="00B67C79"/>
    <w:rsid w:val="00B67E84"/>
    <w:rsid w:val="00B70010"/>
    <w:rsid w:val="00B7003F"/>
    <w:rsid w:val="00B70228"/>
    <w:rsid w:val="00B702B9"/>
    <w:rsid w:val="00B7042F"/>
    <w:rsid w:val="00B708FF"/>
    <w:rsid w:val="00B70D28"/>
    <w:rsid w:val="00B70EE9"/>
    <w:rsid w:val="00B710EC"/>
    <w:rsid w:val="00B7138C"/>
    <w:rsid w:val="00B71502"/>
    <w:rsid w:val="00B71768"/>
    <w:rsid w:val="00B718B7"/>
    <w:rsid w:val="00B7197C"/>
    <w:rsid w:val="00B71DC3"/>
    <w:rsid w:val="00B71F3B"/>
    <w:rsid w:val="00B721AD"/>
    <w:rsid w:val="00B723F1"/>
    <w:rsid w:val="00B724FC"/>
    <w:rsid w:val="00B726A4"/>
    <w:rsid w:val="00B727DB"/>
    <w:rsid w:val="00B7289E"/>
    <w:rsid w:val="00B72A48"/>
    <w:rsid w:val="00B72CBC"/>
    <w:rsid w:val="00B72CD7"/>
    <w:rsid w:val="00B72F16"/>
    <w:rsid w:val="00B73136"/>
    <w:rsid w:val="00B731EB"/>
    <w:rsid w:val="00B73394"/>
    <w:rsid w:val="00B733A8"/>
    <w:rsid w:val="00B7343A"/>
    <w:rsid w:val="00B7378A"/>
    <w:rsid w:val="00B73815"/>
    <w:rsid w:val="00B73D00"/>
    <w:rsid w:val="00B7408C"/>
    <w:rsid w:val="00B740D4"/>
    <w:rsid w:val="00B7427D"/>
    <w:rsid w:val="00B743E4"/>
    <w:rsid w:val="00B743FC"/>
    <w:rsid w:val="00B74485"/>
    <w:rsid w:val="00B745F5"/>
    <w:rsid w:val="00B74996"/>
    <w:rsid w:val="00B74C3E"/>
    <w:rsid w:val="00B74F47"/>
    <w:rsid w:val="00B750D8"/>
    <w:rsid w:val="00B7521D"/>
    <w:rsid w:val="00B75239"/>
    <w:rsid w:val="00B753A7"/>
    <w:rsid w:val="00B756B4"/>
    <w:rsid w:val="00B7580F"/>
    <w:rsid w:val="00B758C1"/>
    <w:rsid w:val="00B759EA"/>
    <w:rsid w:val="00B75A39"/>
    <w:rsid w:val="00B75B7A"/>
    <w:rsid w:val="00B75BC1"/>
    <w:rsid w:val="00B75FE8"/>
    <w:rsid w:val="00B76021"/>
    <w:rsid w:val="00B7611D"/>
    <w:rsid w:val="00B767C5"/>
    <w:rsid w:val="00B7684A"/>
    <w:rsid w:val="00B76874"/>
    <w:rsid w:val="00B7689D"/>
    <w:rsid w:val="00B7693C"/>
    <w:rsid w:val="00B76DB4"/>
    <w:rsid w:val="00B7732B"/>
    <w:rsid w:val="00B77330"/>
    <w:rsid w:val="00B77AEF"/>
    <w:rsid w:val="00B80198"/>
    <w:rsid w:val="00B80361"/>
    <w:rsid w:val="00B80675"/>
    <w:rsid w:val="00B809B7"/>
    <w:rsid w:val="00B809E7"/>
    <w:rsid w:val="00B80ABD"/>
    <w:rsid w:val="00B80B9F"/>
    <w:rsid w:val="00B80DD1"/>
    <w:rsid w:val="00B80F1C"/>
    <w:rsid w:val="00B80F7A"/>
    <w:rsid w:val="00B8118F"/>
    <w:rsid w:val="00B81212"/>
    <w:rsid w:val="00B8127E"/>
    <w:rsid w:val="00B81594"/>
    <w:rsid w:val="00B815AC"/>
    <w:rsid w:val="00B8179D"/>
    <w:rsid w:val="00B818E6"/>
    <w:rsid w:val="00B81976"/>
    <w:rsid w:val="00B81A61"/>
    <w:rsid w:val="00B81CDE"/>
    <w:rsid w:val="00B81E20"/>
    <w:rsid w:val="00B82053"/>
    <w:rsid w:val="00B823C4"/>
    <w:rsid w:val="00B82418"/>
    <w:rsid w:val="00B827F0"/>
    <w:rsid w:val="00B828F9"/>
    <w:rsid w:val="00B82BBB"/>
    <w:rsid w:val="00B82E31"/>
    <w:rsid w:val="00B82F01"/>
    <w:rsid w:val="00B83199"/>
    <w:rsid w:val="00B83397"/>
    <w:rsid w:val="00B8344E"/>
    <w:rsid w:val="00B835FC"/>
    <w:rsid w:val="00B83A22"/>
    <w:rsid w:val="00B83DEA"/>
    <w:rsid w:val="00B83DF5"/>
    <w:rsid w:val="00B83E38"/>
    <w:rsid w:val="00B844DA"/>
    <w:rsid w:val="00B844DD"/>
    <w:rsid w:val="00B84518"/>
    <w:rsid w:val="00B84620"/>
    <w:rsid w:val="00B849BC"/>
    <w:rsid w:val="00B84EAB"/>
    <w:rsid w:val="00B852FF"/>
    <w:rsid w:val="00B855BA"/>
    <w:rsid w:val="00B856BD"/>
    <w:rsid w:val="00B859DC"/>
    <w:rsid w:val="00B85BDA"/>
    <w:rsid w:val="00B85C2B"/>
    <w:rsid w:val="00B86297"/>
    <w:rsid w:val="00B862CD"/>
    <w:rsid w:val="00B86366"/>
    <w:rsid w:val="00B863F1"/>
    <w:rsid w:val="00B866D0"/>
    <w:rsid w:val="00B866DF"/>
    <w:rsid w:val="00B869E0"/>
    <w:rsid w:val="00B86AF6"/>
    <w:rsid w:val="00B86CD6"/>
    <w:rsid w:val="00B86E4E"/>
    <w:rsid w:val="00B86EC8"/>
    <w:rsid w:val="00B86ED8"/>
    <w:rsid w:val="00B86FEC"/>
    <w:rsid w:val="00B87136"/>
    <w:rsid w:val="00B87491"/>
    <w:rsid w:val="00B8753F"/>
    <w:rsid w:val="00B87625"/>
    <w:rsid w:val="00B87DDF"/>
    <w:rsid w:val="00B87F8E"/>
    <w:rsid w:val="00B9038A"/>
    <w:rsid w:val="00B90462"/>
    <w:rsid w:val="00B906C9"/>
    <w:rsid w:val="00B90A86"/>
    <w:rsid w:val="00B90E91"/>
    <w:rsid w:val="00B90F75"/>
    <w:rsid w:val="00B91107"/>
    <w:rsid w:val="00B91279"/>
    <w:rsid w:val="00B91568"/>
    <w:rsid w:val="00B919EB"/>
    <w:rsid w:val="00B91A1B"/>
    <w:rsid w:val="00B91A30"/>
    <w:rsid w:val="00B91BB4"/>
    <w:rsid w:val="00B91CCE"/>
    <w:rsid w:val="00B91EB3"/>
    <w:rsid w:val="00B91F2E"/>
    <w:rsid w:val="00B9226D"/>
    <w:rsid w:val="00B9246B"/>
    <w:rsid w:val="00B924F9"/>
    <w:rsid w:val="00B92563"/>
    <w:rsid w:val="00B928CF"/>
    <w:rsid w:val="00B928FF"/>
    <w:rsid w:val="00B92D9B"/>
    <w:rsid w:val="00B92DE9"/>
    <w:rsid w:val="00B9313F"/>
    <w:rsid w:val="00B931A9"/>
    <w:rsid w:val="00B93358"/>
    <w:rsid w:val="00B93671"/>
    <w:rsid w:val="00B938CD"/>
    <w:rsid w:val="00B93A23"/>
    <w:rsid w:val="00B93AE4"/>
    <w:rsid w:val="00B9401E"/>
    <w:rsid w:val="00B940FB"/>
    <w:rsid w:val="00B9411E"/>
    <w:rsid w:val="00B94427"/>
    <w:rsid w:val="00B945F8"/>
    <w:rsid w:val="00B94752"/>
    <w:rsid w:val="00B94952"/>
    <w:rsid w:val="00B94B19"/>
    <w:rsid w:val="00B94C5A"/>
    <w:rsid w:val="00B94E0E"/>
    <w:rsid w:val="00B94E60"/>
    <w:rsid w:val="00B94FE3"/>
    <w:rsid w:val="00B9512F"/>
    <w:rsid w:val="00B9517D"/>
    <w:rsid w:val="00B952C6"/>
    <w:rsid w:val="00B95452"/>
    <w:rsid w:val="00B9547C"/>
    <w:rsid w:val="00B95720"/>
    <w:rsid w:val="00B95875"/>
    <w:rsid w:val="00B958C8"/>
    <w:rsid w:val="00B95A08"/>
    <w:rsid w:val="00B95A55"/>
    <w:rsid w:val="00B95B38"/>
    <w:rsid w:val="00B95C82"/>
    <w:rsid w:val="00B95CD2"/>
    <w:rsid w:val="00B95DAB"/>
    <w:rsid w:val="00B95F0C"/>
    <w:rsid w:val="00B9627A"/>
    <w:rsid w:val="00B96522"/>
    <w:rsid w:val="00B967E2"/>
    <w:rsid w:val="00B967E7"/>
    <w:rsid w:val="00B96854"/>
    <w:rsid w:val="00B9689F"/>
    <w:rsid w:val="00B96A86"/>
    <w:rsid w:val="00B96CB2"/>
    <w:rsid w:val="00B96DC5"/>
    <w:rsid w:val="00B9754E"/>
    <w:rsid w:val="00B9755D"/>
    <w:rsid w:val="00B9760E"/>
    <w:rsid w:val="00B977F9"/>
    <w:rsid w:val="00B978E5"/>
    <w:rsid w:val="00B97954"/>
    <w:rsid w:val="00B979AC"/>
    <w:rsid w:val="00B97A27"/>
    <w:rsid w:val="00B97A71"/>
    <w:rsid w:val="00B97AC1"/>
    <w:rsid w:val="00B97CD6"/>
    <w:rsid w:val="00B97DAC"/>
    <w:rsid w:val="00B97DEF"/>
    <w:rsid w:val="00B97E35"/>
    <w:rsid w:val="00B97EF9"/>
    <w:rsid w:val="00BA0514"/>
    <w:rsid w:val="00BA05A2"/>
    <w:rsid w:val="00BA0807"/>
    <w:rsid w:val="00BA08FB"/>
    <w:rsid w:val="00BA0977"/>
    <w:rsid w:val="00BA0A3E"/>
    <w:rsid w:val="00BA0A55"/>
    <w:rsid w:val="00BA0DE3"/>
    <w:rsid w:val="00BA0FF8"/>
    <w:rsid w:val="00BA1095"/>
    <w:rsid w:val="00BA1268"/>
    <w:rsid w:val="00BA1326"/>
    <w:rsid w:val="00BA1386"/>
    <w:rsid w:val="00BA173A"/>
    <w:rsid w:val="00BA18B2"/>
    <w:rsid w:val="00BA196F"/>
    <w:rsid w:val="00BA1A40"/>
    <w:rsid w:val="00BA20BD"/>
    <w:rsid w:val="00BA282D"/>
    <w:rsid w:val="00BA2837"/>
    <w:rsid w:val="00BA2838"/>
    <w:rsid w:val="00BA2883"/>
    <w:rsid w:val="00BA295D"/>
    <w:rsid w:val="00BA2CD2"/>
    <w:rsid w:val="00BA2D23"/>
    <w:rsid w:val="00BA2EAE"/>
    <w:rsid w:val="00BA3045"/>
    <w:rsid w:val="00BA310E"/>
    <w:rsid w:val="00BA31E7"/>
    <w:rsid w:val="00BA32E2"/>
    <w:rsid w:val="00BA335B"/>
    <w:rsid w:val="00BA33CC"/>
    <w:rsid w:val="00BA3436"/>
    <w:rsid w:val="00BA3498"/>
    <w:rsid w:val="00BA3573"/>
    <w:rsid w:val="00BA36E5"/>
    <w:rsid w:val="00BA3837"/>
    <w:rsid w:val="00BA38E0"/>
    <w:rsid w:val="00BA3917"/>
    <w:rsid w:val="00BA3937"/>
    <w:rsid w:val="00BA3D4C"/>
    <w:rsid w:val="00BA405C"/>
    <w:rsid w:val="00BA409B"/>
    <w:rsid w:val="00BA40D7"/>
    <w:rsid w:val="00BA4258"/>
    <w:rsid w:val="00BA42BE"/>
    <w:rsid w:val="00BA4598"/>
    <w:rsid w:val="00BA45EC"/>
    <w:rsid w:val="00BA48E0"/>
    <w:rsid w:val="00BA4B85"/>
    <w:rsid w:val="00BA4BCA"/>
    <w:rsid w:val="00BA4C6F"/>
    <w:rsid w:val="00BA4EFD"/>
    <w:rsid w:val="00BA52E3"/>
    <w:rsid w:val="00BA53D2"/>
    <w:rsid w:val="00BA53D7"/>
    <w:rsid w:val="00BA53DA"/>
    <w:rsid w:val="00BA54DC"/>
    <w:rsid w:val="00BA59CB"/>
    <w:rsid w:val="00BA59FB"/>
    <w:rsid w:val="00BA5A0D"/>
    <w:rsid w:val="00BA5B3F"/>
    <w:rsid w:val="00BA5E6E"/>
    <w:rsid w:val="00BA5ED8"/>
    <w:rsid w:val="00BA5F0A"/>
    <w:rsid w:val="00BA6207"/>
    <w:rsid w:val="00BA65F1"/>
    <w:rsid w:val="00BA6BA4"/>
    <w:rsid w:val="00BA6D75"/>
    <w:rsid w:val="00BA6DD4"/>
    <w:rsid w:val="00BA6E6C"/>
    <w:rsid w:val="00BA6F86"/>
    <w:rsid w:val="00BA6FFC"/>
    <w:rsid w:val="00BA7117"/>
    <w:rsid w:val="00BA737A"/>
    <w:rsid w:val="00BA73F8"/>
    <w:rsid w:val="00BA749F"/>
    <w:rsid w:val="00BA7902"/>
    <w:rsid w:val="00BA7A4E"/>
    <w:rsid w:val="00BA7B90"/>
    <w:rsid w:val="00BA7BE2"/>
    <w:rsid w:val="00BA7BF5"/>
    <w:rsid w:val="00BA7CD1"/>
    <w:rsid w:val="00BA7CF9"/>
    <w:rsid w:val="00BA7F24"/>
    <w:rsid w:val="00BA7F70"/>
    <w:rsid w:val="00BB0094"/>
    <w:rsid w:val="00BB01C5"/>
    <w:rsid w:val="00BB0385"/>
    <w:rsid w:val="00BB05F6"/>
    <w:rsid w:val="00BB0B75"/>
    <w:rsid w:val="00BB0D78"/>
    <w:rsid w:val="00BB0F00"/>
    <w:rsid w:val="00BB0F0C"/>
    <w:rsid w:val="00BB1004"/>
    <w:rsid w:val="00BB1077"/>
    <w:rsid w:val="00BB15BE"/>
    <w:rsid w:val="00BB191A"/>
    <w:rsid w:val="00BB19C6"/>
    <w:rsid w:val="00BB1B9A"/>
    <w:rsid w:val="00BB1EE5"/>
    <w:rsid w:val="00BB1F62"/>
    <w:rsid w:val="00BB1FAD"/>
    <w:rsid w:val="00BB1FF9"/>
    <w:rsid w:val="00BB20E4"/>
    <w:rsid w:val="00BB21FB"/>
    <w:rsid w:val="00BB22D7"/>
    <w:rsid w:val="00BB2388"/>
    <w:rsid w:val="00BB23F9"/>
    <w:rsid w:val="00BB254B"/>
    <w:rsid w:val="00BB2E91"/>
    <w:rsid w:val="00BB2EAB"/>
    <w:rsid w:val="00BB2F1E"/>
    <w:rsid w:val="00BB3501"/>
    <w:rsid w:val="00BB385D"/>
    <w:rsid w:val="00BB39F2"/>
    <w:rsid w:val="00BB3B37"/>
    <w:rsid w:val="00BB3CA9"/>
    <w:rsid w:val="00BB3E73"/>
    <w:rsid w:val="00BB3F78"/>
    <w:rsid w:val="00BB3FB5"/>
    <w:rsid w:val="00BB4021"/>
    <w:rsid w:val="00BB4608"/>
    <w:rsid w:val="00BB4666"/>
    <w:rsid w:val="00BB4832"/>
    <w:rsid w:val="00BB487F"/>
    <w:rsid w:val="00BB49E7"/>
    <w:rsid w:val="00BB4B37"/>
    <w:rsid w:val="00BB4BEB"/>
    <w:rsid w:val="00BB4D45"/>
    <w:rsid w:val="00BB4E46"/>
    <w:rsid w:val="00BB5079"/>
    <w:rsid w:val="00BB50F0"/>
    <w:rsid w:val="00BB5285"/>
    <w:rsid w:val="00BB5356"/>
    <w:rsid w:val="00BB537E"/>
    <w:rsid w:val="00BB5462"/>
    <w:rsid w:val="00BB55D6"/>
    <w:rsid w:val="00BB562B"/>
    <w:rsid w:val="00BB5A8B"/>
    <w:rsid w:val="00BB653C"/>
    <w:rsid w:val="00BB6634"/>
    <w:rsid w:val="00BB6932"/>
    <w:rsid w:val="00BB6A51"/>
    <w:rsid w:val="00BB6B2D"/>
    <w:rsid w:val="00BB6B5A"/>
    <w:rsid w:val="00BB6C81"/>
    <w:rsid w:val="00BB7353"/>
    <w:rsid w:val="00BB7893"/>
    <w:rsid w:val="00BB78F0"/>
    <w:rsid w:val="00BB790C"/>
    <w:rsid w:val="00BB7986"/>
    <w:rsid w:val="00BB7B13"/>
    <w:rsid w:val="00BB7BFA"/>
    <w:rsid w:val="00BB7C2A"/>
    <w:rsid w:val="00BB7C63"/>
    <w:rsid w:val="00BB7CD6"/>
    <w:rsid w:val="00BC0269"/>
    <w:rsid w:val="00BC04B0"/>
    <w:rsid w:val="00BC081A"/>
    <w:rsid w:val="00BC097C"/>
    <w:rsid w:val="00BC09B7"/>
    <w:rsid w:val="00BC0AD8"/>
    <w:rsid w:val="00BC0ADD"/>
    <w:rsid w:val="00BC0C06"/>
    <w:rsid w:val="00BC0D95"/>
    <w:rsid w:val="00BC0DCA"/>
    <w:rsid w:val="00BC0DD7"/>
    <w:rsid w:val="00BC0E86"/>
    <w:rsid w:val="00BC1218"/>
    <w:rsid w:val="00BC12C2"/>
    <w:rsid w:val="00BC1657"/>
    <w:rsid w:val="00BC16E1"/>
    <w:rsid w:val="00BC18E8"/>
    <w:rsid w:val="00BC1952"/>
    <w:rsid w:val="00BC1958"/>
    <w:rsid w:val="00BC19D7"/>
    <w:rsid w:val="00BC1A04"/>
    <w:rsid w:val="00BC1B18"/>
    <w:rsid w:val="00BC1BAF"/>
    <w:rsid w:val="00BC1F75"/>
    <w:rsid w:val="00BC2217"/>
    <w:rsid w:val="00BC226D"/>
    <w:rsid w:val="00BC2276"/>
    <w:rsid w:val="00BC238F"/>
    <w:rsid w:val="00BC2540"/>
    <w:rsid w:val="00BC2B5E"/>
    <w:rsid w:val="00BC2D27"/>
    <w:rsid w:val="00BC2FC4"/>
    <w:rsid w:val="00BC3071"/>
    <w:rsid w:val="00BC3267"/>
    <w:rsid w:val="00BC33D3"/>
    <w:rsid w:val="00BC3449"/>
    <w:rsid w:val="00BC3512"/>
    <w:rsid w:val="00BC3682"/>
    <w:rsid w:val="00BC37E1"/>
    <w:rsid w:val="00BC3808"/>
    <w:rsid w:val="00BC3B41"/>
    <w:rsid w:val="00BC3BA1"/>
    <w:rsid w:val="00BC3CDC"/>
    <w:rsid w:val="00BC44C6"/>
    <w:rsid w:val="00BC451E"/>
    <w:rsid w:val="00BC454F"/>
    <w:rsid w:val="00BC45F5"/>
    <w:rsid w:val="00BC4E1A"/>
    <w:rsid w:val="00BC4E44"/>
    <w:rsid w:val="00BC4E69"/>
    <w:rsid w:val="00BC5003"/>
    <w:rsid w:val="00BC5071"/>
    <w:rsid w:val="00BC50BF"/>
    <w:rsid w:val="00BC5468"/>
    <w:rsid w:val="00BC54F6"/>
    <w:rsid w:val="00BC5673"/>
    <w:rsid w:val="00BC58EE"/>
    <w:rsid w:val="00BC599E"/>
    <w:rsid w:val="00BC5EF9"/>
    <w:rsid w:val="00BC64C8"/>
    <w:rsid w:val="00BC651D"/>
    <w:rsid w:val="00BC654C"/>
    <w:rsid w:val="00BC6763"/>
    <w:rsid w:val="00BC6A81"/>
    <w:rsid w:val="00BC6A9F"/>
    <w:rsid w:val="00BC6BFA"/>
    <w:rsid w:val="00BC74BD"/>
    <w:rsid w:val="00BC7641"/>
    <w:rsid w:val="00BC7A75"/>
    <w:rsid w:val="00BC7B92"/>
    <w:rsid w:val="00BC7E1E"/>
    <w:rsid w:val="00BC7F85"/>
    <w:rsid w:val="00BD027A"/>
    <w:rsid w:val="00BD078E"/>
    <w:rsid w:val="00BD0887"/>
    <w:rsid w:val="00BD0936"/>
    <w:rsid w:val="00BD0942"/>
    <w:rsid w:val="00BD0A18"/>
    <w:rsid w:val="00BD0CB9"/>
    <w:rsid w:val="00BD0D1F"/>
    <w:rsid w:val="00BD0ED5"/>
    <w:rsid w:val="00BD118E"/>
    <w:rsid w:val="00BD130B"/>
    <w:rsid w:val="00BD1456"/>
    <w:rsid w:val="00BD1462"/>
    <w:rsid w:val="00BD14E3"/>
    <w:rsid w:val="00BD1505"/>
    <w:rsid w:val="00BD159F"/>
    <w:rsid w:val="00BD15EF"/>
    <w:rsid w:val="00BD1648"/>
    <w:rsid w:val="00BD165E"/>
    <w:rsid w:val="00BD1854"/>
    <w:rsid w:val="00BD19D6"/>
    <w:rsid w:val="00BD1D2A"/>
    <w:rsid w:val="00BD1E1B"/>
    <w:rsid w:val="00BD2095"/>
    <w:rsid w:val="00BD2562"/>
    <w:rsid w:val="00BD2A13"/>
    <w:rsid w:val="00BD2C1F"/>
    <w:rsid w:val="00BD2C70"/>
    <w:rsid w:val="00BD2D07"/>
    <w:rsid w:val="00BD2E2F"/>
    <w:rsid w:val="00BD321A"/>
    <w:rsid w:val="00BD3236"/>
    <w:rsid w:val="00BD34BD"/>
    <w:rsid w:val="00BD379B"/>
    <w:rsid w:val="00BD383B"/>
    <w:rsid w:val="00BD38B5"/>
    <w:rsid w:val="00BD39A6"/>
    <w:rsid w:val="00BD3B91"/>
    <w:rsid w:val="00BD3E7A"/>
    <w:rsid w:val="00BD42FE"/>
    <w:rsid w:val="00BD43AF"/>
    <w:rsid w:val="00BD4443"/>
    <w:rsid w:val="00BD472D"/>
    <w:rsid w:val="00BD47C9"/>
    <w:rsid w:val="00BD47D6"/>
    <w:rsid w:val="00BD480B"/>
    <w:rsid w:val="00BD4DBA"/>
    <w:rsid w:val="00BD4E61"/>
    <w:rsid w:val="00BD5044"/>
    <w:rsid w:val="00BD532B"/>
    <w:rsid w:val="00BD53A4"/>
    <w:rsid w:val="00BD5616"/>
    <w:rsid w:val="00BD5756"/>
    <w:rsid w:val="00BD57B5"/>
    <w:rsid w:val="00BD5933"/>
    <w:rsid w:val="00BD59CE"/>
    <w:rsid w:val="00BD59FD"/>
    <w:rsid w:val="00BD5E0A"/>
    <w:rsid w:val="00BD5E42"/>
    <w:rsid w:val="00BD5E77"/>
    <w:rsid w:val="00BD5E80"/>
    <w:rsid w:val="00BD61EA"/>
    <w:rsid w:val="00BD638D"/>
    <w:rsid w:val="00BD6480"/>
    <w:rsid w:val="00BD65FD"/>
    <w:rsid w:val="00BD66BF"/>
    <w:rsid w:val="00BD67BF"/>
    <w:rsid w:val="00BD689D"/>
    <w:rsid w:val="00BD68DA"/>
    <w:rsid w:val="00BD6AB0"/>
    <w:rsid w:val="00BD6D05"/>
    <w:rsid w:val="00BD6D98"/>
    <w:rsid w:val="00BD6E5E"/>
    <w:rsid w:val="00BD6EF1"/>
    <w:rsid w:val="00BD7192"/>
    <w:rsid w:val="00BD72CF"/>
    <w:rsid w:val="00BD748E"/>
    <w:rsid w:val="00BD76C5"/>
    <w:rsid w:val="00BD76DC"/>
    <w:rsid w:val="00BD78E7"/>
    <w:rsid w:val="00BD7931"/>
    <w:rsid w:val="00BD79AD"/>
    <w:rsid w:val="00BD79CB"/>
    <w:rsid w:val="00BD7B63"/>
    <w:rsid w:val="00BD7C30"/>
    <w:rsid w:val="00BD7D52"/>
    <w:rsid w:val="00BD7E49"/>
    <w:rsid w:val="00BD7ECE"/>
    <w:rsid w:val="00BE007E"/>
    <w:rsid w:val="00BE01B4"/>
    <w:rsid w:val="00BE01F5"/>
    <w:rsid w:val="00BE02A4"/>
    <w:rsid w:val="00BE0382"/>
    <w:rsid w:val="00BE047E"/>
    <w:rsid w:val="00BE05ED"/>
    <w:rsid w:val="00BE0697"/>
    <w:rsid w:val="00BE074C"/>
    <w:rsid w:val="00BE0A43"/>
    <w:rsid w:val="00BE0F41"/>
    <w:rsid w:val="00BE117D"/>
    <w:rsid w:val="00BE12DC"/>
    <w:rsid w:val="00BE17A4"/>
    <w:rsid w:val="00BE17DB"/>
    <w:rsid w:val="00BE1949"/>
    <w:rsid w:val="00BE1AB2"/>
    <w:rsid w:val="00BE1BE8"/>
    <w:rsid w:val="00BE1C7E"/>
    <w:rsid w:val="00BE1EE2"/>
    <w:rsid w:val="00BE1FC2"/>
    <w:rsid w:val="00BE20E1"/>
    <w:rsid w:val="00BE2173"/>
    <w:rsid w:val="00BE22A0"/>
    <w:rsid w:val="00BE23AE"/>
    <w:rsid w:val="00BE2497"/>
    <w:rsid w:val="00BE25F6"/>
    <w:rsid w:val="00BE266C"/>
    <w:rsid w:val="00BE283E"/>
    <w:rsid w:val="00BE2975"/>
    <w:rsid w:val="00BE2A25"/>
    <w:rsid w:val="00BE2B43"/>
    <w:rsid w:val="00BE2CA9"/>
    <w:rsid w:val="00BE2CCB"/>
    <w:rsid w:val="00BE312F"/>
    <w:rsid w:val="00BE32D0"/>
    <w:rsid w:val="00BE3370"/>
    <w:rsid w:val="00BE3517"/>
    <w:rsid w:val="00BE37E7"/>
    <w:rsid w:val="00BE39EF"/>
    <w:rsid w:val="00BE3CCE"/>
    <w:rsid w:val="00BE3D1A"/>
    <w:rsid w:val="00BE3ED4"/>
    <w:rsid w:val="00BE3F54"/>
    <w:rsid w:val="00BE46AB"/>
    <w:rsid w:val="00BE46EE"/>
    <w:rsid w:val="00BE49D0"/>
    <w:rsid w:val="00BE4F92"/>
    <w:rsid w:val="00BE4FA1"/>
    <w:rsid w:val="00BE557A"/>
    <w:rsid w:val="00BE568F"/>
    <w:rsid w:val="00BE59D8"/>
    <w:rsid w:val="00BE5B2F"/>
    <w:rsid w:val="00BE5C65"/>
    <w:rsid w:val="00BE5C8A"/>
    <w:rsid w:val="00BE636F"/>
    <w:rsid w:val="00BE6619"/>
    <w:rsid w:val="00BE67F3"/>
    <w:rsid w:val="00BE6840"/>
    <w:rsid w:val="00BE6DE7"/>
    <w:rsid w:val="00BE7003"/>
    <w:rsid w:val="00BE7221"/>
    <w:rsid w:val="00BE727E"/>
    <w:rsid w:val="00BE73E7"/>
    <w:rsid w:val="00BE73EA"/>
    <w:rsid w:val="00BE77ED"/>
    <w:rsid w:val="00BE78C4"/>
    <w:rsid w:val="00BE793D"/>
    <w:rsid w:val="00BE7A06"/>
    <w:rsid w:val="00BE7ABF"/>
    <w:rsid w:val="00BE7C93"/>
    <w:rsid w:val="00BE7CB9"/>
    <w:rsid w:val="00BF077B"/>
    <w:rsid w:val="00BF0BB6"/>
    <w:rsid w:val="00BF0C0C"/>
    <w:rsid w:val="00BF0D21"/>
    <w:rsid w:val="00BF0D69"/>
    <w:rsid w:val="00BF1063"/>
    <w:rsid w:val="00BF1087"/>
    <w:rsid w:val="00BF12B0"/>
    <w:rsid w:val="00BF1351"/>
    <w:rsid w:val="00BF1938"/>
    <w:rsid w:val="00BF1E4B"/>
    <w:rsid w:val="00BF2001"/>
    <w:rsid w:val="00BF2006"/>
    <w:rsid w:val="00BF21D3"/>
    <w:rsid w:val="00BF225E"/>
    <w:rsid w:val="00BF2411"/>
    <w:rsid w:val="00BF28A2"/>
    <w:rsid w:val="00BF294F"/>
    <w:rsid w:val="00BF297C"/>
    <w:rsid w:val="00BF2999"/>
    <w:rsid w:val="00BF2ECB"/>
    <w:rsid w:val="00BF2F42"/>
    <w:rsid w:val="00BF324D"/>
    <w:rsid w:val="00BF3400"/>
    <w:rsid w:val="00BF3790"/>
    <w:rsid w:val="00BF38CF"/>
    <w:rsid w:val="00BF39A6"/>
    <w:rsid w:val="00BF3A74"/>
    <w:rsid w:val="00BF3BDA"/>
    <w:rsid w:val="00BF3CCA"/>
    <w:rsid w:val="00BF3F74"/>
    <w:rsid w:val="00BF3FEA"/>
    <w:rsid w:val="00BF4344"/>
    <w:rsid w:val="00BF46B9"/>
    <w:rsid w:val="00BF475E"/>
    <w:rsid w:val="00BF494D"/>
    <w:rsid w:val="00BF4CB4"/>
    <w:rsid w:val="00BF4D7B"/>
    <w:rsid w:val="00BF509C"/>
    <w:rsid w:val="00BF513D"/>
    <w:rsid w:val="00BF521D"/>
    <w:rsid w:val="00BF5362"/>
    <w:rsid w:val="00BF53DD"/>
    <w:rsid w:val="00BF56AA"/>
    <w:rsid w:val="00BF5AAB"/>
    <w:rsid w:val="00BF5B01"/>
    <w:rsid w:val="00BF5BD5"/>
    <w:rsid w:val="00BF5DEB"/>
    <w:rsid w:val="00BF6067"/>
    <w:rsid w:val="00BF6083"/>
    <w:rsid w:val="00BF6158"/>
    <w:rsid w:val="00BF6277"/>
    <w:rsid w:val="00BF6900"/>
    <w:rsid w:val="00BF693F"/>
    <w:rsid w:val="00BF6A02"/>
    <w:rsid w:val="00BF6AB0"/>
    <w:rsid w:val="00BF6B5D"/>
    <w:rsid w:val="00BF6FC3"/>
    <w:rsid w:val="00BF7125"/>
    <w:rsid w:val="00BF7445"/>
    <w:rsid w:val="00BF7730"/>
    <w:rsid w:val="00BF781B"/>
    <w:rsid w:val="00BF7B4A"/>
    <w:rsid w:val="00BF7ED4"/>
    <w:rsid w:val="00BF7FB6"/>
    <w:rsid w:val="00C001F5"/>
    <w:rsid w:val="00C00427"/>
    <w:rsid w:val="00C00598"/>
    <w:rsid w:val="00C0068C"/>
    <w:rsid w:val="00C008F9"/>
    <w:rsid w:val="00C009AA"/>
    <w:rsid w:val="00C00A87"/>
    <w:rsid w:val="00C00C57"/>
    <w:rsid w:val="00C00F43"/>
    <w:rsid w:val="00C010C2"/>
    <w:rsid w:val="00C011CE"/>
    <w:rsid w:val="00C01400"/>
    <w:rsid w:val="00C0145E"/>
    <w:rsid w:val="00C0156A"/>
    <w:rsid w:val="00C015CE"/>
    <w:rsid w:val="00C0170B"/>
    <w:rsid w:val="00C01A4A"/>
    <w:rsid w:val="00C01A6E"/>
    <w:rsid w:val="00C02083"/>
    <w:rsid w:val="00C02821"/>
    <w:rsid w:val="00C02873"/>
    <w:rsid w:val="00C028EF"/>
    <w:rsid w:val="00C02A0B"/>
    <w:rsid w:val="00C02E50"/>
    <w:rsid w:val="00C03309"/>
    <w:rsid w:val="00C03416"/>
    <w:rsid w:val="00C0343A"/>
    <w:rsid w:val="00C0370A"/>
    <w:rsid w:val="00C03B85"/>
    <w:rsid w:val="00C03E3B"/>
    <w:rsid w:val="00C03ED8"/>
    <w:rsid w:val="00C0411F"/>
    <w:rsid w:val="00C042C5"/>
    <w:rsid w:val="00C0472A"/>
    <w:rsid w:val="00C0478E"/>
    <w:rsid w:val="00C04797"/>
    <w:rsid w:val="00C049BE"/>
    <w:rsid w:val="00C04B6B"/>
    <w:rsid w:val="00C04CA6"/>
    <w:rsid w:val="00C04DE1"/>
    <w:rsid w:val="00C0527E"/>
    <w:rsid w:val="00C05513"/>
    <w:rsid w:val="00C05B3F"/>
    <w:rsid w:val="00C05DFD"/>
    <w:rsid w:val="00C05EAD"/>
    <w:rsid w:val="00C05F92"/>
    <w:rsid w:val="00C05FBC"/>
    <w:rsid w:val="00C0648C"/>
    <w:rsid w:val="00C06709"/>
    <w:rsid w:val="00C06888"/>
    <w:rsid w:val="00C06A01"/>
    <w:rsid w:val="00C06BC4"/>
    <w:rsid w:val="00C06C44"/>
    <w:rsid w:val="00C06DE7"/>
    <w:rsid w:val="00C073D3"/>
    <w:rsid w:val="00C07459"/>
    <w:rsid w:val="00C0774B"/>
    <w:rsid w:val="00C07873"/>
    <w:rsid w:val="00C07A54"/>
    <w:rsid w:val="00C07B20"/>
    <w:rsid w:val="00C07DCC"/>
    <w:rsid w:val="00C07EA2"/>
    <w:rsid w:val="00C10272"/>
    <w:rsid w:val="00C1053E"/>
    <w:rsid w:val="00C10711"/>
    <w:rsid w:val="00C1078A"/>
    <w:rsid w:val="00C108A5"/>
    <w:rsid w:val="00C109E7"/>
    <w:rsid w:val="00C10A3A"/>
    <w:rsid w:val="00C10E23"/>
    <w:rsid w:val="00C10E7C"/>
    <w:rsid w:val="00C10F5C"/>
    <w:rsid w:val="00C11121"/>
    <w:rsid w:val="00C113BD"/>
    <w:rsid w:val="00C1157F"/>
    <w:rsid w:val="00C11654"/>
    <w:rsid w:val="00C11D08"/>
    <w:rsid w:val="00C11D43"/>
    <w:rsid w:val="00C11D7F"/>
    <w:rsid w:val="00C11D83"/>
    <w:rsid w:val="00C120B0"/>
    <w:rsid w:val="00C1217A"/>
    <w:rsid w:val="00C1226B"/>
    <w:rsid w:val="00C122A1"/>
    <w:rsid w:val="00C123D9"/>
    <w:rsid w:val="00C12551"/>
    <w:rsid w:val="00C1270E"/>
    <w:rsid w:val="00C128AB"/>
    <w:rsid w:val="00C12930"/>
    <w:rsid w:val="00C12A7C"/>
    <w:rsid w:val="00C12EC5"/>
    <w:rsid w:val="00C1308E"/>
    <w:rsid w:val="00C13117"/>
    <w:rsid w:val="00C1312E"/>
    <w:rsid w:val="00C131E4"/>
    <w:rsid w:val="00C133F4"/>
    <w:rsid w:val="00C1342D"/>
    <w:rsid w:val="00C1351F"/>
    <w:rsid w:val="00C13546"/>
    <w:rsid w:val="00C135BC"/>
    <w:rsid w:val="00C138BD"/>
    <w:rsid w:val="00C13A6D"/>
    <w:rsid w:val="00C13F33"/>
    <w:rsid w:val="00C1407C"/>
    <w:rsid w:val="00C14217"/>
    <w:rsid w:val="00C14407"/>
    <w:rsid w:val="00C144EF"/>
    <w:rsid w:val="00C1455E"/>
    <w:rsid w:val="00C145A3"/>
    <w:rsid w:val="00C147B3"/>
    <w:rsid w:val="00C14BB2"/>
    <w:rsid w:val="00C14C56"/>
    <w:rsid w:val="00C14CD5"/>
    <w:rsid w:val="00C14D7D"/>
    <w:rsid w:val="00C14FB4"/>
    <w:rsid w:val="00C152FC"/>
    <w:rsid w:val="00C155E0"/>
    <w:rsid w:val="00C15760"/>
    <w:rsid w:val="00C15990"/>
    <w:rsid w:val="00C15DDD"/>
    <w:rsid w:val="00C16140"/>
    <w:rsid w:val="00C16142"/>
    <w:rsid w:val="00C166F6"/>
    <w:rsid w:val="00C16ABC"/>
    <w:rsid w:val="00C16AEF"/>
    <w:rsid w:val="00C16B1B"/>
    <w:rsid w:val="00C16CE6"/>
    <w:rsid w:val="00C16CFB"/>
    <w:rsid w:val="00C16D07"/>
    <w:rsid w:val="00C16DC4"/>
    <w:rsid w:val="00C16F4B"/>
    <w:rsid w:val="00C175D3"/>
    <w:rsid w:val="00C17BA5"/>
    <w:rsid w:val="00C17D96"/>
    <w:rsid w:val="00C20104"/>
    <w:rsid w:val="00C201FC"/>
    <w:rsid w:val="00C20342"/>
    <w:rsid w:val="00C20365"/>
    <w:rsid w:val="00C2062A"/>
    <w:rsid w:val="00C207AC"/>
    <w:rsid w:val="00C20989"/>
    <w:rsid w:val="00C20BB2"/>
    <w:rsid w:val="00C20C3F"/>
    <w:rsid w:val="00C20D5E"/>
    <w:rsid w:val="00C20E23"/>
    <w:rsid w:val="00C20F08"/>
    <w:rsid w:val="00C20F47"/>
    <w:rsid w:val="00C20FB7"/>
    <w:rsid w:val="00C210AA"/>
    <w:rsid w:val="00C21108"/>
    <w:rsid w:val="00C21263"/>
    <w:rsid w:val="00C212C0"/>
    <w:rsid w:val="00C213B9"/>
    <w:rsid w:val="00C213DE"/>
    <w:rsid w:val="00C215A6"/>
    <w:rsid w:val="00C21B61"/>
    <w:rsid w:val="00C21CC8"/>
    <w:rsid w:val="00C21D6D"/>
    <w:rsid w:val="00C21FB0"/>
    <w:rsid w:val="00C220C0"/>
    <w:rsid w:val="00C220EC"/>
    <w:rsid w:val="00C222A0"/>
    <w:rsid w:val="00C22375"/>
    <w:rsid w:val="00C225B5"/>
    <w:rsid w:val="00C225ED"/>
    <w:rsid w:val="00C225EF"/>
    <w:rsid w:val="00C22647"/>
    <w:rsid w:val="00C22695"/>
    <w:rsid w:val="00C2283A"/>
    <w:rsid w:val="00C228A1"/>
    <w:rsid w:val="00C228CF"/>
    <w:rsid w:val="00C22EC5"/>
    <w:rsid w:val="00C22FAD"/>
    <w:rsid w:val="00C2325C"/>
    <w:rsid w:val="00C23317"/>
    <w:rsid w:val="00C2339A"/>
    <w:rsid w:val="00C23547"/>
    <w:rsid w:val="00C236D9"/>
    <w:rsid w:val="00C236F8"/>
    <w:rsid w:val="00C23AB7"/>
    <w:rsid w:val="00C23B3C"/>
    <w:rsid w:val="00C23C10"/>
    <w:rsid w:val="00C23CC6"/>
    <w:rsid w:val="00C24497"/>
    <w:rsid w:val="00C2451B"/>
    <w:rsid w:val="00C24620"/>
    <w:rsid w:val="00C2465B"/>
    <w:rsid w:val="00C2468E"/>
    <w:rsid w:val="00C248D7"/>
    <w:rsid w:val="00C24A8A"/>
    <w:rsid w:val="00C24C10"/>
    <w:rsid w:val="00C24E71"/>
    <w:rsid w:val="00C24EB4"/>
    <w:rsid w:val="00C25107"/>
    <w:rsid w:val="00C2529A"/>
    <w:rsid w:val="00C252B5"/>
    <w:rsid w:val="00C253CA"/>
    <w:rsid w:val="00C2556A"/>
    <w:rsid w:val="00C2593D"/>
    <w:rsid w:val="00C25954"/>
    <w:rsid w:val="00C25AE4"/>
    <w:rsid w:val="00C25DC8"/>
    <w:rsid w:val="00C25E05"/>
    <w:rsid w:val="00C25FF5"/>
    <w:rsid w:val="00C26040"/>
    <w:rsid w:val="00C265BD"/>
    <w:rsid w:val="00C26608"/>
    <w:rsid w:val="00C26A23"/>
    <w:rsid w:val="00C26B29"/>
    <w:rsid w:val="00C26B4D"/>
    <w:rsid w:val="00C26C35"/>
    <w:rsid w:val="00C26C59"/>
    <w:rsid w:val="00C26D03"/>
    <w:rsid w:val="00C27152"/>
    <w:rsid w:val="00C27257"/>
    <w:rsid w:val="00C27381"/>
    <w:rsid w:val="00C27459"/>
    <w:rsid w:val="00C2760D"/>
    <w:rsid w:val="00C2769E"/>
    <w:rsid w:val="00C276DA"/>
    <w:rsid w:val="00C277BE"/>
    <w:rsid w:val="00C27958"/>
    <w:rsid w:val="00C27990"/>
    <w:rsid w:val="00C2799B"/>
    <w:rsid w:val="00C279E1"/>
    <w:rsid w:val="00C27BD7"/>
    <w:rsid w:val="00C27C05"/>
    <w:rsid w:val="00C27D4A"/>
    <w:rsid w:val="00C27E16"/>
    <w:rsid w:val="00C301DA"/>
    <w:rsid w:val="00C301F0"/>
    <w:rsid w:val="00C30590"/>
    <w:rsid w:val="00C30979"/>
    <w:rsid w:val="00C30ADD"/>
    <w:rsid w:val="00C30AEF"/>
    <w:rsid w:val="00C30DB0"/>
    <w:rsid w:val="00C30DB5"/>
    <w:rsid w:val="00C30F5E"/>
    <w:rsid w:val="00C31019"/>
    <w:rsid w:val="00C31070"/>
    <w:rsid w:val="00C31084"/>
    <w:rsid w:val="00C31153"/>
    <w:rsid w:val="00C31162"/>
    <w:rsid w:val="00C31276"/>
    <w:rsid w:val="00C314AD"/>
    <w:rsid w:val="00C3180D"/>
    <w:rsid w:val="00C31836"/>
    <w:rsid w:val="00C31915"/>
    <w:rsid w:val="00C31B86"/>
    <w:rsid w:val="00C31F08"/>
    <w:rsid w:val="00C32081"/>
    <w:rsid w:val="00C32174"/>
    <w:rsid w:val="00C326F6"/>
    <w:rsid w:val="00C32830"/>
    <w:rsid w:val="00C32A7D"/>
    <w:rsid w:val="00C32AA1"/>
    <w:rsid w:val="00C32C04"/>
    <w:rsid w:val="00C32C05"/>
    <w:rsid w:val="00C32C97"/>
    <w:rsid w:val="00C32D97"/>
    <w:rsid w:val="00C32E42"/>
    <w:rsid w:val="00C33029"/>
    <w:rsid w:val="00C330EB"/>
    <w:rsid w:val="00C33173"/>
    <w:rsid w:val="00C33211"/>
    <w:rsid w:val="00C333CF"/>
    <w:rsid w:val="00C33401"/>
    <w:rsid w:val="00C335BF"/>
    <w:rsid w:val="00C3376A"/>
    <w:rsid w:val="00C33817"/>
    <w:rsid w:val="00C33823"/>
    <w:rsid w:val="00C3390A"/>
    <w:rsid w:val="00C33AA9"/>
    <w:rsid w:val="00C33CAC"/>
    <w:rsid w:val="00C34082"/>
    <w:rsid w:val="00C3420B"/>
    <w:rsid w:val="00C34301"/>
    <w:rsid w:val="00C343AE"/>
    <w:rsid w:val="00C3488B"/>
    <w:rsid w:val="00C34A90"/>
    <w:rsid w:val="00C34AE9"/>
    <w:rsid w:val="00C34D89"/>
    <w:rsid w:val="00C35002"/>
    <w:rsid w:val="00C35062"/>
    <w:rsid w:val="00C35071"/>
    <w:rsid w:val="00C350C2"/>
    <w:rsid w:val="00C35224"/>
    <w:rsid w:val="00C35321"/>
    <w:rsid w:val="00C35453"/>
    <w:rsid w:val="00C354AB"/>
    <w:rsid w:val="00C3562F"/>
    <w:rsid w:val="00C356A4"/>
    <w:rsid w:val="00C356D2"/>
    <w:rsid w:val="00C35844"/>
    <w:rsid w:val="00C35A65"/>
    <w:rsid w:val="00C35A71"/>
    <w:rsid w:val="00C35BD9"/>
    <w:rsid w:val="00C3626F"/>
    <w:rsid w:val="00C36443"/>
    <w:rsid w:val="00C365EF"/>
    <w:rsid w:val="00C36617"/>
    <w:rsid w:val="00C36662"/>
    <w:rsid w:val="00C368CE"/>
    <w:rsid w:val="00C36928"/>
    <w:rsid w:val="00C36EAA"/>
    <w:rsid w:val="00C370C7"/>
    <w:rsid w:val="00C3727B"/>
    <w:rsid w:val="00C37424"/>
    <w:rsid w:val="00C3768B"/>
    <w:rsid w:val="00C3770E"/>
    <w:rsid w:val="00C379EB"/>
    <w:rsid w:val="00C37A58"/>
    <w:rsid w:val="00C37C12"/>
    <w:rsid w:val="00C37E3B"/>
    <w:rsid w:val="00C37F4B"/>
    <w:rsid w:val="00C40013"/>
    <w:rsid w:val="00C400C4"/>
    <w:rsid w:val="00C4019A"/>
    <w:rsid w:val="00C4034F"/>
    <w:rsid w:val="00C403A8"/>
    <w:rsid w:val="00C4075B"/>
    <w:rsid w:val="00C40930"/>
    <w:rsid w:val="00C40B35"/>
    <w:rsid w:val="00C40BB6"/>
    <w:rsid w:val="00C40CE2"/>
    <w:rsid w:val="00C40F30"/>
    <w:rsid w:val="00C411DA"/>
    <w:rsid w:val="00C4138F"/>
    <w:rsid w:val="00C417FD"/>
    <w:rsid w:val="00C4190E"/>
    <w:rsid w:val="00C41A1C"/>
    <w:rsid w:val="00C41CA9"/>
    <w:rsid w:val="00C422B4"/>
    <w:rsid w:val="00C423D5"/>
    <w:rsid w:val="00C425B6"/>
    <w:rsid w:val="00C42720"/>
    <w:rsid w:val="00C42727"/>
    <w:rsid w:val="00C4287C"/>
    <w:rsid w:val="00C42944"/>
    <w:rsid w:val="00C429F2"/>
    <w:rsid w:val="00C42B96"/>
    <w:rsid w:val="00C42F28"/>
    <w:rsid w:val="00C42FF7"/>
    <w:rsid w:val="00C43005"/>
    <w:rsid w:val="00C434AF"/>
    <w:rsid w:val="00C434BE"/>
    <w:rsid w:val="00C4351A"/>
    <w:rsid w:val="00C4353E"/>
    <w:rsid w:val="00C43674"/>
    <w:rsid w:val="00C4380F"/>
    <w:rsid w:val="00C43833"/>
    <w:rsid w:val="00C4384B"/>
    <w:rsid w:val="00C43A32"/>
    <w:rsid w:val="00C43A7C"/>
    <w:rsid w:val="00C43B08"/>
    <w:rsid w:val="00C43BF0"/>
    <w:rsid w:val="00C43C4E"/>
    <w:rsid w:val="00C43FF0"/>
    <w:rsid w:val="00C4402D"/>
    <w:rsid w:val="00C440F5"/>
    <w:rsid w:val="00C441EF"/>
    <w:rsid w:val="00C442A3"/>
    <w:rsid w:val="00C442CF"/>
    <w:rsid w:val="00C4433A"/>
    <w:rsid w:val="00C445F8"/>
    <w:rsid w:val="00C44719"/>
    <w:rsid w:val="00C447AF"/>
    <w:rsid w:val="00C44A3A"/>
    <w:rsid w:val="00C44B4C"/>
    <w:rsid w:val="00C44B79"/>
    <w:rsid w:val="00C44E4D"/>
    <w:rsid w:val="00C44ECE"/>
    <w:rsid w:val="00C44F70"/>
    <w:rsid w:val="00C45022"/>
    <w:rsid w:val="00C450EC"/>
    <w:rsid w:val="00C4519D"/>
    <w:rsid w:val="00C452BD"/>
    <w:rsid w:val="00C456BA"/>
    <w:rsid w:val="00C45A35"/>
    <w:rsid w:val="00C45AEF"/>
    <w:rsid w:val="00C45C6C"/>
    <w:rsid w:val="00C45C97"/>
    <w:rsid w:val="00C45D8B"/>
    <w:rsid w:val="00C45DD5"/>
    <w:rsid w:val="00C45F24"/>
    <w:rsid w:val="00C45F8A"/>
    <w:rsid w:val="00C46198"/>
    <w:rsid w:val="00C46224"/>
    <w:rsid w:val="00C46248"/>
    <w:rsid w:val="00C4656E"/>
    <w:rsid w:val="00C46606"/>
    <w:rsid w:val="00C46C10"/>
    <w:rsid w:val="00C46C64"/>
    <w:rsid w:val="00C4747B"/>
    <w:rsid w:val="00C47499"/>
    <w:rsid w:val="00C474C3"/>
    <w:rsid w:val="00C476E0"/>
    <w:rsid w:val="00C477FC"/>
    <w:rsid w:val="00C47F87"/>
    <w:rsid w:val="00C50049"/>
    <w:rsid w:val="00C50085"/>
    <w:rsid w:val="00C500A5"/>
    <w:rsid w:val="00C504B7"/>
    <w:rsid w:val="00C505F8"/>
    <w:rsid w:val="00C50622"/>
    <w:rsid w:val="00C506F5"/>
    <w:rsid w:val="00C50839"/>
    <w:rsid w:val="00C50894"/>
    <w:rsid w:val="00C508AA"/>
    <w:rsid w:val="00C508AD"/>
    <w:rsid w:val="00C5096A"/>
    <w:rsid w:val="00C509E4"/>
    <w:rsid w:val="00C50A67"/>
    <w:rsid w:val="00C50C12"/>
    <w:rsid w:val="00C50E45"/>
    <w:rsid w:val="00C50F24"/>
    <w:rsid w:val="00C50F43"/>
    <w:rsid w:val="00C50F70"/>
    <w:rsid w:val="00C511BA"/>
    <w:rsid w:val="00C514A6"/>
    <w:rsid w:val="00C514FC"/>
    <w:rsid w:val="00C51663"/>
    <w:rsid w:val="00C51814"/>
    <w:rsid w:val="00C518A0"/>
    <w:rsid w:val="00C51919"/>
    <w:rsid w:val="00C51CD5"/>
    <w:rsid w:val="00C51D37"/>
    <w:rsid w:val="00C51DE4"/>
    <w:rsid w:val="00C51EFF"/>
    <w:rsid w:val="00C5213A"/>
    <w:rsid w:val="00C52298"/>
    <w:rsid w:val="00C52317"/>
    <w:rsid w:val="00C52335"/>
    <w:rsid w:val="00C524F1"/>
    <w:rsid w:val="00C527A3"/>
    <w:rsid w:val="00C52AA9"/>
    <w:rsid w:val="00C52B38"/>
    <w:rsid w:val="00C52D4B"/>
    <w:rsid w:val="00C52DAA"/>
    <w:rsid w:val="00C52F35"/>
    <w:rsid w:val="00C53129"/>
    <w:rsid w:val="00C532CC"/>
    <w:rsid w:val="00C53329"/>
    <w:rsid w:val="00C535E2"/>
    <w:rsid w:val="00C537B1"/>
    <w:rsid w:val="00C537FD"/>
    <w:rsid w:val="00C53AC6"/>
    <w:rsid w:val="00C53C83"/>
    <w:rsid w:val="00C53F06"/>
    <w:rsid w:val="00C540DA"/>
    <w:rsid w:val="00C540F5"/>
    <w:rsid w:val="00C54220"/>
    <w:rsid w:val="00C54342"/>
    <w:rsid w:val="00C54E19"/>
    <w:rsid w:val="00C54E65"/>
    <w:rsid w:val="00C55048"/>
    <w:rsid w:val="00C55206"/>
    <w:rsid w:val="00C55265"/>
    <w:rsid w:val="00C553B1"/>
    <w:rsid w:val="00C55790"/>
    <w:rsid w:val="00C55BF7"/>
    <w:rsid w:val="00C55D45"/>
    <w:rsid w:val="00C55F07"/>
    <w:rsid w:val="00C56157"/>
    <w:rsid w:val="00C562D0"/>
    <w:rsid w:val="00C5646E"/>
    <w:rsid w:val="00C56521"/>
    <w:rsid w:val="00C5672A"/>
    <w:rsid w:val="00C56848"/>
    <w:rsid w:val="00C56BE2"/>
    <w:rsid w:val="00C56DAA"/>
    <w:rsid w:val="00C56DC9"/>
    <w:rsid w:val="00C56F2E"/>
    <w:rsid w:val="00C575C1"/>
    <w:rsid w:val="00C575EC"/>
    <w:rsid w:val="00C57706"/>
    <w:rsid w:val="00C579C5"/>
    <w:rsid w:val="00C57B07"/>
    <w:rsid w:val="00C57BD0"/>
    <w:rsid w:val="00C57DBA"/>
    <w:rsid w:val="00C57E6C"/>
    <w:rsid w:val="00C57FDA"/>
    <w:rsid w:val="00C601BA"/>
    <w:rsid w:val="00C602AE"/>
    <w:rsid w:val="00C60575"/>
    <w:rsid w:val="00C6065D"/>
    <w:rsid w:val="00C607F3"/>
    <w:rsid w:val="00C608D6"/>
    <w:rsid w:val="00C60916"/>
    <w:rsid w:val="00C60986"/>
    <w:rsid w:val="00C60B16"/>
    <w:rsid w:val="00C60B60"/>
    <w:rsid w:val="00C60B9C"/>
    <w:rsid w:val="00C60C90"/>
    <w:rsid w:val="00C60D40"/>
    <w:rsid w:val="00C60DD1"/>
    <w:rsid w:val="00C60E1A"/>
    <w:rsid w:val="00C60EDB"/>
    <w:rsid w:val="00C61192"/>
    <w:rsid w:val="00C61429"/>
    <w:rsid w:val="00C614A6"/>
    <w:rsid w:val="00C615D6"/>
    <w:rsid w:val="00C615DA"/>
    <w:rsid w:val="00C6163B"/>
    <w:rsid w:val="00C61839"/>
    <w:rsid w:val="00C61C46"/>
    <w:rsid w:val="00C61C74"/>
    <w:rsid w:val="00C61CED"/>
    <w:rsid w:val="00C61D14"/>
    <w:rsid w:val="00C621D7"/>
    <w:rsid w:val="00C621E9"/>
    <w:rsid w:val="00C623D3"/>
    <w:rsid w:val="00C62525"/>
    <w:rsid w:val="00C6261C"/>
    <w:rsid w:val="00C62BC8"/>
    <w:rsid w:val="00C62C22"/>
    <w:rsid w:val="00C62CE6"/>
    <w:rsid w:val="00C62D94"/>
    <w:rsid w:val="00C63144"/>
    <w:rsid w:val="00C6335E"/>
    <w:rsid w:val="00C63428"/>
    <w:rsid w:val="00C63495"/>
    <w:rsid w:val="00C635CF"/>
    <w:rsid w:val="00C63716"/>
    <w:rsid w:val="00C63BF9"/>
    <w:rsid w:val="00C63C79"/>
    <w:rsid w:val="00C63D35"/>
    <w:rsid w:val="00C64A2B"/>
    <w:rsid w:val="00C64B1A"/>
    <w:rsid w:val="00C64B25"/>
    <w:rsid w:val="00C64E33"/>
    <w:rsid w:val="00C653F3"/>
    <w:rsid w:val="00C654A3"/>
    <w:rsid w:val="00C65690"/>
    <w:rsid w:val="00C65702"/>
    <w:rsid w:val="00C6583F"/>
    <w:rsid w:val="00C658D2"/>
    <w:rsid w:val="00C65CAA"/>
    <w:rsid w:val="00C65F55"/>
    <w:rsid w:val="00C65FB5"/>
    <w:rsid w:val="00C6607D"/>
    <w:rsid w:val="00C6624B"/>
    <w:rsid w:val="00C663E6"/>
    <w:rsid w:val="00C66895"/>
    <w:rsid w:val="00C66C9C"/>
    <w:rsid w:val="00C672B7"/>
    <w:rsid w:val="00C67966"/>
    <w:rsid w:val="00C67B5B"/>
    <w:rsid w:val="00C67D31"/>
    <w:rsid w:val="00C67D85"/>
    <w:rsid w:val="00C67FA1"/>
    <w:rsid w:val="00C67FB8"/>
    <w:rsid w:val="00C70082"/>
    <w:rsid w:val="00C700F9"/>
    <w:rsid w:val="00C702A3"/>
    <w:rsid w:val="00C702FB"/>
    <w:rsid w:val="00C7032E"/>
    <w:rsid w:val="00C703AB"/>
    <w:rsid w:val="00C705F8"/>
    <w:rsid w:val="00C709B5"/>
    <w:rsid w:val="00C70AEF"/>
    <w:rsid w:val="00C71236"/>
    <w:rsid w:val="00C7129D"/>
    <w:rsid w:val="00C71446"/>
    <w:rsid w:val="00C714D4"/>
    <w:rsid w:val="00C716A4"/>
    <w:rsid w:val="00C718D6"/>
    <w:rsid w:val="00C71951"/>
    <w:rsid w:val="00C719DC"/>
    <w:rsid w:val="00C71FBC"/>
    <w:rsid w:val="00C71FC3"/>
    <w:rsid w:val="00C71FDB"/>
    <w:rsid w:val="00C7207D"/>
    <w:rsid w:val="00C720AE"/>
    <w:rsid w:val="00C72239"/>
    <w:rsid w:val="00C7227A"/>
    <w:rsid w:val="00C727FE"/>
    <w:rsid w:val="00C72896"/>
    <w:rsid w:val="00C72908"/>
    <w:rsid w:val="00C72A87"/>
    <w:rsid w:val="00C72F44"/>
    <w:rsid w:val="00C7310D"/>
    <w:rsid w:val="00C73625"/>
    <w:rsid w:val="00C736CA"/>
    <w:rsid w:val="00C737E0"/>
    <w:rsid w:val="00C73901"/>
    <w:rsid w:val="00C73B9D"/>
    <w:rsid w:val="00C73BB0"/>
    <w:rsid w:val="00C73DD8"/>
    <w:rsid w:val="00C7428B"/>
    <w:rsid w:val="00C744D5"/>
    <w:rsid w:val="00C74620"/>
    <w:rsid w:val="00C74644"/>
    <w:rsid w:val="00C74997"/>
    <w:rsid w:val="00C74AE1"/>
    <w:rsid w:val="00C74B97"/>
    <w:rsid w:val="00C74CB5"/>
    <w:rsid w:val="00C75675"/>
    <w:rsid w:val="00C7569B"/>
    <w:rsid w:val="00C75848"/>
    <w:rsid w:val="00C75A8C"/>
    <w:rsid w:val="00C75B77"/>
    <w:rsid w:val="00C75D22"/>
    <w:rsid w:val="00C75DE4"/>
    <w:rsid w:val="00C76052"/>
    <w:rsid w:val="00C760AC"/>
    <w:rsid w:val="00C764E2"/>
    <w:rsid w:val="00C76628"/>
    <w:rsid w:val="00C768E7"/>
    <w:rsid w:val="00C77011"/>
    <w:rsid w:val="00C77630"/>
    <w:rsid w:val="00C778C0"/>
    <w:rsid w:val="00C77BF2"/>
    <w:rsid w:val="00C77DF6"/>
    <w:rsid w:val="00C77EE4"/>
    <w:rsid w:val="00C80281"/>
    <w:rsid w:val="00C802A1"/>
    <w:rsid w:val="00C804A0"/>
    <w:rsid w:val="00C80803"/>
    <w:rsid w:val="00C80938"/>
    <w:rsid w:val="00C80D08"/>
    <w:rsid w:val="00C81021"/>
    <w:rsid w:val="00C81114"/>
    <w:rsid w:val="00C81173"/>
    <w:rsid w:val="00C811FD"/>
    <w:rsid w:val="00C81299"/>
    <w:rsid w:val="00C8144A"/>
    <w:rsid w:val="00C818C6"/>
    <w:rsid w:val="00C81CCC"/>
    <w:rsid w:val="00C81DCE"/>
    <w:rsid w:val="00C81F31"/>
    <w:rsid w:val="00C82ECE"/>
    <w:rsid w:val="00C82FF9"/>
    <w:rsid w:val="00C83009"/>
    <w:rsid w:val="00C833D7"/>
    <w:rsid w:val="00C835EF"/>
    <w:rsid w:val="00C83883"/>
    <w:rsid w:val="00C8389E"/>
    <w:rsid w:val="00C83A96"/>
    <w:rsid w:val="00C83B81"/>
    <w:rsid w:val="00C83BB8"/>
    <w:rsid w:val="00C83D2F"/>
    <w:rsid w:val="00C83E40"/>
    <w:rsid w:val="00C84243"/>
    <w:rsid w:val="00C84342"/>
    <w:rsid w:val="00C84895"/>
    <w:rsid w:val="00C84907"/>
    <w:rsid w:val="00C8496D"/>
    <w:rsid w:val="00C849BE"/>
    <w:rsid w:val="00C849F1"/>
    <w:rsid w:val="00C84BA0"/>
    <w:rsid w:val="00C85016"/>
    <w:rsid w:val="00C85376"/>
    <w:rsid w:val="00C853E7"/>
    <w:rsid w:val="00C85BA8"/>
    <w:rsid w:val="00C85D40"/>
    <w:rsid w:val="00C85DE8"/>
    <w:rsid w:val="00C85E25"/>
    <w:rsid w:val="00C85FF6"/>
    <w:rsid w:val="00C86669"/>
    <w:rsid w:val="00C8680C"/>
    <w:rsid w:val="00C86C23"/>
    <w:rsid w:val="00C86D45"/>
    <w:rsid w:val="00C86F19"/>
    <w:rsid w:val="00C872F7"/>
    <w:rsid w:val="00C87328"/>
    <w:rsid w:val="00C87460"/>
    <w:rsid w:val="00C87570"/>
    <w:rsid w:val="00C876A7"/>
    <w:rsid w:val="00C877A2"/>
    <w:rsid w:val="00C878E9"/>
    <w:rsid w:val="00C87994"/>
    <w:rsid w:val="00C87B83"/>
    <w:rsid w:val="00C87D10"/>
    <w:rsid w:val="00C87D18"/>
    <w:rsid w:val="00C87EBE"/>
    <w:rsid w:val="00C9014F"/>
    <w:rsid w:val="00C902D5"/>
    <w:rsid w:val="00C9038B"/>
    <w:rsid w:val="00C90CFC"/>
    <w:rsid w:val="00C90EB3"/>
    <w:rsid w:val="00C9114A"/>
    <w:rsid w:val="00C911C0"/>
    <w:rsid w:val="00C91268"/>
    <w:rsid w:val="00C912A3"/>
    <w:rsid w:val="00C9166A"/>
    <w:rsid w:val="00C916C6"/>
    <w:rsid w:val="00C91B8C"/>
    <w:rsid w:val="00C91C5F"/>
    <w:rsid w:val="00C91CE4"/>
    <w:rsid w:val="00C91DFE"/>
    <w:rsid w:val="00C92159"/>
    <w:rsid w:val="00C922E8"/>
    <w:rsid w:val="00C9258D"/>
    <w:rsid w:val="00C9267A"/>
    <w:rsid w:val="00C9295F"/>
    <w:rsid w:val="00C92CB7"/>
    <w:rsid w:val="00C92E5E"/>
    <w:rsid w:val="00C92FE2"/>
    <w:rsid w:val="00C93022"/>
    <w:rsid w:val="00C9327F"/>
    <w:rsid w:val="00C93427"/>
    <w:rsid w:val="00C93476"/>
    <w:rsid w:val="00C9368F"/>
    <w:rsid w:val="00C936A3"/>
    <w:rsid w:val="00C937A5"/>
    <w:rsid w:val="00C93808"/>
    <w:rsid w:val="00C93906"/>
    <w:rsid w:val="00C9398B"/>
    <w:rsid w:val="00C939DD"/>
    <w:rsid w:val="00C93A30"/>
    <w:rsid w:val="00C93A53"/>
    <w:rsid w:val="00C93A57"/>
    <w:rsid w:val="00C93ABA"/>
    <w:rsid w:val="00C93B63"/>
    <w:rsid w:val="00C93D65"/>
    <w:rsid w:val="00C93F7B"/>
    <w:rsid w:val="00C940AF"/>
    <w:rsid w:val="00C941E3"/>
    <w:rsid w:val="00C9424F"/>
    <w:rsid w:val="00C94264"/>
    <w:rsid w:val="00C94272"/>
    <w:rsid w:val="00C9438B"/>
    <w:rsid w:val="00C945E9"/>
    <w:rsid w:val="00C9487D"/>
    <w:rsid w:val="00C949D4"/>
    <w:rsid w:val="00C94A1D"/>
    <w:rsid w:val="00C94BB5"/>
    <w:rsid w:val="00C94E8F"/>
    <w:rsid w:val="00C95011"/>
    <w:rsid w:val="00C950EC"/>
    <w:rsid w:val="00C9540D"/>
    <w:rsid w:val="00C95455"/>
    <w:rsid w:val="00C954B1"/>
    <w:rsid w:val="00C95521"/>
    <w:rsid w:val="00C9581B"/>
    <w:rsid w:val="00C95930"/>
    <w:rsid w:val="00C95A18"/>
    <w:rsid w:val="00C95CA5"/>
    <w:rsid w:val="00C95D20"/>
    <w:rsid w:val="00C95D9D"/>
    <w:rsid w:val="00C95E9E"/>
    <w:rsid w:val="00C96073"/>
    <w:rsid w:val="00C963B8"/>
    <w:rsid w:val="00C964A1"/>
    <w:rsid w:val="00C9653C"/>
    <w:rsid w:val="00C96C85"/>
    <w:rsid w:val="00C96FAB"/>
    <w:rsid w:val="00C96FD7"/>
    <w:rsid w:val="00C97098"/>
    <w:rsid w:val="00C9724C"/>
    <w:rsid w:val="00C97555"/>
    <w:rsid w:val="00C975A9"/>
    <w:rsid w:val="00C976AF"/>
    <w:rsid w:val="00C97A06"/>
    <w:rsid w:val="00C97A5D"/>
    <w:rsid w:val="00C97AC3"/>
    <w:rsid w:val="00C97CF0"/>
    <w:rsid w:val="00C97D16"/>
    <w:rsid w:val="00CA0116"/>
    <w:rsid w:val="00CA01B1"/>
    <w:rsid w:val="00CA051B"/>
    <w:rsid w:val="00CA05C1"/>
    <w:rsid w:val="00CA08CD"/>
    <w:rsid w:val="00CA0BFF"/>
    <w:rsid w:val="00CA0C41"/>
    <w:rsid w:val="00CA0D7D"/>
    <w:rsid w:val="00CA0D8C"/>
    <w:rsid w:val="00CA0D99"/>
    <w:rsid w:val="00CA0E6E"/>
    <w:rsid w:val="00CA0EDE"/>
    <w:rsid w:val="00CA0F8B"/>
    <w:rsid w:val="00CA0FC1"/>
    <w:rsid w:val="00CA104C"/>
    <w:rsid w:val="00CA10D4"/>
    <w:rsid w:val="00CA10EB"/>
    <w:rsid w:val="00CA1391"/>
    <w:rsid w:val="00CA147A"/>
    <w:rsid w:val="00CA1614"/>
    <w:rsid w:val="00CA1685"/>
    <w:rsid w:val="00CA17D6"/>
    <w:rsid w:val="00CA1889"/>
    <w:rsid w:val="00CA1B88"/>
    <w:rsid w:val="00CA1D29"/>
    <w:rsid w:val="00CA1DDF"/>
    <w:rsid w:val="00CA1E9F"/>
    <w:rsid w:val="00CA1F8B"/>
    <w:rsid w:val="00CA23DC"/>
    <w:rsid w:val="00CA25E2"/>
    <w:rsid w:val="00CA2BD3"/>
    <w:rsid w:val="00CA2C4B"/>
    <w:rsid w:val="00CA2DC8"/>
    <w:rsid w:val="00CA307E"/>
    <w:rsid w:val="00CA30E6"/>
    <w:rsid w:val="00CA33B0"/>
    <w:rsid w:val="00CA347A"/>
    <w:rsid w:val="00CA35BA"/>
    <w:rsid w:val="00CA362F"/>
    <w:rsid w:val="00CA364B"/>
    <w:rsid w:val="00CA3906"/>
    <w:rsid w:val="00CA39C2"/>
    <w:rsid w:val="00CA3B09"/>
    <w:rsid w:val="00CA3C44"/>
    <w:rsid w:val="00CA3FA7"/>
    <w:rsid w:val="00CA408C"/>
    <w:rsid w:val="00CA4134"/>
    <w:rsid w:val="00CA41F8"/>
    <w:rsid w:val="00CA4390"/>
    <w:rsid w:val="00CA449E"/>
    <w:rsid w:val="00CA4544"/>
    <w:rsid w:val="00CA466B"/>
    <w:rsid w:val="00CA4704"/>
    <w:rsid w:val="00CA4876"/>
    <w:rsid w:val="00CA499E"/>
    <w:rsid w:val="00CA49DE"/>
    <w:rsid w:val="00CA4E53"/>
    <w:rsid w:val="00CA4F48"/>
    <w:rsid w:val="00CA4F65"/>
    <w:rsid w:val="00CA53C9"/>
    <w:rsid w:val="00CA5566"/>
    <w:rsid w:val="00CA56E7"/>
    <w:rsid w:val="00CA5A50"/>
    <w:rsid w:val="00CA5AAE"/>
    <w:rsid w:val="00CA5AB8"/>
    <w:rsid w:val="00CA5B34"/>
    <w:rsid w:val="00CA5B90"/>
    <w:rsid w:val="00CA5C12"/>
    <w:rsid w:val="00CA5C81"/>
    <w:rsid w:val="00CA5E1D"/>
    <w:rsid w:val="00CA604E"/>
    <w:rsid w:val="00CA61B4"/>
    <w:rsid w:val="00CA63BE"/>
    <w:rsid w:val="00CA66B9"/>
    <w:rsid w:val="00CA69BF"/>
    <w:rsid w:val="00CA6C0C"/>
    <w:rsid w:val="00CA6C1D"/>
    <w:rsid w:val="00CA6C94"/>
    <w:rsid w:val="00CA6DDA"/>
    <w:rsid w:val="00CA6F98"/>
    <w:rsid w:val="00CA7020"/>
    <w:rsid w:val="00CA7300"/>
    <w:rsid w:val="00CA73CE"/>
    <w:rsid w:val="00CA7538"/>
    <w:rsid w:val="00CA75A0"/>
    <w:rsid w:val="00CA7755"/>
    <w:rsid w:val="00CA793E"/>
    <w:rsid w:val="00CA79DE"/>
    <w:rsid w:val="00CA7A1D"/>
    <w:rsid w:val="00CA7BBC"/>
    <w:rsid w:val="00CA7C75"/>
    <w:rsid w:val="00CA7CFC"/>
    <w:rsid w:val="00CA7E09"/>
    <w:rsid w:val="00CA7E46"/>
    <w:rsid w:val="00CB0082"/>
    <w:rsid w:val="00CB00FA"/>
    <w:rsid w:val="00CB03BD"/>
    <w:rsid w:val="00CB04BB"/>
    <w:rsid w:val="00CB0516"/>
    <w:rsid w:val="00CB0623"/>
    <w:rsid w:val="00CB089C"/>
    <w:rsid w:val="00CB08CE"/>
    <w:rsid w:val="00CB0927"/>
    <w:rsid w:val="00CB0A4A"/>
    <w:rsid w:val="00CB1515"/>
    <w:rsid w:val="00CB153F"/>
    <w:rsid w:val="00CB187D"/>
    <w:rsid w:val="00CB1A16"/>
    <w:rsid w:val="00CB1A66"/>
    <w:rsid w:val="00CB1AF3"/>
    <w:rsid w:val="00CB1F4C"/>
    <w:rsid w:val="00CB1FEA"/>
    <w:rsid w:val="00CB2164"/>
    <w:rsid w:val="00CB276E"/>
    <w:rsid w:val="00CB29C8"/>
    <w:rsid w:val="00CB2A85"/>
    <w:rsid w:val="00CB3008"/>
    <w:rsid w:val="00CB30AB"/>
    <w:rsid w:val="00CB31F8"/>
    <w:rsid w:val="00CB343E"/>
    <w:rsid w:val="00CB3538"/>
    <w:rsid w:val="00CB3644"/>
    <w:rsid w:val="00CB369F"/>
    <w:rsid w:val="00CB3805"/>
    <w:rsid w:val="00CB3930"/>
    <w:rsid w:val="00CB3993"/>
    <w:rsid w:val="00CB3BD1"/>
    <w:rsid w:val="00CB3CB3"/>
    <w:rsid w:val="00CB3F13"/>
    <w:rsid w:val="00CB40B6"/>
    <w:rsid w:val="00CB417F"/>
    <w:rsid w:val="00CB444A"/>
    <w:rsid w:val="00CB5135"/>
    <w:rsid w:val="00CB526C"/>
    <w:rsid w:val="00CB5392"/>
    <w:rsid w:val="00CB54E9"/>
    <w:rsid w:val="00CB550A"/>
    <w:rsid w:val="00CB5879"/>
    <w:rsid w:val="00CB58E6"/>
    <w:rsid w:val="00CB59B2"/>
    <w:rsid w:val="00CB5AEF"/>
    <w:rsid w:val="00CB5DB7"/>
    <w:rsid w:val="00CB61B2"/>
    <w:rsid w:val="00CB6341"/>
    <w:rsid w:val="00CB667B"/>
    <w:rsid w:val="00CB6BF7"/>
    <w:rsid w:val="00CB6DDF"/>
    <w:rsid w:val="00CB6E05"/>
    <w:rsid w:val="00CB6F14"/>
    <w:rsid w:val="00CB6F17"/>
    <w:rsid w:val="00CB704C"/>
    <w:rsid w:val="00CB7121"/>
    <w:rsid w:val="00CB7245"/>
    <w:rsid w:val="00CB748B"/>
    <w:rsid w:val="00CB74FD"/>
    <w:rsid w:val="00CB780E"/>
    <w:rsid w:val="00CB78CB"/>
    <w:rsid w:val="00CB7CD6"/>
    <w:rsid w:val="00CB7DCF"/>
    <w:rsid w:val="00CB7EC2"/>
    <w:rsid w:val="00CC0174"/>
    <w:rsid w:val="00CC01B0"/>
    <w:rsid w:val="00CC0314"/>
    <w:rsid w:val="00CC0327"/>
    <w:rsid w:val="00CC07E9"/>
    <w:rsid w:val="00CC086B"/>
    <w:rsid w:val="00CC08C2"/>
    <w:rsid w:val="00CC0B33"/>
    <w:rsid w:val="00CC11FD"/>
    <w:rsid w:val="00CC133F"/>
    <w:rsid w:val="00CC1414"/>
    <w:rsid w:val="00CC149E"/>
    <w:rsid w:val="00CC1730"/>
    <w:rsid w:val="00CC214A"/>
    <w:rsid w:val="00CC221E"/>
    <w:rsid w:val="00CC22BF"/>
    <w:rsid w:val="00CC25BE"/>
    <w:rsid w:val="00CC26D3"/>
    <w:rsid w:val="00CC27DD"/>
    <w:rsid w:val="00CC28A0"/>
    <w:rsid w:val="00CC297C"/>
    <w:rsid w:val="00CC2B65"/>
    <w:rsid w:val="00CC2F24"/>
    <w:rsid w:val="00CC2F5B"/>
    <w:rsid w:val="00CC2FB3"/>
    <w:rsid w:val="00CC30C8"/>
    <w:rsid w:val="00CC30FA"/>
    <w:rsid w:val="00CC337E"/>
    <w:rsid w:val="00CC36D4"/>
    <w:rsid w:val="00CC3767"/>
    <w:rsid w:val="00CC3979"/>
    <w:rsid w:val="00CC3999"/>
    <w:rsid w:val="00CC3D26"/>
    <w:rsid w:val="00CC3D3C"/>
    <w:rsid w:val="00CC42E7"/>
    <w:rsid w:val="00CC44BF"/>
    <w:rsid w:val="00CC4574"/>
    <w:rsid w:val="00CC45FB"/>
    <w:rsid w:val="00CC46E8"/>
    <w:rsid w:val="00CC4922"/>
    <w:rsid w:val="00CC4945"/>
    <w:rsid w:val="00CC4C14"/>
    <w:rsid w:val="00CC4D78"/>
    <w:rsid w:val="00CC5104"/>
    <w:rsid w:val="00CC5321"/>
    <w:rsid w:val="00CC5415"/>
    <w:rsid w:val="00CC543B"/>
    <w:rsid w:val="00CC54CD"/>
    <w:rsid w:val="00CC563A"/>
    <w:rsid w:val="00CC58AD"/>
    <w:rsid w:val="00CC5B72"/>
    <w:rsid w:val="00CC5C02"/>
    <w:rsid w:val="00CC5C41"/>
    <w:rsid w:val="00CC5F36"/>
    <w:rsid w:val="00CC60AB"/>
    <w:rsid w:val="00CC611F"/>
    <w:rsid w:val="00CC6123"/>
    <w:rsid w:val="00CC61ED"/>
    <w:rsid w:val="00CC621A"/>
    <w:rsid w:val="00CC62DD"/>
    <w:rsid w:val="00CC66C3"/>
    <w:rsid w:val="00CC6702"/>
    <w:rsid w:val="00CC695C"/>
    <w:rsid w:val="00CC6C3F"/>
    <w:rsid w:val="00CC6C54"/>
    <w:rsid w:val="00CC6D7B"/>
    <w:rsid w:val="00CC6DEA"/>
    <w:rsid w:val="00CC6EC6"/>
    <w:rsid w:val="00CC717E"/>
    <w:rsid w:val="00CC7381"/>
    <w:rsid w:val="00CC7400"/>
    <w:rsid w:val="00CC7A60"/>
    <w:rsid w:val="00CC7B89"/>
    <w:rsid w:val="00CC7FC3"/>
    <w:rsid w:val="00CD01FF"/>
    <w:rsid w:val="00CD02BD"/>
    <w:rsid w:val="00CD05FB"/>
    <w:rsid w:val="00CD05FF"/>
    <w:rsid w:val="00CD0865"/>
    <w:rsid w:val="00CD0A5E"/>
    <w:rsid w:val="00CD0B58"/>
    <w:rsid w:val="00CD0DB9"/>
    <w:rsid w:val="00CD10C0"/>
    <w:rsid w:val="00CD1197"/>
    <w:rsid w:val="00CD15A9"/>
    <w:rsid w:val="00CD18BD"/>
    <w:rsid w:val="00CD18FA"/>
    <w:rsid w:val="00CD1938"/>
    <w:rsid w:val="00CD1946"/>
    <w:rsid w:val="00CD1B16"/>
    <w:rsid w:val="00CD1B74"/>
    <w:rsid w:val="00CD1BEE"/>
    <w:rsid w:val="00CD1DE1"/>
    <w:rsid w:val="00CD1F9D"/>
    <w:rsid w:val="00CD22B0"/>
    <w:rsid w:val="00CD22BF"/>
    <w:rsid w:val="00CD24DC"/>
    <w:rsid w:val="00CD26BA"/>
    <w:rsid w:val="00CD2866"/>
    <w:rsid w:val="00CD28F1"/>
    <w:rsid w:val="00CD2A22"/>
    <w:rsid w:val="00CD2AAE"/>
    <w:rsid w:val="00CD2BE0"/>
    <w:rsid w:val="00CD30EA"/>
    <w:rsid w:val="00CD34E9"/>
    <w:rsid w:val="00CD361F"/>
    <w:rsid w:val="00CD3A34"/>
    <w:rsid w:val="00CD3A4B"/>
    <w:rsid w:val="00CD3B23"/>
    <w:rsid w:val="00CD3B34"/>
    <w:rsid w:val="00CD3CAD"/>
    <w:rsid w:val="00CD3D28"/>
    <w:rsid w:val="00CD3E58"/>
    <w:rsid w:val="00CD403B"/>
    <w:rsid w:val="00CD40B5"/>
    <w:rsid w:val="00CD40DF"/>
    <w:rsid w:val="00CD410A"/>
    <w:rsid w:val="00CD422E"/>
    <w:rsid w:val="00CD43CA"/>
    <w:rsid w:val="00CD43D5"/>
    <w:rsid w:val="00CD4433"/>
    <w:rsid w:val="00CD46B7"/>
    <w:rsid w:val="00CD4718"/>
    <w:rsid w:val="00CD495B"/>
    <w:rsid w:val="00CD4DA0"/>
    <w:rsid w:val="00CD4E1F"/>
    <w:rsid w:val="00CD511D"/>
    <w:rsid w:val="00CD51F1"/>
    <w:rsid w:val="00CD5404"/>
    <w:rsid w:val="00CD5470"/>
    <w:rsid w:val="00CD5738"/>
    <w:rsid w:val="00CD5861"/>
    <w:rsid w:val="00CD5873"/>
    <w:rsid w:val="00CD5A39"/>
    <w:rsid w:val="00CD5BA5"/>
    <w:rsid w:val="00CD5CCB"/>
    <w:rsid w:val="00CD6223"/>
    <w:rsid w:val="00CD63CC"/>
    <w:rsid w:val="00CD650C"/>
    <w:rsid w:val="00CD65E1"/>
    <w:rsid w:val="00CD6803"/>
    <w:rsid w:val="00CD68F5"/>
    <w:rsid w:val="00CD69EC"/>
    <w:rsid w:val="00CD6BC8"/>
    <w:rsid w:val="00CD6D9E"/>
    <w:rsid w:val="00CD6F69"/>
    <w:rsid w:val="00CD71F1"/>
    <w:rsid w:val="00CD7365"/>
    <w:rsid w:val="00CD736C"/>
    <w:rsid w:val="00CD73A0"/>
    <w:rsid w:val="00CD7605"/>
    <w:rsid w:val="00CD79F4"/>
    <w:rsid w:val="00CD7AB5"/>
    <w:rsid w:val="00CD7C00"/>
    <w:rsid w:val="00CD7E2A"/>
    <w:rsid w:val="00CE0066"/>
    <w:rsid w:val="00CE03FE"/>
    <w:rsid w:val="00CE085A"/>
    <w:rsid w:val="00CE087F"/>
    <w:rsid w:val="00CE0AAC"/>
    <w:rsid w:val="00CE0B32"/>
    <w:rsid w:val="00CE0C8D"/>
    <w:rsid w:val="00CE0F37"/>
    <w:rsid w:val="00CE0F73"/>
    <w:rsid w:val="00CE110B"/>
    <w:rsid w:val="00CE1210"/>
    <w:rsid w:val="00CE14EA"/>
    <w:rsid w:val="00CE17FC"/>
    <w:rsid w:val="00CE1CD4"/>
    <w:rsid w:val="00CE1D38"/>
    <w:rsid w:val="00CE1F7D"/>
    <w:rsid w:val="00CE1FD2"/>
    <w:rsid w:val="00CE20F7"/>
    <w:rsid w:val="00CE228C"/>
    <w:rsid w:val="00CE22C1"/>
    <w:rsid w:val="00CE2490"/>
    <w:rsid w:val="00CE260E"/>
    <w:rsid w:val="00CE280E"/>
    <w:rsid w:val="00CE29EE"/>
    <w:rsid w:val="00CE2A05"/>
    <w:rsid w:val="00CE3116"/>
    <w:rsid w:val="00CE3182"/>
    <w:rsid w:val="00CE325D"/>
    <w:rsid w:val="00CE33C8"/>
    <w:rsid w:val="00CE3633"/>
    <w:rsid w:val="00CE3865"/>
    <w:rsid w:val="00CE3B34"/>
    <w:rsid w:val="00CE3EC9"/>
    <w:rsid w:val="00CE435C"/>
    <w:rsid w:val="00CE4410"/>
    <w:rsid w:val="00CE4886"/>
    <w:rsid w:val="00CE490E"/>
    <w:rsid w:val="00CE4D21"/>
    <w:rsid w:val="00CE4D99"/>
    <w:rsid w:val="00CE4F44"/>
    <w:rsid w:val="00CE4F75"/>
    <w:rsid w:val="00CE4FE3"/>
    <w:rsid w:val="00CE532A"/>
    <w:rsid w:val="00CE5406"/>
    <w:rsid w:val="00CE57CF"/>
    <w:rsid w:val="00CE5BDF"/>
    <w:rsid w:val="00CE5CB3"/>
    <w:rsid w:val="00CE5D0E"/>
    <w:rsid w:val="00CE6031"/>
    <w:rsid w:val="00CE6064"/>
    <w:rsid w:val="00CE6118"/>
    <w:rsid w:val="00CE62B2"/>
    <w:rsid w:val="00CE62C9"/>
    <w:rsid w:val="00CE6399"/>
    <w:rsid w:val="00CE6AC8"/>
    <w:rsid w:val="00CE6C38"/>
    <w:rsid w:val="00CE7090"/>
    <w:rsid w:val="00CE74AD"/>
    <w:rsid w:val="00CE75D2"/>
    <w:rsid w:val="00CE7645"/>
    <w:rsid w:val="00CE7AD6"/>
    <w:rsid w:val="00CE7B2F"/>
    <w:rsid w:val="00CE7B60"/>
    <w:rsid w:val="00CE7B89"/>
    <w:rsid w:val="00CF03D9"/>
    <w:rsid w:val="00CF0518"/>
    <w:rsid w:val="00CF05D8"/>
    <w:rsid w:val="00CF06EE"/>
    <w:rsid w:val="00CF06F6"/>
    <w:rsid w:val="00CF0A5A"/>
    <w:rsid w:val="00CF0ABD"/>
    <w:rsid w:val="00CF0B1F"/>
    <w:rsid w:val="00CF0D98"/>
    <w:rsid w:val="00CF0F0D"/>
    <w:rsid w:val="00CF0F33"/>
    <w:rsid w:val="00CF1043"/>
    <w:rsid w:val="00CF15A8"/>
    <w:rsid w:val="00CF1928"/>
    <w:rsid w:val="00CF1950"/>
    <w:rsid w:val="00CF1A76"/>
    <w:rsid w:val="00CF1C8D"/>
    <w:rsid w:val="00CF1E5C"/>
    <w:rsid w:val="00CF1E97"/>
    <w:rsid w:val="00CF1ED2"/>
    <w:rsid w:val="00CF2169"/>
    <w:rsid w:val="00CF226B"/>
    <w:rsid w:val="00CF2630"/>
    <w:rsid w:val="00CF271E"/>
    <w:rsid w:val="00CF2A5C"/>
    <w:rsid w:val="00CF2A96"/>
    <w:rsid w:val="00CF2B1B"/>
    <w:rsid w:val="00CF2B2C"/>
    <w:rsid w:val="00CF2CDF"/>
    <w:rsid w:val="00CF2F2F"/>
    <w:rsid w:val="00CF31A7"/>
    <w:rsid w:val="00CF31A8"/>
    <w:rsid w:val="00CF34B0"/>
    <w:rsid w:val="00CF3550"/>
    <w:rsid w:val="00CF3BE6"/>
    <w:rsid w:val="00CF3D2D"/>
    <w:rsid w:val="00CF3DBE"/>
    <w:rsid w:val="00CF3E02"/>
    <w:rsid w:val="00CF3FC2"/>
    <w:rsid w:val="00CF40C0"/>
    <w:rsid w:val="00CF4343"/>
    <w:rsid w:val="00CF4478"/>
    <w:rsid w:val="00CF4540"/>
    <w:rsid w:val="00CF45E7"/>
    <w:rsid w:val="00CF460F"/>
    <w:rsid w:val="00CF4824"/>
    <w:rsid w:val="00CF4AD1"/>
    <w:rsid w:val="00CF4B71"/>
    <w:rsid w:val="00CF4BB1"/>
    <w:rsid w:val="00CF4C8F"/>
    <w:rsid w:val="00CF4F18"/>
    <w:rsid w:val="00CF4F22"/>
    <w:rsid w:val="00CF522A"/>
    <w:rsid w:val="00CF5471"/>
    <w:rsid w:val="00CF5529"/>
    <w:rsid w:val="00CF5691"/>
    <w:rsid w:val="00CF57E8"/>
    <w:rsid w:val="00CF5828"/>
    <w:rsid w:val="00CF5951"/>
    <w:rsid w:val="00CF59A8"/>
    <w:rsid w:val="00CF5A24"/>
    <w:rsid w:val="00CF5CF0"/>
    <w:rsid w:val="00CF5F02"/>
    <w:rsid w:val="00CF5F38"/>
    <w:rsid w:val="00CF5F9F"/>
    <w:rsid w:val="00CF6330"/>
    <w:rsid w:val="00CF670C"/>
    <w:rsid w:val="00CF69F4"/>
    <w:rsid w:val="00CF6E17"/>
    <w:rsid w:val="00CF6F69"/>
    <w:rsid w:val="00CF7250"/>
    <w:rsid w:val="00CF73DE"/>
    <w:rsid w:val="00CF743C"/>
    <w:rsid w:val="00CF7469"/>
    <w:rsid w:val="00CF7540"/>
    <w:rsid w:val="00CF7707"/>
    <w:rsid w:val="00CF7793"/>
    <w:rsid w:val="00CF77C0"/>
    <w:rsid w:val="00CF7888"/>
    <w:rsid w:val="00CF78DF"/>
    <w:rsid w:val="00CF78F8"/>
    <w:rsid w:val="00CF7B61"/>
    <w:rsid w:val="00CF7D9B"/>
    <w:rsid w:val="00D000F0"/>
    <w:rsid w:val="00D0011C"/>
    <w:rsid w:val="00D001B2"/>
    <w:rsid w:val="00D0037C"/>
    <w:rsid w:val="00D003F5"/>
    <w:rsid w:val="00D008ED"/>
    <w:rsid w:val="00D00BD4"/>
    <w:rsid w:val="00D00FE9"/>
    <w:rsid w:val="00D010D1"/>
    <w:rsid w:val="00D01827"/>
    <w:rsid w:val="00D01A0F"/>
    <w:rsid w:val="00D01C4B"/>
    <w:rsid w:val="00D01D50"/>
    <w:rsid w:val="00D01DDD"/>
    <w:rsid w:val="00D02112"/>
    <w:rsid w:val="00D0218C"/>
    <w:rsid w:val="00D02404"/>
    <w:rsid w:val="00D02770"/>
    <w:rsid w:val="00D028A4"/>
    <w:rsid w:val="00D0291E"/>
    <w:rsid w:val="00D02922"/>
    <w:rsid w:val="00D02A50"/>
    <w:rsid w:val="00D02AC1"/>
    <w:rsid w:val="00D02CBB"/>
    <w:rsid w:val="00D02F33"/>
    <w:rsid w:val="00D03066"/>
    <w:rsid w:val="00D03311"/>
    <w:rsid w:val="00D0336B"/>
    <w:rsid w:val="00D036C9"/>
    <w:rsid w:val="00D03AAD"/>
    <w:rsid w:val="00D03B58"/>
    <w:rsid w:val="00D03D39"/>
    <w:rsid w:val="00D03EDD"/>
    <w:rsid w:val="00D03F66"/>
    <w:rsid w:val="00D041B8"/>
    <w:rsid w:val="00D044D9"/>
    <w:rsid w:val="00D0460F"/>
    <w:rsid w:val="00D04896"/>
    <w:rsid w:val="00D04910"/>
    <w:rsid w:val="00D049A7"/>
    <w:rsid w:val="00D04AE4"/>
    <w:rsid w:val="00D04B1C"/>
    <w:rsid w:val="00D04B7D"/>
    <w:rsid w:val="00D04EDC"/>
    <w:rsid w:val="00D05021"/>
    <w:rsid w:val="00D05065"/>
    <w:rsid w:val="00D050A3"/>
    <w:rsid w:val="00D050FB"/>
    <w:rsid w:val="00D052AE"/>
    <w:rsid w:val="00D052C7"/>
    <w:rsid w:val="00D052F6"/>
    <w:rsid w:val="00D0530B"/>
    <w:rsid w:val="00D0550B"/>
    <w:rsid w:val="00D0565F"/>
    <w:rsid w:val="00D05703"/>
    <w:rsid w:val="00D059DB"/>
    <w:rsid w:val="00D05B48"/>
    <w:rsid w:val="00D06281"/>
    <w:rsid w:val="00D0634E"/>
    <w:rsid w:val="00D06443"/>
    <w:rsid w:val="00D0665B"/>
    <w:rsid w:val="00D06711"/>
    <w:rsid w:val="00D06D9A"/>
    <w:rsid w:val="00D06F95"/>
    <w:rsid w:val="00D07054"/>
    <w:rsid w:val="00D07084"/>
    <w:rsid w:val="00D07490"/>
    <w:rsid w:val="00D07A65"/>
    <w:rsid w:val="00D07AE5"/>
    <w:rsid w:val="00D07BCB"/>
    <w:rsid w:val="00D07D07"/>
    <w:rsid w:val="00D07E34"/>
    <w:rsid w:val="00D10142"/>
    <w:rsid w:val="00D10632"/>
    <w:rsid w:val="00D1075A"/>
    <w:rsid w:val="00D108BD"/>
    <w:rsid w:val="00D109B9"/>
    <w:rsid w:val="00D10B11"/>
    <w:rsid w:val="00D10C4A"/>
    <w:rsid w:val="00D10EC8"/>
    <w:rsid w:val="00D10FB0"/>
    <w:rsid w:val="00D11048"/>
    <w:rsid w:val="00D1123E"/>
    <w:rsid w:val="00D113E5"/>
    <w:rsid w:val="00D11416"/>
    <w:rsid w:val="00D11418"/>
    <w:rsid w:val="00D114AB"/>
    <w:rsid w:val="00D11565"/>
    <w:rsid w:val="00D1171E"/>
    <w:rsid w:val="00D11784"/>
    <w:rsid w:val="00D118AB"/>
    <w:rsid w:val="00D11917"/>
    <w:rsid w:val="00D11940"/>
    <w:rsid w:val="00D11E69"/>
    <w:rsid w:val="00D11FB1"/>
    <w:rsid w:val="00D12022"/>
    <w:rsid w:val="00D12091"/>
    <w:rsid w:val="00D1221F"/>
    <w:rsid w:val="00D122EA"/>
    <w:rsid w:val="00D12385"/>
    <w:rsid w:val="00D1245F"/>
    <w:rsid w:val="00D125AB"/>
    <w:rsid w:val="00D12639"/>
    <w:rsid w:val="00D12837"/>
    <w:rsid w:val="00D1285E"/>
    <w:rsid w:val="00D12F5D"/>
    <w:rsid w:val="00D130B2"/>
    <w:rsid w:val="00D1332C"/>
    <w:rsid w:val="00D133A1"/>
    <w:rsid w:val="00D13411"/>
    <w:rsid w:val="00D134A8"/>
    <w:rsid w:val="00D1359F"/>
    <w:rsid w:val="00D136F0"/>
    <w:rsid w:val="00D1373C"/>
    <w:rsid w:val="00D137E6"/>
    <w:rsid w:val="00D13946"/>
    <w:rsid w:val="00D13A8E"/>
    <w:rsid w:val="00D13CCF"/>
    <w:rsid w:val="00D13CD7"/>
    <w:rsid w:val="00D13CED"/>
    <w:rsid w:val="00D13D03"/>
    <w:rsid w:val="00D13D3E"/>
    <w:rsid w:val="00D13DF5"/>
    <w:rsid w:val="00D13E62"/>
    <w:rsid w:val="00D13FF3"/>
    <w:rsid w:val="00D14146"/>
    <w:rsid w:val="00D145C1"/>
    <w:rsid w:val="00D1467F"/>
    <w:rsid w:val="00D146CC"/>
    <w:rsid w:val="00D147A2"/>
    <w:rsid w:val="00D14827"/>
    <w:rsid w:val="00D14929"/>
    <w:rsid w:val="00D14CE9"/>
    <w:rsid w:val="00D14F83"/>
    <w:rsid w:val="00D15002"/>
    <w:rsid w:val="00D150CE"/>
    <w:rsid w:val="00D153E0"/>
    <w:rsid w:val="00D153ED"/>
    <w:rsid w:val="00D154E7"/>
    <w:rsid w:val="00D15633"/>
    <w:rsid w:val="00D157BF"/>
    <w:rsid w:val="00D15AC2"/>
    <w:rsid w:val="00D15B75"/>
    <w:rsid w:val="00D15D6C"/>
    <w:rsid w:val="00D15E7D"/>
    <w:rsid w:val="00D15ED8"/>
    <w:rsid w:val="00D15FF1"/>
    <w:rsid w:val="00D16009"/>
    <w:rsid w:val="00D161A8"/>
    <w:rsid w:val="00D162B4"/>
    <w:rsid w:val="00D16344"/>
    <w:rsid w:val="00D1641F"/>
    <w:rsid w:val="00D16A17"/>
    <w:rsid w:val="00D16B1B"/>
    <w:rsid w:val="00D1712C"/>
    <w:rsid w:val="00D1715C"/>
    <w:rsid w:val="00D172AC"/>
    <w:rsid w:val="00D17381"/>
    <w:rsid w:val="00D173AE"/>
    <w:rsid w:val="00D176F9"/>
    <w:rsid w:val="00D17753"/>
    <w:rsid w:val="00D177E7"/>
    <w:rsid w:val="00D17888"/>
    <w:rsid w:val="00D17B6A"/>
    <w:rsid w:val="00D17B8F"/>
    <w:rsid w:val="00D17C12"/>
    <w:rsid w:val="00D17C7F"/>
    <w:rsid w:val="00D17F13"/>
    <w:rsid w:val="00D2004B"/>
    <w:rsid w:val="00D2025E"/>
    <w:rsid w:val="00D20371"/>
    <w:rsid w:val="00D203E4"/>
    <w:rsid w:val="00D20613"/>
    <w:rsid w:val="00D20787"/>
    <w:rsid w:val="00D207AB"/>
    <w:rsid w:val="00D208AD"/>
    <w:rsid w:val="00D2092D"/>
    <w:rsid w:val="00D20A2B"/>
    <w:rsid w:val="00D20AC3"/>
    <w:rsid w:val="00D20C48"/>
    <w:rsid w:val="00D20F07"/>
    <w:rsid w:val="00D20F3C"/>
    <w:rsid w:val="00D21046"/>
    <w:rsid w:val="00D210FA"/>
    <w:rsid w:val="00D2116D"/>
    <w:rsid w:val="00D211A0"/>
    <w:rsid w:val="00D21334"/>
    <w:rsid w:val="00D21692"/>
    <w:rsid w:val="00D217C8"/>
    <w:rsid w:val="00D2187F"/>
    <w:rsid w:val="00D2194F"/>
    <w:rsid w:val="00D21DFD"/>
    <w:rsid w:val="00D21E2A"/>
    <w:rsid w:val="00D22103"/>
    <w:rsid w:val="00D222EB"/>
    <w:rsid w:val="00D2258B"/>
    <w:rsid w:val="00D2260F"/>
    <w:rsid w:val="00D229EF"/>
    <w:rsid w:val="00D22B0A"/>
    <w:rsid w:val="00D22B36"/>
    <w:rsid w:val="00D22C6F"/>
    <w:rsid w:val="00D22D23"/>
    <w:rsid w:val="00D22D89"/>
    <w:rsid w:val="00D235A1"/>
    <w:rsid w:val="00D23758"/>
    <w:rsid w:val="00D23847"/>
    <w:rsid w:val="00D2389E"/>
    <w:rsid w:val="00D23EA7"/>
    <w:rsid w:val="00D23EB8"/>
    <w:rsid w:val="00D2418E"/>
    <w:rsid w:val="00D241DD"/>
    <w:rsid w:val="00D24304"/>
    <w:rsid w:val="00D2458A"/>
    <w:rsid w:val="00D24820"/>
    <w:rsid w:val="00D248FA"/>
    <w:rsid w:val="00D249DE"/>
    <w:rsid w:val="00D24D2E"/>
    <w:rsid w:val="00D24DC0"/>
    <w:rsid w:val="00D25009"/>
    <w:rsid w:val="00D25067"/>
    <w:rsid w:val="00D250E0"/>
    <w:rsid w:val="00D252EA"/>
    <w:rsid w:val="00D2556E"/>
    <w:rsid w:val="00D255B8"/>
    <w:rsid w:val="00D257AF"/>
    <w:rsid w:val="00D25C01"/>
    <w:rsid w:val="00D25DC0"/>
    <w:rsid w:val="00D25FC4"/>
    <w:rsid w:val="00D2669F"/>
    <w:rsid w:val="00D266CD"/>
    <w:rsid w:val="00D2687B"/>
    <w:rsid w:val="00D26BF6"/>
    <w:rsid w:val="00D26CE6"/>
    <w:rsid w:val="00D26E68"/>
    <w:rsid w:val="00D27074"/>
    <w:rsid w:val="00D27583"/>
    <w:rsid w:val="00D277AB"/>
    <w:rsid w:val="00D27B79"/>
    <w:rsid w:val="00D27FE1"/>
    <w:rsid w:val="00D300CD"/>
    <w:rsid w:val="00D3012B"/>
    <w:rsid w:val="00D3020C"/>
    <w:rsid w:val="00D302FC"/>
    <w:rsid w:val="00D30348"/>
    <w:rsid w:val="00D30377"/>
    <w:rsid w:val="00D3073F"/>
    <w:rsid w:val="00D30987"/>
    <w:rsid w:val="00D30C1C"/>
    <w:rsid w:val="00D30C62"/>
    <w:rsid w:val="00D30DCF"/>
    <w:rsid w:val="00D31076"/>
    <w:rsid w:val="00D313A6"/>
    <w:rsid w:val="00D31520"/>
    <w:rsid w:val="00D317C3"/>
    <w:rsid w:val="00D31899"/>
    <w:rsid w:val="00D31974"/>
    <w:rsid w:val="00D31A00"/>
    <w:rsid w:val="00D31C3A"/>
    <w:rsid w:val="00D31F88"/>
    <w:rsid w:val="00D31FEB"/>
    <w:rsid w:val="00D3212E"/>
    <w:rsid w:val="00D3262D"/>
    <w:rsid w:val="00D3269D"/>
    <w:rsid w:val="00D32870"/>
    <w:rsid w:val="00D32A6C"/>
    <w:rsid w:val="00D32AC3"/>
    <w:rsid w:val="00D32B1B"/>
    <w:rsid w:val="00D32B9C"/>
    <w:rsid w:val="00D32C3A"/>
    <w:rsid w:val="00D32F92"/>
    <w:rsid w:val="00D32FB6"/>
    <w:rsid w:val="00D33154"/>
    <w:rsid w:val="00D33260"/>
    <w:rsid w:val="00D33294"/>
    <w:rsid w:val="00D33316"/>
    <w:rsid w:val="00D3332E"/>
    <w:rsid w:val="00D335B1"/>
    <w:rsid w:val="00D336F0"/>
    <w:rsid w:val="00D338BD"/>
    <w:rsid w:val="00D33968"/>
    <w:rsid w:val="00D33AA7"/>
    <w:rsid w:val="00D33ADE"/>
    <w:rsid w:val="00D33BAE"/>
    <w:rsid w:val="00D33DBF"/>
    <w:rsid w:val="00D33F91"/>
    <w:rsid w:val="00D33F9B"/>
    <w:rsid w:val="00D34105"/>
    <w:rsid w:val="00D341B9"/>
    <w:rsid w:val="00D34238"/>
    <w:rsid w:val="00D342D7"/>
    <w:rsid w:val="00D3470A"/>
    <w:rsid w:val="00D347E9"/>
    <w:rsid w:val="00D348CC"/>
    <w:rsid w:val="00D34924"/>
    <w:rsid w:val="00D349DA"/>
    <w:rsid w:val="00D34BF5"/>
    <w:rsid w:val="00D34E1C"/>
    <w:rsid w:val="00D35154"/>
    <w:rsid w:val="00D3520D"/>
    <w:rsid w:val="00D352C2"/>
    <w:rsid w:val="00D353B9"/>
    <w:rsid w:val="00D358AA"/>
    <w:rsid w:val="00D359DD"/>
    <w:rsid w:val="00D35C53"/>
    <w:rsid w:val="00D35CF5"/>
    <w:rsid w:val="00D35D82"/>
    <w:rsid w:val="00D35F9C"/>
    <w:rsid w:val="00D36215"/>
    <w:rsid w:val="00D362BD"/>
    <w:rsid w:val="00D362BF"/>
    <w:rsid w:val="00D363CA"/>
    <w:rsid w:val="00D36512"/>
    <w:rsid w:val="00D366DD"/>
    <w:rsid w:val="00D36B12"/>
    <w:rsid w:val="00D36BD8"/>
    <w:rsid w:val="00D36CB7"/>
    <w:rsid w:val="00D371C9"/>
    <w:rsid w:val="00D37317"/>
    <w:rsid w:val="00D3765E"/>
    <w:rsid w:val="00D37960"/>
    <w:rsid w:val="00D37B3C"/>
    <w:rsid w:val="00D37B77"/>
    <w:rsid w:val="00D37C9F"/>
    <w:rsid w:val="00D37D26"/>
    <w:rsid w:val="00D37E3D"/>
    <w:rsid w:val="00D40149"/>
    <w:rsid w:val="00D40577"/>
    <w:rsid w:val="00D40828"/>
    <w:rsid w:val="00D4087D"/>
    <w:rsid w:val="00D40893"/>
    <w:rsid w:val="00D408A9"/>
    <w:rsid w:val="00D408B4"/>
    <w:rsid w:val="00D408BD"/>
    <w:rsid w:val="00D409DC"/>
    <w:rsid w:val="00D409FE"/>
    <w:rsid w:val="00D40A08"/>
    <w:rsid w:val="00D40A15"/>
    <w:rsid w:val="00D40B27"/>
    <w:rsid w:val="00D40DA6"/>
    <w:rsid w:val="00D40E24"/>
    <w:rsid w:val="00D410EB"/>
    <w:rsid w:val="00D4120B"/>
    <w:rsid w:val="00D412AA"/>
    <w:rsid w:val="00D412C8"/>
    <w:rsid w:val="00D412E8"/>
    <w:rsid w:val="00D41358"/>
    <w:rsid w:val="00D41385"/>
    <w:rsid w:val="00D413EC"/>
    <w:rsid w:val="00D41441"/>
    <w:rsid w:val="00D41616"/>
    <w:rsid w:val="00D416B2"/>
    <w:rsid w:val="00D416DC"/>
    <w:rsid w:val="00D41B73"/>
    <w:rsid w:val="00D41C9E"/>
    <w:rsid w:val="00D41DF7"/>
    <w:rsid w:val="00D41E1B"/>
    <w:rsid w:val="00D41EDE"/>
    <w:rsid w:val="00D424C3"/>
    <w:rsid w:val="00D42517"/>
    <w:rsid w:val="00D4264C"/>
    <w:rsid w:val="00D4280A"/>
    <w:rsid w:val="00D42864"/>
    <w:rsid w:val="00D428C1"/>
    <w:rsid w:val="00D42AC2"/>
    <w:rsid w:val="00D42BCA"/>
    <w:rsid w:val="00D42BFC"/>
    <w:rsid w:val="00D43334"/>
    <w:rsid w:val="00D4373A"/>
    <w:rsid w:val="00D437CA"/>
    <w:rsid w:val="00D43884"/>
    <w:rsid w:val="00D43B75"/>
    <w:rsid w:val="00D43CF6"/>
    <w:rsid w:val="00D43D1D"/>
    <w:rsid w:val="00D43DA6"/>
    <w:rsid w:val="00D447CB"/>
    <w:rsid w:val="00D4480D"/>
    <w:rsid w:val="00D44850"/>
    <w:rsid w:val="00D44854"/>
    <w:rsid w:val="00D449CC"/>
    <w:rsid w:val="00D44A72"/>
    <w:rsid w:val="00D44D36"/>
    <w:rsid w:val="00D44FE4"/>
    <w:rsid w:val="00D450C0"/>
    <w:rsid w:val="00D4523C"/>
    <w:rsid w:val="00D454FE"/>
    <w:rsid w:val="00D455C5"/>
    <w:rsid w:val="00D457D5"/>
    <w:rsid w:val="00D45B0D"/>
    <w:rsid w:val="00D45B7B"/>
    <w:rsid w:val="00D45BAC"/>
    <w:rsid w:val="00D45E55"/>
    <w:rsid w:val="00D45F07"/>
    <w:rsid w:val="00D46117"/>
    <w:rsid w:val="00D46508"/>
    <w:rsid w:val="00D4674B"/>
    <w:rsid w:val="00D467EA"/>
    <w:rsid w:val="00D469C1"/>
    <w:rsid w:val="00D46E6B"/>
    <w:rsid w:val="00D46FA7"/>
    <w:rsid w:val="00D47021"/>
    <w:rsid w:val="00D4702E"/>
    <w:rsid w:val="00D47071"/>
    <w:rsid w:val="00D47157"/>
    <w:rsid w:val="00D47388"/>
    <w:rsid w:val="00D47405"/>
    <w:rsid w:val="00D474C2"/>
    <w:rsid w:val="00D47698"/>
    <w:rsid w:val="00D47AFD"/>
    <w:rsid w:val="00D47C78"/>
    <w:rsid w:val="00D47F50"/>
    <w:rsid w:val="00D50000"/>
    <w:rsid w:val="00D502EB"/>
    <w:rsid w:val="00D507FB"/>
    <w:rsid w:val="00D508FF"/>
    <w:rsid w:val="00D50924"/>
    <w:rsid w:val="00D50CD4"/>
    <w:rsid w:val="00D51215"/>
    <w:rsid w:val="00D5121F"/>
    <w:rsid w:val="00D5146C"/>
    <w:rsid w:val="00D514A0"/>
    <w:rsid w:val="00D518EF"/>
    <w:rsid w:val="00D519D5"/>
    <w:rsid w:val="00D519F1"/>
    <w:rsid w:val="00D51C5A"/>
    <w:rsid w:val="00D51D50"/>
    <w:rsid w:val="00D51FB4"/>
    <w:rsid w:val="00D52031"/>
    <w:rsid w:val="00D522AE"/>
    <w:rsid w:val="00D5237B"/>
    <w:rsid w:val="00D523CD"/>
    <w:rsid w:val="00D52411"/>
    <w:rsid w:val="00D52530"/>
    <w:rsid w:val="00D52537"/>
    <w:rsid w:val="00D5262A"/>
    <w:rsid w:val="00D527ED"/>
    <w:rsid w:val="00D52C18"/>
    <w:rsid w:val="00D52C3A"/>
    <w:rsid w:val="00D530C8"/>
    <w:rsid w:val="00D532A6"/>
    <w:rsid w:val="00D53410"/>
    <w:rsid w:val="00D536A6"/>
    <w:rsid w:val="00D53A56"/>
    <w:rsid w:val="00D53D52"/>
    <w:rsid w:val="00D53DFD"/>
    <w:rsid w:val="00D53E1C"/>
    <w:rsid w:val="00D54265"/>
    <w:rsid w:val="00D54278"/>
    <w:rsid w:val="00D542F1"/>
    <w:rsid w:val="00D54436"/>
    <w:rsid w:val="00D544E6"/>
    <w:rsid w:val="00D54588"/>
    <w:rsid w:val="00D549E8"/>
    <w:rsid w:val="00D54BD5"/>
    <w:rsid w:val="00D54BE7"/>
    <w:rsid w:val="00D54DE9"/>
    <w:rsid w:val="00D54F76"/>
    <w:rsid w:val="00D550C0"/>
    <w:rsid w:val="00D555F9"/>
    <w:rsid w:val="00D55642"/>
    <w:rsid w:val="00D55894"/>
    <w:rsid w:val="00D558E8"/>
    <w:rsid w:val="00D55991"/>
    <w:rsid w:val="00D559AD"/>
    <w:rsid w:val="00D55BDE"/>
    <w:rsid w:val="00D56049"/>
    <w:rsid w:val="00D562DE"/>
    <w:rsid w:val="00D564EB"/>
    <w:rsid w:val="00D56517"/>
    <w:rsid w:val="00D56545"/>
    <w:rsid w:val="00D569C0"/>
    <w:rsid w:val="00D56D6A"/>
    <w:rsid w:val="00D56FB1"/>
    <w:rsid w:val="00D570B6"/>
    <w:rsid w:val="00D571CA"/>
    <w:rsid w:val="00D571EE"/>
    <w:rsid w:val="00D5723E"/>
    <w:rsid w:val="00D57524"/>
    <w:rsid w:val="00D57598"/>
    <w:rsid w:val="00D5776A"/>
    <w:rsid w:val="00D57780"/>
    <w:rsid w:val="00D579F1"/>
    <w:rsid w:val="00D57A66"/>
    <w:rsid w:val="00D57D8F"/>
    <w:rsid w:val="00D57DA1"/>
    <w:rsid w:val="00D57DA4"/>
    <w:rsid w:val="00D57E42"/>
    <w:rsid w:val="00D57F52"/>
    <w:rsid w:val="00D60143"/>
    <w:rsid w:val="00D602B5"/>
    <w:rsid w:val="00D603D1"/>
    <w:rsid w:val="00D604BB"/>
    <w:rsid w:val="00D609E1"/>
    <w:rsid w:val="00D60A7B"/>
    <w:rsid w:val="00D60BD3"/>
    <w:rsid w:val="00D60C63"/>
    <w:rsid w:val="00D61070"/>
    <w:rsid w:val="00D6107A"/>
    <w:rsid w:val="00D6138A"/>
    <w:rsid w:val="00D614AE"/>
    <w:rsid w:val="00D6161A"/>
    <w:rsid w:val="00D61620"/>
    <w:rsid w:val="00D61844"/>
    <w:rsid w:val="00D61B78"/>
    <w:rsid w:val="00D61D7A"/>
    <w:rsid w:val="00D61E23"/>
    <w:rsid w:val="00D62064"/>
    <w:rsid w:val="00D6254E"/>
    <w:rsid w:val="00D629D4"/>
    <w:rsid w:val="00D62A08"/>
    <w:rsid w:val="00D62B45"/>
    <w:rsid w:val="00D62B63"/>
    <w:rsid w:val="00D62C03"/>
    <w:rsid w:val="00D62CF1"/>
    <w:rsid w:val="00D62E0F"/>
    <w:rsid w:val="00D62F24"/>
    <w:rsid w:val="00D632AF"/>
    <w:rsid w:val="00D63305"/>
    <w:rsid w:val="00D6351B"/>
    <w:rsid w:val="00D63769"/>
    <w:rsid w:val="00D63901"/>
    <w:rsid w:val="00D63D2B"/>
    <w:rsid w:val="00D63E7F"/>
    <w:rsid w:val="00D640F5"/>
    <w:rsid w:val="00D64109"/>
    <w:rsid w:val="00D64290"/>
    <w:rsid w:val="00D643A0"/>
    <w:rsid w:val="00D64533"/>
    <w:rsid w:val="00D64659"/>
    <w:rsid w:val="00D648C6"/>
    <w:rsid w:val="00D64C65"/>
    <w:rsid w:val="00D64D24"/>
    <w:rsid w:val="00D64D36"/>
    <w:rsid w:val="00D6500B"/>
    <w:rsid w:val="00D6507F"/>
    <w:rsid w:val="00D65261"/>
    <w:rsid w:val="00D652C5"/>
    <w:rsid w:val="00D652D9"/>
    <w:rsid w:val="00D652E6"/>
    <w:rsid w:val="00D6537E"/>
    <w:rsid w:val="00D6581F"/>
    <w:rsid w:val="00D65A8F"/>
    <w:rsid w:val="00D65ABD"/>
    <w:rsid w:val="00D65B1C"/>
    <w:rsid w:val="00D65CC8"/>
    <w:rsid w:val="00D65CCF"/>
    <w:rsid w:val="00D65D62"/>
    <w:rsid w:val="00D65E96"/>
    <w:rsid w:val="00D65F11"/>
    <w:rsid w:val="00D660F5"/>
    <w:rsid w:val="00D66123"/>
    <w:rsid w:val="00D664D1"/>
    <w:rsid w:val="00D66503"/>
    <w:rsid w:val="00D66655"/>
    <w:rsid w:val="00D666F1"/>
    <w:rsid w:val="00D66832"/>
    <w:rsid w:val="00D66834"/>
    <w:rsid w:val="00D66B75"/>
    <w:rsid w:val="00D66C78"/>
    <w:rsid w:val="00D66EA2"/>
    <w:rsid w:val="00D66EE4"/>
    <w:rsid w:val="00D66F2B"/>
    <w:rsid w:val="00D67048"/>
    <w:rsid w:val="00D6720F"/>
    <w:rsid w:val="00D672E4"/>
    <w:rsid w:val="00D67312"/>
    <w:rsid w:val="00D674D2"/>
    <w:rsid w:val="00D6751C"/>
    <w:rsid w:val="00D67EE0"/>
    <w:rsid w:val="00D67FE8"/>
    <w:rsid w:val="00D7057C"/>
    <w:rsid w:val="00D705A9"/>
    <w:rsid w:val="00D705D7"/>
    <w:rsid w:val="00D707AC"/>
    <w:rsid w:val="00D708F3"/>
    <w:rsid w:val="00D70907"/>
    <w:rsid w:val="00D709B3"/>
    <w:rsid w:val="00D70C25"/>
    <w:rsid w:val="00D70D41"/>
    <w:rsid w:val="00D70D54"/>
    <w:rsid w:val="00D70F4C"/>
    <w:rsid w:val="00D71434"/>
    <w:rsid w:val="00D71777"/>
    <w:rsid w:val="00D71AAD"/>
    <w:rsid w:val="00D71B3A"/>
    <w:rsid w:val="00D71BA5"/>
    <w:rsid w:val="00D71C39"/>
    <w:rsid w:val="00D71D56"/>
    <w:rsid w:val="00D71D93"/>
    <w:rsid w:val="00D7206A"/>
    <w:rsid w:val="00D720A5"/>
    <w:rsid w:val="00D72109"/>
    <w:rsid w:val="00D72134"/>
    <w:rsid w:val="00D721C0"/>
    <w:rsid w:val="00D724E1"/>
    <w:rsid w:val="00D72698"/>
    <w:rsid w:val="00D7277C"/>
    <w:rsid w:val="00D727E5"/>
    <w:rsid w:val="00D72999"/>
    <w:rsid w:val="00D72A88"/>
    <w:rsid w:val="00D72B4F"/>
    <w:rsid w:val="00D72D1F"/>
    <w:rsid w:val="00D72DCC"/>
    <w:rsid w:val="00D7321E"/>
    <w:rsid w:val="00D7326B"/>
    <w:rsid w:val="00D7344C"/>
    <w:rsid w:val="00D734C6"/>
    <w:rsid w:val="00D7365F"/>
    <w:rsid w:val="00D73684"/>
    <w:rsid w:val="00D7398E"/>
    <w:rsid w:val="00D73AC6"/>
    <w:rsid w:val="00D73B1E"/>
    <w:rsid w:val="00D73B20"/>
    <w:rsid w:val="00D73D8D"/>
    <w:rsid w:val="00D73DD4"/>
    <w:rsid w:val="00D73EC2"/>
    <w:rsid w:val="00D73FCD"/>
    <w:rsid w:val="00D74131"/>
    <w:rsid w:val="00D74282"/>
    <w:rsid w:val="00D7428A"/>
    <w:rsid w:val="00D743E2"/>
    <w:rsid w:val="00D746F4"/>
    <w:rsid w:val="00D747D4"/>
    <w:rsid w:val="00D747DF"/>
    <w:rsid w:val="00D7486D"/>
    <w:rsid w:val="00D74B9C"/>
    <w:rsid w:val="00D74C86"/>
    <w:rsid w:val="00D74D9E"/>
    <w:rsid w:val="00D75220"/>
    <w:rsid w:val="00D75331"/>
    <w:rsid w:val="00D75347"/>
    <w:rsid w:val="00D75367"/>
    <w:rsid w:val="00D753CC"/>
    <w:rsid w:val="00D75445"/>
    <w:rsid w:val="00D75827"/>
    <w:rsid w:val="00D7596E"/>
    <w:rsid w:val="00D75974"/>
    <w:rsid w:val="00D759EA"/>
    <w:rsid w:val="00D75D77"/>
    <w:rsid w:val="00D75DAD"/>
    <w:rsid w:val="00D75DE1"/>
    <w:rsid w:val="00D75E07"/>
    <w:rsid w:val="00D75FF9"/>
    <w:rsid w:val="00D76041"/>
    <w:rsid w:val="00D760F8"/>
    <w:rsid w:val="00D76188"/>
    <w:rsid w:val="00D761CB"/>
    <w:rsid w:val="00D76381"/>
    <w:rsid w:val="00D766C6"/>
    <w:rsid w:val="00D766D5"/>
    <w:rsid w:val="00D76AD7"/>
    <w:rsid w:val="00D76D42"/>
    <w:rsid w:val="00D76E62"/>
    <w:rsid w:val="00D76EA7"/>
    <w:rsid w:val="00D76F2D"/>
    <w:rsid w:val="00D770E2"/>
    <w:rsid w:val="00D77163"/>
    <w:rsid w:val="00D77214"/>
    <w:rsid w:val="00D77355"/>
    <w:rsid w:val="00D774BC"/>
    <w:rsid w:val="00D77536"/>
    <w:rsid w:val="00D77589"/>
    <w:rsid w:val="00D77893"/>
    <w:rsid w:val="00D778B8"/>
    <w:rsid w:val="00D77A5A"/>
    <w:rsid w:val="00D77AC8"/>
    <w:rsid w:val="00D77D5A"/>
    <w:rsid w:val="00D80129"/>
    <w:rsid w:val="00D80346"/>
    <w:rsid w:val="00D8044B"/>
    <w:rsid w:val="00D80469"/>
    <w:rsid w:val="00D8092C"/>
    <w:rsid w:val="00D80938"/>
    <w:rsid w:val="00D80C2B"/>
    <w:rsid w:val="00D80E17"/>
    <w:rsid w:val="00D813E8"/>
    <w:rsid w:val="00D81511"/>
    <w:rsid w:val="00D8189C"/>
    <w:rsid w:val="00D81C57"/>
    <w:rsid w:val="00D81CA3"/>
    <w:rsid w:val="00D81DA1"/>
    <w:rsid w:val="00D81F7F"/>
    <w:rsid w:val="00D820CE"/>
    <w:rsid w:val="00D82159"/>
    <w:rsid w:val="00D8270D"/>
    <w:rsid w:val="00D827A1"/>
    <w:rsid w:val="00D829E1"/>
    <w:rsid w:val="00D82B11"/>
    <w:rsid w:val="00D82E13"/>
    <w:rsid w:val="00D8327B"/>
    <w:rsid w:val="00D8328F"/>
    <w:rsid w:val="00D832B5"/>
    <w:rsid w:val="00D83486"/>
    <w:rsid w:val="00D83594"/>
    <w:rsid w:val="00D83792"/>
    <w:rsid w:val="00D83809"/>
    <w:rsid w:val="00D83992"/>
    <w:rsid w:val="00D839CD"/>
    <w:rsid w:val="00D83A7F"/>
    <w:rsid w:val="00D83B39"/>
    <w:rsid w:val="00D83B69"/>
    <w:rsid w:val="00D844E7"/>
    <w:rsid w:val="00D844F2"/>
    <w:rsid w:val="00D844F6"/>
    <w:rsid w:val="00D8475E"/>
    <w:rsid w:val="00D84CB9"/>
    <w:rsid w:val="00D84D14"/>
    <w:rsid w:val="00D84D8C"/>
    <w:rsid w:val="00D84E93"/>
    <w:rsid w:val="00D8505B"/>
    <w:rsid w:val="00D85296"/>
    <w:rsid w:val="00D8538C"/>
    <w:rsid w:val="00D854DF"/>
    <w:rsid w:val="00D85821"/>
    <w:rsid w:val="00D85952"/>
    <w:rsid w:val="00D859DC"/>
    <w:rsid w:val="00D85BF2"/>
    <w:rsid w:val="00D85C69"/>
    <w:rsid w:val="00D85C91"/>
    <w:rsid w:val="00D85DB8"/>
    <w:rsid w:val="00D85DBB"/>
    <w:rsid w:val="00D85DDB"/>
    <w:rsid w:val="00D860AD"/>
    <w:rsid w:val="00D8614A"/>
    <w:rsid w:val="00D861B2"/>
    <w:rsid w:val="00D86381"/>
    <w:rsid w:val="00D86467"/>
    <w:rsid w:val="00D8649C"/>
    <w:rsid w:val="00D864ED"/>
    <w:rsid w:val="00D86685"/>
    <w:rsid w:val="00D8670C"/>
    <w:rsid w:val="00D86752"/>
    <w:rsid w:val="00D867EE"/>
    <w:rsid w:val="00D868EB"/>
    <w:rsid w:val="00D86B14"/>
    <w:rsid w:val="00D86C73"/>
    <w:rsid w:val="00D86CBF"/>
    <w:rsid w:val="00D86CFB"/>
    <w:rsid w:val="00D86F19"/>
    <w:rsid w:val="00D86FD9"/>
    <w:rsid w:val="00D86FF4"/>
    <w:rsid w:val="00D87006"/>
    <w:rsid w:val="00D8717B"/>
    <w:rsid w:val="00D878FA"/>
    <w:rsid w:val="00D87BCD"/>
    <w:rsid w:val="00D87CFA"/>
    <w:rsid w:val="00D902B3"/>
    <w:rsid w:val="00D902B5"/>
    <w:rsid w:val="00D902BA"/>
    <w:rsid w:val="00D903C2"/>
    <w:rsid w:val="00D90590"/>
    <w:rsid w:val="00D9066F"/>
    <w:rsid w:val="00D906DD"/>
    <w:rsid w:val="00D90A14"/>
    <w:rsid w:val="00D90A43"/>
    <w:rsid w:val="00D90A46"/>
    <w:rsid w:val="00D90B96"/>
    <w:rsid w:val="00D90B9F"/>
    <w:rsid w:val="00D90D49"/>
    <w:rsid w:val="00D9108D"/>
    <w:rsid w:val="00D91291"/>
    <w:rsid w:val="00D914B9"/>
    <w:rsid w:val="00D91511"/>
    <w:rsid w:val="00D91636"/>
    <w:rsid w:val="00D91673"/>
    <w:rsid w:val="00D916E2"/>
    <w:rsid w:val="00D91994"/>
    <w:rsid w:val="00D91B31"/>
    <w:rsid w:val="00D91BCC"/>
    <w:rsid w:val="00D91C58"/>
    <w:rsid w:val="00D91D09"/>
    <w:rsid w:val="00D91DBC"/>
    <w:rsid w:val="00D9214E"/>
    <w:rsid w:val="00D92310"/>
    <w:rsid w:val="00D9278A"/>
    <w:rsid w:val="00D9283E"/>
    <w:rsid w:val="00D92B30"/>
    <w:rsid w:val="00D92B39"/>
    <w:rsid w:val="00D92F39"/>
    <w:rsid w:val="00D93086"/>
    <w:rsid w:val="00D931F9"/>
    <w:rsid w:val="00D93331"/>
    <w:rsid w:val="00D93888"/>
    <w:rsid w:val="00D93AFE"/>
    <w:rsid w:val="00D93B07"/>
    <w:rsid w:val="00D93BB9"/>
    <w:rsid w:val="00D93C69"/>
    <w:rsid w:val="00D93D5A"/>
    <w:rsid w:val="00D93FE8"/>
    <w:rsid w:val="00D94324"/>
    <w:rsid w:val="00D9438F"/>
    <w:rsid w:val="00D943C2"/>
    <w:rsid w:val="00D945E5"/>
    <w:rsid w:val="00D94863"/>
    <w:rsid w:val="00D94891"/>
    <w:rsid w:val="00D94D04"/>
    <w:rsid w:val="00D94D5F"/>
    <w:rsid w:val="00D94E60"/>
    <w:rsid w:val="00D94EA3"/>
    <w:rsid w:val="00D94F33"/>
    <w:rsid w:val="00D94F67"/>
    <w:rsid w:val="00D95006"/>
    <w:rsid w:val="00D950BA"/>
    <w:rsid w:val="00D950C6"/>
    <w:rsid w:val="00D95313"/>
    <w:rsid w:val="00D9559D"/>
    <w:rsid w:val="00D957B8"/>
    <w:rsid w:val="00D957C3"/>
    <w:rsid w:val="00D958A9"/>
    <w:rsid w:val="00D95BB3"/>
    <w:rsid w:val="00D95BB5"/>
    <w:rsid w:val="00D95BEB"/>
    <w:rsid w:val="00D95CB9"/>
    <w:rsid w:val="00D95D5A"/>
    <w:rsid w:val="00D95D85"/>
    <w:rsid w:val="00D95DB5"/>
    <w:rsid w:val="00D95DCC"/>
    <w:rsid w:val="00D95E0B"/>
    <w:rsid w:val="00D9604A"/>
    <w:rsid w:val="00D960B8"/>
    <w:rsid w:val="00D96197"/>
    <w:rsid w:val="00D96256"/>
    <w:rsid w:val="00D96333"/>
    <w:rsid w:val="00D967EF"/>
    <w:rsid w:val="00D96801"/>
    <w:rsid w:val="00D96A7E"/>
    <w:rsid w:val="00D96BF1"/>
    <w:rsid w:val="00D96C13"/>
    <w:rsid w:val="00D96D41"/>
    <w:rsid w:val="00D97208"/>
    <w:rsid w:val="00D972E9"/>
    <w:rsid w:val="00D9742F"/>
    <w:rsid w:val="00D976EF"/>
    <w:rsid w:val="00D9773C"/>
    <w:rsid w:val="00D9796E"/>
    <w:rsid w:val="00D97D79"/>
    <w:rsid w:val="00D97EC9"/>
    <w:rsid w:val="00DA02D0"/>
    <w:rsid w:val="00DA030A"/>
    <w:rsid w:val="00DA043B"/>
    <w:rsid w:val="00DA05BE"/>
    <w:rsid w:val="00DA0858"/>
    <w:rsid w:val="00DA0ABC"/>
    <w:rsid w:val="00DA0C7E"/>
    <w:rsid w:val="00DA0C9B"/>
    <w:rsid w:val="00DA0D6C"/>
    <w:rsid w:val="00DA0E16"/>
    <w:rsid w:val="00DA110B"/>
    <w:rsid w:val="00DA1160"/>
    <w:rsid w:val="00DA1247"/>
    <w:rsid w:val="00DA1323"/>
    <w:rsid w:val="00DA1337"/>
    <w:rsid w:val="00DA15E3"/>
    <w:rsid w:val="00DA15F6"/>
    <w:rsid w:val="00DA1680"/>
    <w:rsid w:val="00DA176A"/>
    <w:rsid w:val="00DA183C"/>
    <w:rsid w:val="00DA19E7"/>
    <w:rsid w:val="00DA1A3D"/>
    <w:rsid w:val="00DA1A66"/>
    <w:rsid w:val="00DA1AC7"/>
    <w:rsid w:val="00DA1BD8"/>
    <w:rsid w:val="00DA1C19"/>
    <w:rsid w:val="00DA1E85"/>
    <w:rsid w:val="00DA1EA1"/>
    <w:rsid w:val="00DA1EC2"/>
    <w:rsid w:val="00DA21D7"/>
    <w:rsid w:val="00DA233A"/>
    <w:rsid w:val="00DA2392"/>
    <w:rsid w:val="00DA2469"/>
    <w:rsid w:val="00DA25B6"/>
    <w:rsid w:val="00DA2602"/>
    <w:rsid w:val="00DA2715"/>
    <w:rsid w:val="00DA271B"/>
    <w:rsid w:val="00DA28A6"/>
    <w:rsid w:val="00DA2959"/>
    <w:rsid w:val="00DA2BD5"/>
    <w:rsid w:val="00DA2BFB"/>
    <w:rsid w:val="00DA2D39"/>
    <w:rsid w:val="00DA2D4D"/>
    <w:rsid w:val="00DA2E85"/>
    <w:rsid w:val="00DA303C"/>
    <w:rsid w:val="00DA3048"/>
    <w:rsid w:val="00DA311D"/>
    <w:rsid w:val="00DA3228"/>
    <w:rsid w:val="00DA3232"/>
    <w:rsid w:val="00DA3A92"/>
    <w:rsid w:val="00DA3B64"/>
    <w:rsid w:val="00DA3C66"/>
    <w:rsid w:val="00DA3D53"/>
    <w:rsid w:val="00DA3DCA"/>
    <w:rsid w:val="00DA3F8E"/>
    <w:rsid w:val="00DA43C0"/>
    <w:rsid w:val="00DA45B5"/>
    <w:rsid w:val="00DA47A1"/>
    <w:rsid w:val="00DA4A93"/>
    <w:rsid w:val="00DA4C14"/>
    <w:rsid w:val="00DA505F"/>
    <w:rsid w:val="00DA5186"/>
    <w:rsid w:val="00DA5195"/>
    <w:rsid w:val="00DA53D1"/>
    <w:rsid w:val="00DA5699"/>
    <w:rsid w:val="00DA597E"/>
    <w:rsid w:val="00DA5A59"/>
    <w:rsid w:val="00DA5CF8"/>
    <w:rsid w:val="00DA5DC2"/>
    <w:rsid w:val="00DA5F06"/>
    <w:rsid w:val="00DA5F7C"/>
    <w:rsid w:val="00DA662B"/>
    <w:rsid w:val="00DA67AF"/>
    <w:rsid w:val="00DA6A09"/>
    <w:rsid w:val="00DA6A17"/>
    <w:rsid w:val="00DA6AD6"/>
    <w:rsid w:val="00DA6C98"/>
    <w:rsid w:val="00DA6E85"/>
    <w:rsid w:val="00DA6EC7"/>
    <w:rsid w:val="00DA7065"/>
    <w:rsid w:val="00DA742C"/>
    <w:rsid w:val="00DA754E"/>
    <w:rsid w:val="00DA757B"/>
    <w:rsid w:val="00DA7647"/>
    <w:rsid w:val="00DA768F"/>
    <w:rsid w:val="00DA7852"/>
    <w:rsid w:val="00DA7909"/>
    <w:rsid w:val="00DA79A9"/>
    <w:rsid w:val="00DA7B4C"/>
    <w:rsid w:val="00DA7C67"/>
    <w:rsid w:val="00DB005A"/>
    <w:rsid w:val="00DB00B6"/>
    <w:rsid w:val="00DB0324"/>
    <w:rsid w:val="00DB0399"/>
    <w:rsid w:val="00DB0406"/>
    <w:rsid w:val="00DB05BE"/>
    <w:rsid w:val="00DB08C8"/>
    <w:rsid w:val="00DB0BCE"/>
    <w:rsid w:val="00DB0BFF"/>
    <w:rsid w:val="00DB0F63"/>
    <w:rsid w:val="00DB1158"/>
    <w:rsid w:val="00DB14CE"/>
    <w:rsid w:val="00DB1A39"/>
    <w:rsid w:val="00DB1B7F"/>
    <w:rsid w:val="00DB1CC6"/>
    <w:rsid w:val="00DB209D"/>
    <w:rsid w:val="00DB222E"/>
    <w:rsid w:val="00DB22AC"/>
    <w:rsid w:val="00DB2300"/>
    <w:rsid w:val="00DB2967"/>
    <w:rsid w:val="00DB29D5"/>
    <w:rsid w:val="00DB2AE7"/>
    <w:rsid w:val="00DB2C10"/>
    <w:rsid w:val="00DB2C84"/>
    <w:rsid w:val="00DB2EEE"/>
    <w:rsid w:val="00DB2F2F"/>
    <w:rsid w:val="00DB31A8"/>
    <w:rsid w:val="00DB31B7"/>
    <w:rsid w:val="00DB320C"/>
    <w:rsid w:val="00DB3408"/>
    <w:rsid w:val="00DB3700"/>
    <w:rsid w:val="00DB379C"/>
    <w:rsid w:val="00DB3B39"/>
    <w:rsid w:val="00DB3BB5"/>
    <w:rsid w:val="00DB3DA9"/>
    <w:rsid w:val="00DB40F7"/>
    <w:rsid w:val="00DB41EB"/>
    <w:rsid w:val="00DB431E"/>
    <w:rsid w:val="00DB499E"/>
    <w:rsid w:val="00DB4A89"/>
    <w:rsid w:val="00DB4B36"/>
    <w:rsid w:val="00DB4E65"/>
    <w:rsid w:val="00DB4EF0"/>
    <w:rsid w:val="00DB5338"/>
    <w:rsid w:val="00DB54A9"/>
    <w:rsid w:val="00DB5BBC"/>
    <w:rsid w:val="00DB5C07"/>
    <w:rsid w:val="00DB5E8B"/>
    <w:rsid w:val="00DB5F5C"/>
    <w:rsid w:val="00DB6135"/>
    <w:rsid w:val="00DB6138"/>
    <w:rsid w:val="00DB65BD"/>
    <w:rsid w:val="00DB6BD8"/>
    <w:rsid w:val="00DB6C49"/>
    <w:rsid w:val="00DB6C52"/>
    <w:rsid w:val="00DB6F55"/>
    <w:rsid w:val="00DB6FD8"/>
    <w:rsid w:val="00DB71EC"/>
    <w:rsid w:val="00DB72D6"/>
    <w:rsid w:val="00DB741C"/>
    <w:rsid w:val="00DB75EA"/>
    <w:rsid w:val="00DB764E"/>
    <w:rsid w:val="00DB766D"/>
    <w:rsid w:val="00DB7965"/>
    <w:rsid w:val="00DB7A7F"/>
    <w:rsid w:val="00DB7D4A"/>
    <w:rsid w:val="00DC0109"/>
    <w:rsid w:val="00DC01A6"/>
    <w:rsid w:val="00DC02D7"/>
    <w:rsid w:val="00DC0364"/>
    <w:rsid w:val="00DC0515"/>
    <w:rsid w:val="00DC05A0"/>
    <w:rsid w:val="00DC0865"/>
    <w:rsid w:val="00DC0CF6"/>
    <w:rsid w:val="00DC1019"/>
    <w:rsid w:val="00DC143F"/>
    <w:rsid w:val="00DC1659"/>
    <w:rsid w:val="00DC166D"/>
    <w:rsid w:val="00DC17E8"/>
    <w:rsid w:val="00DC1877"/>
    <w:rsid w:val="00DC1CD9"/>
    <w:rsid w:val="00DC1D36"/>
    <w:rsid w:val="00DC1E99"/>
    <w:rsid w:val="00DC2014"/>
    <w:rsid w:val="00DC21BB"/>
    <w:rsid w:val="00DC2268"/>
    <w:rsid w:val="00DC22DE"/>
    <w:rsid w:val="00DC23C5"/>
    <w:rsid w:val="00DC24EE"/>
    <w:rsid w:val="00DC266B"/>
    <w:rsid w:val="00DC2677"/>
    <w:rsid w:val="00DC28BD"/>
    <w:rsid w:val="00DC28E2"/>
    <w:rsid w:val="00DC2A0A"/>
    <w:rsid w:val="00DC2B8A"/>
    <w:rsid w:val="00DC2F3D"/>
    <w:rsid w:val="00DC30BC"/>
    <w:rsid w:val="00DC310D"/>
    <w:rsid w:val="00DC3213"/>
    <w:rsid w:val="00DC3621"/>
    <w:rsid w:val="00DC3701"/>
    <w:rsid w:val="00DC3768"/>
    <w:rsid w:val="00DC3902"/>
    <w:rsid w:val="00DC3992"/>
    <w:rsid w:val="00DC3AE2"/>
    <w:rsid w:val="00DC3BD0"/>
    <w:rsid w:val="00DC3DD3"/>
    <w:rsid w:val="00DC3EF9"/>
    <w:rsid w:val="00DC4016"/>
    <w:rsid w:val="00DC418F"/>
    <w:rsid w:val="00DC41E9"/>
    <w:rsid w:val="00DC4200"/>
    <w:rsid w:val="00DC43C7"/>
    <w:rsid w:val="00DC4505"/>
    <w:rsid w:val="00DC451F"/>
    <w:rsid w:val="00DC4576"/>
    <w:rsid w:val="00DC4892"/>
    <w:rsid w:val="00DC4C31"/>
    <w:rsid w:val="00DC4C3F"/>
    <w:rsid w:val="00DC4E0B"/>
    <w:rsid w:val="00DC50AD"/>
    <w:rsid w:val="00DC51CC"/>
    <w:rsid w:val="00DC5270"/>
    <w:rsid w:val="00DC552A"/>
    <w:rsid w:val="00DC56CD"/>
    <w:rsid w:val="00DC5946"/>
    <w:rsid w:val="00DC5969"/>
    <w:rsid w:val="00DC59F8"/>
    <w:rsid w:val="00DC5FBF"/>
    <w:rsid w:val="00DC607F"/>
    <w:rsid w:val="00DC62C5"/>
    <w:rsid w:val="00DC6704"/>
    <w:rsid w:val="00DC6850"/>
    <w:rsid w:val="00DC68EB"/>
    <w:rsid w:val="00DC69DE"/>
    <w:rsid w:val="00DC6BB1"/>
    <w:rsid w:val="00DC6C45"/>
    <w:rsid w:val="00DC6C77"/>
    <w:rsid w:val="00DC74AB"/>
    <w:rsid w:val="00DC7567"/>
    <w:rsid w:val="00DC7649"/>
    <w:rsid w:val="00DC7725"/>
    <w:rsid w:val="00DC7A7C"/>
    <w:rsid w:val="00DC7B7E"/>
    <w:rsid w:val="00DC7C93"/>
    <w:rsid w:val="00DC7E58"/>
    <w:rsid w:val="00DC7E5E"/>
    <w:rsid w:val="00DD0080"/>
    <w:rsid w:val="00DD0120"/>
    <w:rsid w:val="00DD03D9"/>
    <w:rsid w:val="00DD0568"/>
    <w:rsid w:val="00DD067C"/>
    <w:rsid w:val="00DD0ADA"/>
    <w:rsid w:val="00DD0EC9"/>
    <w:rsid w:val="00DD0F4F"/>
    <w:rsid w:val="00DD1503"/>
    <w:rsid w:val="00DD163F"/>
    <w:rsid w:val="00DD16CD"/>
    <w:rsid w:val="00DD175B"/>
    <w:rsid w:val="00DD17EE"/>
    <w:rsid w:val="00DD18B9"/>
    <w:rsid w:val="00DD1995"/>
    <w:rsid w:val="00DD19E3"/>
    <w:rsid w:val="00DD1A42"/>
    <w:rsid w:val="00DD1B50"/>
    <w:rsid w:val="00DD1DCA"/>
    <w:rsid w:val="00DD1EE3"/>
    <w:rsid w:val="00DD2176"/>
    <w:rsid w:val="00DD221B"/>
    <w:rsid w:val="00DD2356"/>
    <w:rsid w:val="00DD2710"/>
    <w:rsid w:val="00DD27B1"/>
    <w:rsid w:val="00DD2EF6"/>
    <w:rsid w:val="00DD2F6B"/>
    <w:rsid w:val="00DD3134"/>
    <w:rsid w:val="00DD32F3"/>
    <w:rsid w:val="00DD335C"/>
    <w:rsid w:val="00DD3496"/>
    <w:rsid w:val="00DD3587"/>
    <w:rsid w:val="00DD35C4"/>
    <w:rsid w:val="00DD387A"/>
    <w:rsid w:val="00DD38AB"/>
    <w:rsid w:val="00DD410F"/>
    <w:rsid w:val="00DD4B26"/>
    <w:rsid w:val="00DD4EA8"/>
    <w:rsid w:val="00DD4F30"/>
    <w:rsid w:val="00DD4F44"/>
    <w:rsid w:val="00DD5241"/>
    <w:rsid w:val="00DD529C"/>
    <w:rsid w:val="00DD55C7"/>
    <w:rsid w:val="00DD5645"/>
    <w:rsid w:val="00DD572D"/>
    <w:rsid w:val="00DD5937"/>
    <w:rsid w:val="00DD5952"/>
    <w:rsid w:val="00DD6119"/>
    <w:rsid w:val="00DD651D"/>
    <w:rsid w:val="00DD65CB"/>
    <w:rsid w:val="00DD66A3"/>
    <w:rsid w:val="00DD682F"/>
    <w:rsid w:val="00DD6A20"/>
    <w:rsid w:val="00DD6A76"/>
    <w:rsid w:val="00DD6AD1"/>
    <w:rsid w:val="00DD6B08"/>
    <w:rsid w:val="00DD6B34"/>
    <w:rsid w:val="00DD6B76"/>
    <w:rsid w:val="00DD6B7C"/>
    <w:rsid w:val="00DD6DC2"/>
    <w:rsid w:val="00DD7117"/>
    <w:rsid w:val="00DD71A7"/>
    <w:rsid w:val="00DD7270"/>
    <w:rsid w:val="00DD768D"/>
    <w:rsid w:val="00DD7691"/>
    <w:rsid w:val="00DD7825"/>
    <w:rsid w:val="00DD7C66"/>
    <w:rsid w:val="00DD7E1E"/>
    <w:rsid w:val="00DD7FDF"/>
    <w:rsid w:val="00DE0364"/>
    <w:rsid w:val="00DE0366"/>
    <w:rsid w:val="00DE03AC"/>
    <w:rsid w:val="00DE06F1"/>
    <w:rsid w:val="00DE075E"/>
    <w:rsid w:val="00DE082F"/>
    <w:rsid w:val="00DE08D5"/>
    <w:rsid w:val="00DE0BE7"/>
    <w:rsid w:val="00DE0D8B"/>
    <w:rsid w:val="00DE0E1F"/>
    <w:rsid w:val="00DE0F2F"/>
    <w:rsid w:val="00DE1393"/>
    <w:rsid w:val="00DE154F"/>
    <w:rsid w:val="00DE15B8"/>
    <w:rsid w:val="00DE16E0"/>
    <w:rsid w:val="00DE170F"/>
    <w:rsid w:val="00DE184F"/>
    <w:rsid w:val="00DE1A97"/>
    <w:rsid w:val="00DE1D1D"/>
    <w:rsid w:val="00DE1D36"/>
    <w:rsid w:val="00DE1D5F"/>
    <w:rsid w:val="00DE1D8B"/>
    <w:rsid w:val="00DE1EBF"/>
    <w:rsid w:val="00DE1EF3"/>
    <w:rsid w:val="00DE2118"/>
    <w:rsid w:val="00DE2229"/>
    <w:rsid w:val="00DE238C"/>
    <w:rsid w:val="00DE251C"/>
    <w:rsid w:val="00DE2533"/>
    <w:rsid w:val="00DE2578"/>
    <w:rsid w:val="00DE268F"/>
    <w:rsid w:val="00DE26AD"/>
    <w:rsid w:val="00DE26CB"/>
    <w:rsid w:val="00DE282F"/>
    <w:rsid w:val="00DE2A32"/>
    <w:rsid w:val="00DE2DFA"/>
    <w:rsid w:val="00DE2EB8"/>
    <w:rsid w:val="00DE3223"/>
    <w:rsid w:val="00DE3356"/>
    <w:rsid w:val="00DE3416"/>
    <w:rsid w:val="00DE3492"/>
    <w:rsid w:val="00DE35F7"/>
    <w:rsid w:val="00DE372C"/>
    <w:rsid w:val="00DE37DC"/>
    <w:rsid w:val="00DE3814"/>
    <w:rsid w:val="00DE3967"/>
    <w:rsid w:val="00DE3A06"/>
    <w:rsid w:val="00DE3ABA"/>
    <w:rsid w:val="00DE3C86"/>
    <w:rsid w:val="00DE3D24"/>
    <w:rsid w:val="00DE3E4D"/>
    <w:rsid w:val="00DE3F5B"/>
    <w:rsid w:val="00DE4561"/>
    <w:rsid w:val="00DE4842"/>
    <w:rsid w:val="00DE490A"/>
    <w:rsid w:val="00DE4957"/>
    <w:rsid w:val="00DE4A29"/>
    <w:rsid w:val="00DE4BB6"/>
    <w:rsid w:val="00DE4BF1"/>
    <w:rsid w:val="00DE4D88"/>
    <w:rsid w:val="00DE4DCB"/>
    <w:rsid w:val="00DE4E3D"/>
    <w:rsid w:val="00DE4E3E"/>
    <w:rsid w:val="00DE52D2"/>
    <w:rsid w:val="00DE5308"/>
    <w:rsid w:val="00DE530D"/>
    <w:rsid w:val="00DE547B"/>
    <w:rsid w:val="00DE55F7"/>
    <w:rsid w:val="00DE573D"/>
    <w:rsid w:val="00DE5769"/>
    <w:rsid w:val="00DE587B"/>
    <w:rsid w:val="00DE5ABD"/>
    <w:rsid w:val="00DE5C37"/>
    <w:rsid w:val="00DE5F49"/>
    <w:rsid w:val="00DE5FEB"/>
    <w:rsid w:val="00DE639B"/>
    <w:rsid w:val="00DE6753"/>
    <w:rsid w:val="00DE676A"/>
    <w:rsid w:val="00DE67B3"/>
    <w:rsid w:val="00DE6850"/>
    <w:rsid w:val="00DE68DD"/>
    <w:rsid w:val="00DE69D6"/>
    <w:rsid w:val="00DE6AF0"/>
    <w:rsid w:val="00DE6C41"/>
    <w:rsid w:val="00DE6D0A"/>
    <w:rsid w:val="00DE6E5B"/>
    <w:rsid w:val="00DE6F49"/>
    <w:rsid w:val="00DE7094"/>
    <w:rsid w:val="00DE7216"/>
    <w:rsid w:val="00DE7276"/>
    <w:rsid w:val="00DE7514"/>
    <w:rsid w:val="00DE7638"/>
    <w:rsid w:val="00DE7962"/>
    <w:rsid w:val="00DE7AAD"/>
    <w:rsid w:val="00DE7BA4"/>
    <w:rsid w:val="00DE7E07"/>
    <w:rsid w:val="00DE7F82"/>
    <w:rsid w:val="00DE7FC1"/>
    <w:rsid w:val="00DF005F"/>
    <w:rsid w:val="00DF0135"/>
    <w:rsid w:val="00DF016D"/>
    <w:rsid w:val="00DF0605"/>
    <w:rsid w:val="00DF0613"/>
    <w:rsid w:val="00DF0621"/>
    <w:rsid w:val="00DF064C"/>
    <w:rsid w:val="00DF0732"/>
    <w:rsid w:val="00DF0A1A"/>
    <w:rsid w:val="00DF0B74"/>
    <w:rsid w:val="00DF0C65"/>
    <w:rsid w:val="00DF0EDE"/>
    <w:rsid w:val="00DF1661"/>
    <w:rsid w:val="00DF1A7C"/>
    <w:rsid w:val="00DF1AB3"/>
    <w:rsid w:val="00DF1AFE"/>
    <w:rsid w:val="00DF1B2F"/>
    <w:rsid w:val="00DF1B69"/>
    <w:rsid w:val="00DF1E37"/>
    <w:rsid w:val="00DF1E8A"/>
    <w:rsid w:val="00DF1E8E"/>
    <w:rsid w:val="00DF2148"/>
    <w:rsid w:val="00DF21B5"/>
    <w:rsid w:val="00DF2220"/>
    <w:rsid w:val="00DF229B"/>
    <w:rsid w:val="00DF2485"/>
    <w:rsid w:val="00DF2776"/>
    <w:rsid w:val="00DF28EE"/>
    <w:rsid w:val="00DF29B7"/>
    <w:rsid w:val="00DF2BEE"/>
    <w:rsid w:val="00DF2C4F"/>
    <w:rsid w:val="00DF2D2B"/>
    <w:rsid w:val="00DF32F4"/>
    <w:rsid w:val="00DF336C"/>
    <w:rsid w:val="00DF3500"/>
    <w:rsid w:val="00DF3518"/>
    <w:rsid w:val="00DF382C"/>
    <w:rsid w:val="00DF3AF1"/>
    <w:rsid w:val="00DF3BB2"/>
    <w:rsid w:val="00DF3BE9"/>
    <w:rsid w:val="00DF3DA0"/>
    <w:rsid w:val="00DF3E71"/>
    <w:rsid w:val="00DF3E82"/>
    <w:rsid w:val="00DF46F8"/>
    <w:rsid w:val="00DF4971"/>
    <w:rsid w:val="00DF4980"/>
    <w:rsid w:val="00DF4C0C"/>
    <w:rsid w:val="00DF4DF0"/>
    <w:rsid w:val="00DF4F7C"/>
    <w:rsid w:val="00DF50AF"/>
    <w:rsid w:val="00DF5254"/>
    <w:rsid w:val="00DF592E"/>
    <w:rsid w:val="00DF5A1B"/>
    <w:rsid w:val="00DF5B11"/>
    <w:rsid w:val="00DF5C39"/>
    <w:rsid w:val="00DF5CD4"/>
    <w:rsid w:val="00DF5F39"/>
    <w:rsid w:val="00DF6158"/>
    <w:rsid w:val="00DF61D1"/>
    <w:rsid w:val="00DF62FA"/>
    <w:rsid w:val="00DF64D8"/>
    <w:rsid w:val="00DF668A"/>
    <w:rsid w:val="00DF6926"/>
    <w:rsid w:val="00DF6B0D"/>
    <w:rsid w:val="00DF6B1E"/>
    <w:rsid w:val="00DF6B24"/>
    <w:rsid w:val="00DF6C67"/>
    <w:rsid w:val="00DF6F65"/>
    <w:rsid w:val="00DF6FAA"/>
    <w:rsid w:val="00DF7056"/>
    <w:rsid w:val="00DF7068"/>
    <w:rsid w:val="00DF712A"/>
    <w:rsid w:val="00DF739A"/>
    <w:rsid w:val="00DF7430"/>
    <w:rsid w:val="00DF7735"/>
    <w:rsid w:val="00DF7A00"/>
    <w:rsid w:val="00DF7EC2"/>
    <w:rsid w:val="00E00157"/>
    <w:rsid w:val="00E00579"/>
    <w:rsid w:val="00E006AC"/>
    <w:rsid w:val="00E007E3"/>
    <w:rsid w:val="00E00833"/>
    <w:rsid w:val="00E00C6A"/>
    <w:rsid w:val="00E00C98"/>
    <w:rsid w:val="00E00CDD"/>
    <w:rsid w:val="00E00D2C"/>
    <w:rsid w:val="00E00EE9"/>
    <w:rsid w:val="00E00FB2"/>
    <w:rsid w:val="00E010E8"/>
    <w:rsid w:val="00E01313"/>
    <w:rsid w:val="00E0136D"/>
    <w:rsid w:val="00E01402"/>
    <w:rsid w:val="00E015BF"/>
    <w:rsid w:val="00E01630"/>
    <w:rsid w:val="00E01678"/>
    <w:rsid w:val="00E01742"/>
    <w:rsid w:val="00E01773"/>
    <w:rsid w:val="00E01914"/>
    <w:rsid w:val="00E01BAD"/>
    <w:rsid w:val="00E01BCA"/>
    <w:rsid w:val="00E01CD2"/>
    <w:rsid w:val="00E01CE3"/>
    <w:rsid w:val="00E01DA3"/>
    <w:rsid w:val="00E01EA8"/>
    <w:rsid w:val="00E020ED"/>
    <w:rsid w:val="00E021C7"/>
    <w:rsid w:val="00E0252D"/>
    <w:rsid w:val="00E02674"/>
    <w:rsid w:val="00E02851"/>
    <w:rsid w:val="00E02A9D"/>
    <w:rsid w:val="00E02CA3"/>
    <w:rsid w:val="00E02DDD"/>
    <w:rsid w:val="00E02F87"/>
    <w:rsid w:val="00E030F9"/>
    <w:rsid w:val="00E03218"/>
    <w:rsid w:val="00E03359"/>
    <w:rsid w:val="00E03501"/>
    <w:rsid w:val="00E0351B"/>
    <w:rsid w:val="00E035D0"/>
    <w:rsid w:val="00E036FB"/>
    <w:rsid w:val="00E03907"/>
    <w:rsid w:val="00E03949"/>
    <w:rsid w:val="00E03D24"/>
    <w:rsid w:val="00E03D74"/>
    <w:rsid w:val="00E03F98"/>
    <w:rsid w:val="00E040DD"/>
    <w:rsid w:val="00E0439D"/>
    <w:rsid w:val="00E0446D"/>
    <w:rsid w:val="00E044DC"/>
    <w:rsid w:val="00E04617"/>
    <w:rsid w:val="00E0479A"/>
    <w:rsid w:val="00E04817"/>
    <w:rsid w:val="00E0493E"/>
    <w:rsid w:val="00E04985"/>
    <w:rsid w:val="00E04A9A"/>
    <w:rsid w:val="00E04AF2"/>
    <w:rsid w:val="00E04FE2"/>
    <w:rsid w:val="00E051A3"/>
    <w:rsid w:val="00E05319"/>
    <w:rsid w:val="00E0539C"/>
    <w:rsid w:val="00E05AFF"/>
    <w:rsid w:val="00E05C5B"/>
    <w:rsid w:val="00E05CC8"/>
    <w:rsid w:val="00E05F08"/>
    <w:rsid w:val="00E063E2"/>
    <w:rsid w:val="00E06480"/>
    <w:rsid w:val="00E06591"/>
    <w:rsid w:val="00E06772"/>
    <w:rsid w:val="00E068A6"/>
    <w:rsid w:val="00E068D9"/>
    <w:rsid w:val="00E0691B"/>
    <w:rsid w:val="00E0696E"/>
    <w:rsid w:val="00E069D0"/>
    <w:rsid w:val="00E06DB8"/>
    <w:rsid w:val="00E06E9F"/>
    <w:rsid w:val="00E06EEF"/>
    <w:rsid w:val="00E06FB2"/>
    <w:rsid w:val="00E070BB"/>
    <w:rsid w:val="00E07195"/>
    <w:rsid w:val="00E07792"/>
    <w:rsid w:val="00E077A4"/>
    <w:rsid w:val="00E07805"/>
    <w:rsid w:val="00E078C5"/>
    <w:rsid w:val="00E07AE2"/>
    <w:rsid w:val="00E07CA2"/>
    <w:rsid w:val="00E10834"/>
    <w:rsid w:val="00E1089C"/>
    <w:rsid w:val="00E109B1"/>
    <w:rsid w:val="00E11000"/>
    <w:rsid w:val="00E11024"/>
    <w:rsid w:val="00E11150"/>
    <w:rsid w:val="00E111DE"/>
    <w:rsid w:val="00E112BC"/>
    <w:rsid w:val="00E11366"/>
    <w:rsid w:val="00E11671"/>
    <w:rsid w:val="00E118DE"/>
    <w:rsid w:val="00E119B6"/>
    <w:rsid w:val="00E119D9"/>
    <w:rsid w:val="00E11CCD"/>
    <w:rsid w:val="00E121D1"/>
    <w:rsid w:val="00E1222D"/>
    <w:rsid w:val="00E12296"/>
    <w:rsid w:val="00E123BD"/>
    <w:rsid w:val="00E12533"/>
    <w:rsid w:val="00E12697"/>
    <w:rsid w:val="00E12790"/>
    <w:rsid w:val="00E12843"/>
    <w:rsid w:val="00E128E3"/>
    <w:rsid w:val="00E129D8"/>
    <w:rsid w:val="00E12BBA"/>
    <w:rsid w:val="00E12DD5"/>
    <w:rsid w:val="00E12F5A"/>
    <w:rsid w:val="00E13228"/>
    <w:rsid w:val="00E133A1"/>
    <w:rsid w:val="00E133D5"/>
    <w:rsid w:val="00E13452"/>
    <w:rsid w:val="00E137E4"/>
    <w:rsid w:val="00E1382D"/>
    <w:rsid w:val="00E13969"/>
    <w:rsid w:val="00E139AB"/>
    <w:rsid w:val="00E13A96"/>
    <w:rsid w:val="00E13DD9"/>
    <w:rsid w:val="00E13E02"/>
    <w:rsid w:val="00E13EE8"/>
    <w:rsid w:val="00E140B8"/>
    <w:rsid w:val="00E140FE"/>
    <w:rsid w:val="00E1432D"/>
    <w:rsid w:val="00E14469"/>
    <w:rsid w:val="00E145B4"/>
    <w:rsid w:val="00E14814"/>
    <w:rsid w:val="00E148A5"/>
    <w:rsid w:val="00E149BD"/>
    <w:rsid w:val="00E14DEF"/>
    <w:rsid w:val="00E14EA6"/>
    <w:rsid w:val="00E14EEE"/>
    <w:rsid w:val="00E150E7"/>
    <w:rsid w:val="00E15355"/>
    <w:rsid w:val="00E153E9"/>
    <w:rsid w:val="00E15734"/>
    <w:rsid w:val="00E159FB"/>
    <w:rsid w:val="00E15B81"/>
    <w:rsid w:val="00E15BA5"/>
    <w:rsid w:val="00E15D5F"/>
    <w:rsid w:val="00E15F7A"/>
    <w:rsid w:val="00E16326"/>
    <w:rsid w:val="00E163AA"/>
    <w:rsid w:val="00E16497"/>
    <w:rsid w:val="00E16522"/>
    <w:rsid w:val="00E16530"/>
    <w:rsid w:val="00E16765"/>
    <w:rsid w:val="00E1694C"/>
    <w:rsid w:val="00E17298"/>
    <w:rsid w:val="00E17361"/>
    <w:rsid w:val="00E17385"/>
    <w:rsid w:val="00E173E8"/>
    <w:rsid w:val="00E174B2"/>
    <w:rsid w:val="00E174CC"/>
    <w:rsid w:val="00E176C8"/>
    <w:rsid w:val="00E17AAD"/>
    <w:rsid w:val="00E17B46"/>
    <w:rsid w:val="00E17D32"/>
    <w:rsid w:val="00E17D7C"/>
    <w:rsid w:val="00E20821"/>
    <w:rsid w:val="00E208A4"/>
    <w:rsid w:val="00E20D9F"/>
    <w:rsid w:val="00E20FB1"/>
    <w:rsid w:val="00E21001"/>
    <w:rsid w:val="00E21537"/>
    <w:rsid w:val="00E21B7B"/>
    <w:rsid w:val="00E21B92"/>
    <w:rsid w:val="00E21DA4"/>
    <w:rsid w:val="00E21F1B"/>
    <w:rsid w:val="00E221C1"/>
    <w:rsid w:val="00E222A0"/>
    <w:rsid w:val="00E22338"/>
    <w:rsid w:val="00E2239B"/>
    <w:rsid w:val="00E225F5"/>
    <w:rsid w:val="00E22A51"/>
    <w:rsid w:val="00E22AB9"/>
    <w:rsid w:val="00E22C0B"/>
    <w:rsid w:val="00E22F83"/>
    <w:rsid w:val="00E23496"/>
    <w:rsid w:val="00E23586"/>
    <w:rsid w:val="00E235C5"/>
    <w:rsid w:val="00E23738"/>
    <w:rsid w:val="00E237BB"/>
    <w:rsid w:val="00E23A06"/>
    <w:rsid w:val="00E23A83"/>
    <w:rsid w:val="00E23C47"/>
    <w:rsid w:val="00E23C4B"/>
    <w:rsid w:val="00E23DB6"/>
    <w:rsid w:val="00E23DD0"/>
    <w:rsid w:val="00E23DD1"/>
    <w:rsid w:val="00E24004"/>
    <w:rsid w:val="00E24361"/>
    <w:rsid w:val="00E24414"/>
    <w:rsid w:val="00E245FD"/>
    <w:rsid w:val="00E24A8A"/>
    <w:rsid w:val="00E24AE1"/>
    <w:rsid w:val="00E24FFD"/>
    <w:rsid w:val="00E2553B"/>
    <w:rsid w:val="00E2554F"/>
    <w:rsid w:val="00E2572C"/>
    <w:rsid w:val="00E257A5"/>
    <w:rsid w:val="00E25811"/>
    <w:rsid w:val="00E25A03"/>
    <w:rsid w:val="00E25A6E"/>
    <w:rsid w:val="00E25D30"/>
    <w:rsid w:val="00E25D50"/>
    <w:rsid w:val="00E25D95"/>
    <w:rsid w:val="00E25EFB"/>
    <w:rsid w:val="00E26146"/>
    <w:rsid w:val="00E26180"/>
    <w:rsid w:val="00E262AC"/>
    <w:rsid w:val="00E262E7"/>
    <w:rsid w:val="00E264F9"/>
    <w:rsid w:val="00E2654B"/>
    <w:rsid w:val="00E266CA"/>
    <w:rsid w:val="00E268CE"/>
    <w:rsid w:val="00E26ADB"/>
    <w:rsid w:val="00E26C4D"/>
    <w:rsid w:val="00E26CDA"/>
    <w:rsid w:val="00E27085"/>
    <w:rsid w:val="00E27093"/>
    <w:rsid w:val="00E2731D"/>
    <w:rsid w:val="00E274D7"/>
    <w:rsid w:val="00E27534"/>
    <w:rsid w:val="00E2797F"/>
    <w:rsid w:val="00E27AB3"/>
    <w:rsid w:val="00E27C9C"/>
    <w:rsid w:val="00E27D17"/>
    <w:rsid w:val="00E27F7B"/>
    <w:rsid w:val="00E3003E"/>
    <w:rsid w:val="00E30149"/>
    <w:rsid w:val="00E301E1"/>
    <w:rsid w:val="00E30448"/>
    <w:rsid w:val="00E30926"/>
    <w:rsid w:val="00E30AF8"/>
    <w:rsid w:val="00E30B9E"/>
    <w:rsid w:val="00E30CB2"/>
    <w:rsid w:val="00E30CF8"/>
    <w:rsid w:val="00E30DDA"/>
    <w:rsid w:val="00E31313"/>
    <w:rsid w:val="00E31398"/>
    <w:rsid w:val="00E316BD"/>
    <w:rsid w:val="00E317B4"/>
    <w:rsid w:val="00E317B7"/>
    <w:rsid w:val="00E31883"/>
    <w:rsid w:val="00E318D1"/>
    <w:rsid w:val="00E31A2C"/>
    <w:rsid w:val="00E31B5E"/>
    <w:rsid w:val="00E31C51"/>
    <w:rsid w:val="00E31C89"/>
    <w:rsid w:val="00E31F0D"/>
    <w:rsid w:val="00E31FC6"/>
    <w:rsid w:val="00E3222A"/>
    <w:rsid w:val="00E32258"/>
    <w:rsid w:val="00E32317"/>
    <w:rsid w:val="00E32366"/>
    <w:rsid w:val="00E3249F"/>
    <w:rsid w:val="00E32624"/>
    <w:rsid w:val="00E32710"/>
    <w:rsid w:val="00E329F8"/>
    <w:rsid w:val="00E32A7A"/>
    <w:rsid w:val="00E32EE0"/>
    <w:rsid w:val="00E32F11"/>
    <w:rsid w:val="00E331F5"/>
    <w:rsid w:val="00E333AB"/>
    <w:rsid w:val="00E334B7"/>
    <w:rsid w:val="00E3385E"/>
    <w:rsid w:val="00E33967"/>
    <w:rsid w:val="00E33E3F"/>
    <w:rsid w:val="00E33F3F"/>
    <w:rsid w:val="00E340DF"/>
    <w:rsid w:val="00E3443F"/>
    <w:rsid w:val="00E34935"/>
    <w:rsid w:val="00E3497B"/>
    <w:rsid w:val="00E34A92"/>
    <w:rsid w:val="00E34C31"/>
    <w:rsid w:val="00E34F48"/>
    <w:rsid w:val="00E3500A"/>
    <w:rsid w:val="00E3530E"/>
    <w:rsid w:val="00E353D7"/>
    <w:rsid w:val="00E357E2"/>
    <w:rsid w:val="00E35923"/>
    <w:rsid w:val="00E359A4"/>
    <w:rsid w:val="00E35D54"/>
    <w:rsid w:val="00E35D90"/>
    <w:rsid w:val="00E35E25"/>
    <w:rsid w:val="00E35ECA"/>
    <w:rsid w:val="00E361DA"/>
    <w:rsid w:val="00E36288"/>
    <w:rsid w:val="00E36370"/>
    <w:rsid w:val="00E36569"/>
    <w:rsid w:val="00E36652"/>
    <w:rsid w:val="00E366F9"/>
    <w:rsid w:val="00E36722"/>
    <w:rsid w:val="00E36AC4"/>
    <w:rsid w:val="00E36B1D"/>
    <w:rsid w:val="00E36D37"/>
    <w:rsid w:val="00E36E34"/>
    <w:rsid w:val="00E37353"/>
    <w:rsid w:val="00E3764D"/>
    <w:rsid w:val="00E3784C"/>
    <w:rsid w:val="00E378C4"/>
    <w:rsid w:val="00E379DE"/>
    <w:rsid w:val="00E37CC6"/>
    <w:rsid w:val="00E37CF6"/>
    <w:rsid w:val="00E37DAE"/>
    <w:rsid w:val="00E37DC6"/>
    <w:rsid w:val="00E40129"/>
    <w:rsid w:val="00E405C9"/>
    <w:rsid w:val="00E40717"/>
    <w:rsid w:val="00E40C99"/>
    <w:rsid w:val="00E41073"/>
    <w:rsid w:val="00E41372"/>
    <w:rsid w:val="00E413DD"/>
    <w:rsid w:val="00E4170D"/>
    <w:rsid w:val="00E4191C"/>
    <w:rsid w:val="00E419F4"/>
    <w:rsid w:val="00E41B29"/>
    <w:rsid w:val="00E41EAA"/>
    <w:rsid w:val="00E41EE9"/>
    <w:rsid w:val="00E42044"/>
    <w:rsid w:val="00E421DF"/>
    <w:rsid w:val="00E42212"/>
    <w:rsid w:val="00E42246"/>
    <w:rsid w:val="00E423AB"/>
    <w:rsid w:val="00E423EE"/>
    <w:rsid w:val="00E424F4"/>
    <w:rsid w:val="00E42593"/>
    <w:rsid w:val="00E426F9"/>
    <w:rsid w:val="00E428DA"/>
    <w:rsid w:val="00E42B84"/>
    <w:rsid w:val="00E42B8A"/>
    <w:rsid w:val="00E42D4A"/>
    <w:rsid w:val="00E42DC2"/>
    <w:rsid w:val="00E42DDD"/>
    <w:rsid w:val="00E42F2E"/>
    <w:rsid w:val="00E43340"/>
    <w:rsid w:val="00E434B2"/>
    <w:rsid w:val="00E435B6"/>
    <w:rsid w:val="00E435C9"/>
    <w:rsid w:val="00E438C0"/>
    <w:rsid w:val="00E43CDF"/>
    <w:rsid w:val="00E43F47"/>
    <w:rsid w:val="00E43F4A"/>
    <w:rsid w:val="00E43F5C"/>
    <w:rsid w:val="00E442A0"/>
    <w:rsid w:val="00E446BA"/>
    <w:rsid w:val="00E4481A"/>
    <w:rsid w:val="00E44987"/>
    <w:rsid w:val="00E44A4A"/>
    <w:rsid w:val="00E44DE4"/>
    <w:rsid w:val="00E45074"/>
    <w:rsid w:val="00E45745"/>
    <w:rsid w:val="00E45865"/>
    <w:rsid w:val="00E45D5D"/>
    <w:rsid w:val="00E45FDF"/>
    <w:rsid w:val="00E46433"/>
    <w:rsid w:val="00E4652F"/>
    <w:rsid w:val="00E4679C"/>
    <w:rsid w:val="00E4681C"/>
    <w:rsid w:val="00E4690F"/>
    <w:rsid w:val="00E46934"/>
    <w:rsid w:val="00E46945"/>
    <w:rsid w:val="00E46A47"/>
    <w:rsid w:val="00E47162"/>
    <w:rsid w:val="00E471BF"/>
    <w:rsid w:val="00E47403"/>
    <w:rsid w:val="00E47854"/>
    <w:rsid w:val="00E47A74"/>
    <w:rsid w:val="00E47B1C"/>
    <w:rsid w:val="00E47CD9"/>
    <w:rsid w:val="00E47EB7"/>
    <w:rsid w:val="00E47F1A"/>
    <w:rsid w:val="00E47FC6"/>
    <w:rsid w:val="00E501B1"/>
    <w:rsid w:val="00E50218"/>
    <w:rsid w:val="00E5028C"/>
    <w:rsid w:val="00E50323"/>
    <w:rsid w:val="00E50728"/>
    <w:rsid w:val="00E508D9"/>
    <w:rsid w:val="00E50A94"/>
    <w:rsid w:val="00E50B23"/>
    <w:rsid w:val="00E50D13"/>
    <w:rsid w:val="00E50F52"/>
    <w:rsid w:val="00E5106B"/>
    <w:rsid w:val="00E511E8"/>
    <w:rsid w:val="00E5124E"/>
    <w:rsid w:val="00E51267"/>
    <w:rsid w:val="00E513B4"/>
    <w:rsid w:val="00E514B4"/>
    <w:rsid w:val="00E516BC"/>
    <w:rsid w:val="00E51A2D"/>
    <w:rsid w:val="00E51A6D"/>
    <w:rsid w:val="00E52210"/>
    <w:rsid w:val="00E52610"/>
    <w:rsid w:val="00E526C0"/>
    <w:rsid w:val="00E52756"/>
    <w:rsid w:val="00E527B3"/>
    <w:rsid w:val="00E527F2"/>
    <w:rsid w:val="00E52B33"/>
    <w:rsid w:val="00E52B50"/>
    <w:rsid w:val="00E52BDE"/>
    <w:rsid w:val="00E52C59"/>
    <w:rsid w:val="00E52D8A"/>
    <w:rsid w:val="00E52F2F"/>
    <w:rsid w:val="00E530AD"/>
    <w:rsid w:val="00E53102"/>
    <w:rsid w:val="00E5339A"/>
    <w:rsid w:val="00E5353A"/>
    <w:rsid w:val="00E53828"/>
    <w:rsid w:val="00E53D22"/>
    <w:rsid w:val="00E53DE3"/>
    <w:rsid w:val="00E53E6A"/>
    <w:rsid w:val="00E54050"/>
    <w:rsid w:val="00E5439F"/>
    <w:rsid w:val="00E5441A"/>
    <w:rsid w:val="00E54561"/>
    <w:rsid w:val="00E545A0"/>
    <w:rsid w:val="00E5470E"/>
    <w:rsid w:val="00E54A1C"/>
    <w:rsid w:val="00E54B30"/>
    <w:rsid w:val="00E55140"/>
    <w:rsid w:val="00E55178"/>
    <w:rsid w:val="00E55318"/>
    <w:rsid w:val="00E555E8"/>
    <w:rsid w:val="00E556F5"/>
    <w:rsid w:val="00E55834"/>
    <w:rsid w:val="00E55859"/>
    <w:rsid w:val="00E559FD"/>
    <w:rsid w:val="00E55BF3"/>
    <w:rsid w:val="00E55E0C"/>
    <w:rsid w:val="00E55FD2"/>
    <w:rsid w:val="00E560BB"/>
    <w:rsid w:val="00E56413"/>
    <w:rsid w:val="00E5678E"/>
    <w:rsid w:val="00E56864"/>
    <w:rsid w:val="00E56A0F"/>
    <w:rsid w:val="00E56A65"/>
    <w:rsid w:val="00E56CED"/>
    <w:rsid w:val="00E56FB9"/>
    <w:rsid w:val="00E571CA"/>
    <w:rsid w:val="00E57386"/>
    <w:rsid w:val="00E57402"/>
    <w:rsid w:val="00E5748C"/>
    <w:rsid w:val="00E576FF"/>
    <w:rsid w:val="00E5774A"/>
    <w:rsid w:val="00E57859"/>
    <w:rsid w:val="00E57961"/>
    <w:rsid w:val="00E5799F"/>
    <w:rsid w:val="00E579A5"/>
    <w:rsid w:val="00E57C5A"/>
    <w:rsid w:val="00E57CE8"/>
    <w:rsid w:val="00E57E69"/>
    <w:rsid w:val="00E60304"/>
    <w:rsid w:val="00E60805"/>
    <w:rsid w:val="00E60838"/>
    <w:rsid w:val="00E60849"/>
    <w:rsid w:val="00E608B0"/>
    <w:rsid w:val="00E609ED"/>
    <w:rsid w:val="00E60A48"/>
    <w:rsid w:val="00E60B8B"/>
    <w:rsid w:val="00E60E33"/>
    <w:rsid w:val="00E60E9E"/>
    <w:rsid w:val="00E61042"/>
    <w:rsid w:val="00E61126"/>
    <w:rsid w:val="00E614AB"/>
    <w:rsid w:val="00E615C5"/>
    <w:rsid w:val="00E61611"/>
    <w:rsid w:val="00E61A11"/>
    <w:rsid w:val="00E61ACC"/>
    <w:rsid w:val="00E61FB9"/>
    <w:rsid w:val="00E62335"/>
    <w:rsid w:val="00E62371"/>
    <w:rsid w:val="00E623D3"/>
    <w:rsid w:val="00E62651"/>
    <w:rsid w:val="00E626BE"/>
    <w:rsid w:val="00E626D2"/>
    <w:rsid w:val="00E62845"/>
    <w:rsid w:val="00E62C07"/>
    <w:rsid w:val="00E62D6A"/>
    <w:rsid w:val="00E63C24"/>
    <w:rsid w:val="00E63D6C"/>
    <w:rsid w:val="00E63FE3"/>
    <w:rsid w:val="00E64018"/>
    <w:rsid w:val="00E6421D"/>
    <w:rsid w:val="00E642D1"/>
    <w:rsid w:val="00E642D2"/>
    <w:rsid w:val="00E642D4"/>
    <w:rsid w:val="00E6435C"/>
    <w:rsid w:val="00E64652"/>
    <w:rsid w:val="00E646C8"/>
    <w:rsid w:val="00E648FD"/>
    <w:rsid w:val="00E64A4C"/>
    <w:rsid w:val="00E65092"/>
    <w:rsid w:val="00E65127"/>
    <w:rsid w:val="00E6538A"/>
    <w:rsid w:val="00E654DB"/>
    <w:rsid w:val="00E656C4"/>
    <w:rsid w:val="00E65B92"/>
    <w:rsid w:val="00E65EF1"/>
    <w:rsid w:val="00E661CE"/>
    <w:rsid w:val="00E663C6"/>
    <w:rsid w:val="00E664E6"/>
    <w:rsid w:val="00E6671E"/>
    <w:rsid w:val="00E6674C"/>
    <w:rsid w:val="00E667B6"/>
    <w:rsid w:val="00E66940"/>
    <w:rsid w:val="00E66AEF"/>
    <w:rsid w:val="00E66BBE"/>
    <w:rsid w:val="00E66CC2"/>
    <w:rsid w:val="00E66CE7"/>
    <w:rsid w:val="00E671C5"/>
    <w:rsid w:val="00E675F0"/>
    <w:rsid w:val="00E676BC"/>
    <w:rsid w:val="00E6781F"/>
    <w:rsid w:val="00E67859"/>
    <w:rsid w:val="00E678D3"/>
    <w:rsid w:val="00E678D5"/>
    <w:rsid w:val="00E67E1E"/>
    <w:rsid w:val="00E67ECA"/>
    <w:rsid w:val="00E67FB5"/>
    <w:rsid w:val="00E67FDC"/>
    <w:rsid w:val="00E70149"/>
    <w:rsid w:val="00E70154"/>
    <w:rsid w:val="00E70236"/>
    <w:rsid w:val="00E7030D"/>
    <w:rsid w:val="00E7034A"/>
    <w:rsid w:val="00E70401"/>
    <w:rsid w:val="00E70559"/>
    <w:rsid w:val="00E70AAD"/>
    <w:rsid w:val="00E70B41"/>
    <w:rsid w:val="00E70D55"/>
    <w:rsid w:val="00E70DBC"/>
    <w:rsid w:val="00E70F37"/>
    <w:rsid w:val="00E71362"/>
    <w:rsid w:val="00E7156C"/>
    <w:rsid w:val="00E715BE"/>
    <w:rsid w:val="00E7160F"/>
    <w:rsid w:val="00E716CC"/>
    <w:rsid w:val="00E717C3"/>
    <w:rsid w:val="00E7186C"/>
    <w:rsid w:val="00E718D4"/>
    <w:rsid w:val="00E71A13"/>
    <w:rsid w:val="00E71AE9"/>
    <w:rsid w:val="00E71CA8"/>
    <w:rsid w:val="00E71D01"/>
    <w:rsid w:val="00E71E13"/>
    <w:rsid w:val="00E722CD"/>
    <w:rsid w:val="00E72323"/>
    <w:rsid w:val="00E7279A"/>
    <w:rsid w:val="00E72AA3"/>
    <w:rsid w:val="00E72AAA"/>
    <w:rsid w:val="00E72B3C"/>
    <w:rsid w:val="00E72C72"/>
    <w:rsid w:val="00E72CAC"/>
    <w:rsid w:val="00E7319E"/>
    <w:rsid w:val="00E731AF"/>
    <w:rsid w:val="00E734DE"/>
    <w:rsid w:val="00E73617"/>
    <w:rsid w:val="00E73C69"/>
    <w:rsid w:val="00E74475"/>
    <w:rsid w:val="00E744F5"/>
    <w:rsid w:val="00E74512"/>
    <w:rsid w:val="00E745CB"/>
    <w:rsid w:val="00E74714"/>
    <w:rsid w:val="00E74A4D"/>
    <w:rsid w:val="00E74A8F"/>
    <w:rsid w:val="00E74ADF"/>
    <w:rsid w:val="00E74D6E"/>
    <w:rsid w:val="00E750DC"/>
    <w:rsid w:val="00E7512E"/>
    <w:rsid w:val="00E75374"/>
    <w:rsid w:val="00E75A6A"/>
    <w:rsid w:val="00E75B7B"/>
    <w:rsid w:val="00E75BD7"/>
    <w:rsid w:val="00E75F73"/>
    <w:rsid w:val="00E76104"/>
    <w:rsid w:val="00E76116"/>
    <w:rsid w:val="00E7624D"/>
    <w:rsid w:val="00E762F6"/>
    <w:rsid w:val="00E7637D"/>
    <w:rsid w:val="00E764C7"/>
    <w:rsid w:val="00E76639"/>
    <w:rsid w:val="00E7663E"/>
    <w:rsid w:val="00E76707"/>
    <w:rsid w:val="00E76788"/>
    <w:rsid w:val="00E7689A"/>
    <w:rsid w:val="00E768F2"/>
    <w:rsid w:val="00E76939"/>
    <w:rsid w:val="00E76965"/>
    <w:rsid w:val="00E76991"/>
    <w:rsid w:val="00E769DE"/>
    <w:rsid w:val="00E76AC4"/>
    <w:rsid w:val="00E76B84"/>
    <w:rsid w:val="00E76D13"/>
    <w:rsid w:val="00E7705A"/>
    <w:rsid w:val="00E7763C"/>
    <w:rsid w:val="00E77658"/>
    <w:rsid w:val="00E77730"/>
    <w:rsid w:val="00E77802"/>
    <w:rsid w:val="00E778CC"/>
    <w:rsid w:val="00E80032"/>
    <w:rsid w:val="00E80128"/>
    <w:rsid w:val="00E80138"/>
    <w:rsid w:val="00E805E3"/>
    <w:rsid w:val="00E80819"/>
    <w:rsid w:val="00E80D43"/>
    <w:rsid w:val="00E80D60"/>
    <w:rsid w:val="00E80DB1"/>
    <w:rsid w:val="00E80ED9"/>
    <w:rsid w:val="00E80F3D"/>
    <w:rsid w:val="00E80F8D"/>
    <w:rsid w:val="00E810DA"/>
    <w:rsid w:val="00E81158"/>
    <w:rsid w:val="00E811C4"/>
    <w:rsid w:val="00E812AE"/>
    <w:rsid w:val="00E815F7"/>
    <w:rsid w:val="00E818D8"/>
    <w:rsid w:val="00E81AD3"/>
    <w:rsid w:val="00E81C3C"/>
    <w:rsid w:val="00E8202B"/>
    <w:rsid w:val="00E822A1"/>
    <w:rsid w:val="00E82420"/>
    <w:rsid w:val="00E825C4"/>
    <w:rsid w:val="00E826A7"/>
    <w:rsid w:val="00E82F69"/>
    <w:rsid w:val="00E82FE6"/>
    <w:rsid w:val="00E83063"/>
    <w:rsid w:val="00E83303"/>
    <w:rsid w:val="00E8347C"/>
    <w:rsid w:val="00E8372A"/>
    <w:rsid w:val="00E83772"/>
    <w:rsid w:val="00E838B2"/>
    <w:rsid w:val="00E83A96"/>
    <w:rsid w:val="00E83B71"/>
    <w:rsid w:val="00E83B97"/>
    <w:rsid w:val="00E83BD6"/>
    <w:rsid w:val="00E83D93"/>
    <w:rsid w:val="00E83DEC"/>
    <w:rsid w:val="00E83FBA"/>
    <w:rsid w:val="00E84434"/>
    <w:rsid w:val="00E845CD"/>
    <w:rsid w:val="00E8470C"/>
    <w:rsid w:val="00E84926"/>
    <w:rsid w:val="00E849BA"/>
    <w:rsid w:val="00E84C02"/>
    <w:rsid w:val="00E84C60"/>
    <w:rsid w:val="00E84C87"/>
    <w:rsid w:val="00E84CF9"/>
    <w:rsid w:val="00E84D82"/>
    <w:rsid w:val="00E84FAA"/>
    <w:rsid w:val="00E851F9"/>
    <w:rsid w:val="00E8534A"/>
    <w:rsid w:val="00E855CD"/>
    <w:rsid w:val="00E857B0"/>
    <w:rsid w:val="00E85973"/>
    <w:rsid w:val="00E85D32"/>
    <w:rsid w:val="00E86134"/>
    <w:rsid w:val="00E8613F"/>
    <w:rsid w:val="00E861C1"/>
    <w:rsid w:val="00E86350"/>
    <w:rsid w:val="00E86695"/>
    <w:rsid w:val="00E8674C"/>
    <w:rsid w:val="00E86A2F"/>
    <w:rsid w:val="00E86D4C"/>
    <w:rsid w:val="00E86F24"/>
    <w:rsid w:val="00E870BA"/>
    <w:rsid w:val="00E87139"/>
    <w:rsid w:val="00E87166"/>
    <w:rsid w:val="00E8732F"/>
    <w:rsid w:val="00E87364"/>
    <w:rsid w:val="00E87475"/>
    <w:rsid w:val="00E874CF"/>
    <w:rsid w:val="00E8767D"/>
    <w:rsid w:val="00E879DB"/>
    <w:rsid w:val="00E879E9"/>
    <w:rsid w:val="00E87ACC"/>
    <w:rsid w:val="00E87AE7"/>
    <w:rsid w:val="00E87C72"/>
    <w:rsid w:val="00E87D6D"/>
    <w:rsid w:val="00E87DBA"/>
    <w:rsid w:val="00E87DE6"/>
    <w:rsid w:val="00E87DEF"/>
    <w:rsid w:val="00E87E37"/>
    <w:rsid w:val="00E87EA6"/>
    <w:rsid w:val="00E9011C"/>
    <w:rsid w:val="00E90214"/>
    <w:rsid w:val="00E9022F"/>
    <w:rsid w:val="00E90404"/>
    <w:rsid w:val="00E9065B"/>
    <w:rsid w:val="00E90676"/>
    <w:rsid w:val="00E906E3"/>
    <w:rsid w:val="00E9082F"/>
    <w:rsid w:val="00E90A66"/>
    <w:rsid w:val="00E90B2C"/>
    <w:rsid w:val="00E90B6B"/>
    <w:rsid w:val="00E90CC9"/>
    <w:rsid w:val="00E90D57"/>
    <w:rsid w:val="00E90E41"/>
    <w:rsid w:val="00E90F98"/>
    <w:rsid w:val="00E91141"/>
    <w:rsid w:val="00E912EA"/>
    <w:rsid w:val="00E9134D"/>
    <w:rsid w:val="00E9138F"/>
    <w:rsid w:val="00E913E6"/>
    <w:rsid w:val="00E916E7"/>
    <w:rsid w:val="00E9187F"/>
    <w:rsid w:val="00E91895"/>
    <w:rsid w:val="00E91917"/>
    <w:rsid w:val="00E91ACE"/>
    <w:rsid w:val="00E91C06"/>
    <w:rsid w:val="00E91C94"/>
    <w:rsid w:val="00E91CFB"/>
    <w:rsid w:val="00E91DA9"/>
    <w:rsid w:val="00E91F05"/>
    <w:rsid w:val="00E921E1"/>
    <w:rsid w:val="00E9247B"/>
    <w:rsid w:val="00E926CB"/>
    <w:rsid w:val="00E927F9"/>
    <w:rsid w:val="00E929D9"/>
    <w:rsid w:val="00E929F0"/>
    <w:rsid w:val="00E92A29"/>
    <w:rsid w:val="00E92AFE"/>
    <w:rsid w:val="00E92C51"/>
    <w:rsid w:val="00E92D07"/>
    <w:rsid w:val="00E92E3C"/>
    <w:rsid w:val="00E92FD3"/>
    <w:rsid w:val="00E9300A"/>
    <w:rsid w:val="00E930C8"/>
    <w:rsid w:val="00E932D5"/>
    <w:rsid w:val="00E93445"/>
    <w:rsid w:val="00E93538"/>
    <w:rsid w:val="00E9357B"/>
    <w:rsid w:val="00E936BA"/>
    <w:rsid w:val="00E936BB"/>
    <w:rsid w:val="00E93848"/>
    <w:rsid w:val="00E93851"/>
    <w:rsid w:val="00E93A1B"/>
    <w:rsid w:val="00E94053"/>
    <w:rsid w:val="00E94272"/>
    <w:rsid w:val="00E9461A"/>
    <w:rsid w:val="00E9466E"/>
    <w:rsid w:val="00E94689"/>
    <w:rsid w:val="00E94B7B"/>
    <w:rsid w:val="00E94C75"/>
    <w:rsid w:val="00E95062"/>
    <w:rsid w:val="00E950D5"/>
    <w:rsid w:val="00E9520F"/>
    <w:rsid w:val="00E952BF"/>
    <w:rsid w:val="00E95359"/>
    <w:rsid w:val="00E95383"/>
    <w:rsid w:val="00E955D5"/>
    <w:rsid w:val="00E957CD"/>
    <w:rsid w:val="00E957D5"/>
    <w:rsid w:val="00E9583A"/>
    <w:rsid w:val="00E95A40"/>
    <w:rsid w:val="00E95B40"/>
    <w:rsid w:val="00E95C56"/>
    <w:rsid w:val="00E95C64"/>
    <w:rsid w:val="00E95D6B"/>
    <w:rsid w:val="00E95F19"/>
    <w:rsid w:val="00E9606F"/>
    <w:rsid w:val="00E961F9"/>
    <w:rsid w:val="00E96790"/>
    <w:rsid w:val="00E968B2"/>
    <w:rsid w:val="00E96ABE"/>
    <w:rsid w:val="00E96E82"/>
    <w:rsid w:val="00E96FEC"/>
    <w:rsid w:val="00E972C4"/>
    <w:rsid w:val="00E97336"/>
    <w:rsid w:val="00E97421"/>
    <w:rsid w:val="00E9745D"/>
    <w:rsid w:val="00E97704"/>
    <w:rsid w:val="00E978E8"/>
    <w:rsid w:val="00E97920"/>
    <w:rsid w:val="00E97A2B"/>
    <w:rsid w:val="00E97D58"/>
    <w:rsid w:val="00EA012F"/>
    <w:rsid w:val="00EA013D"/>
    <w:rsid w:val="00EA0319"/>
    <w:rsid w:val="00EA0829"/>
    <w:rsid w:val="00EA087D"/>
    <w:rsid w:val="00EA09A8"/>
    <w:rsid w:val="00EA0B7A"/>
    <w:rsid w:val="00EA0C5B"/>
    <w:rsid w:val="00EA0CC4"/>
    <w:rsid w:val="00EA0FAD"/>
    <w:rsid w:val="00EA0FFF"/>
    <w:rsid w:val="00EA1578"/>
    <w:rsid w:val="00EA17EC"/>
    <w:rsid w:val="00EA1A02"/>
    <w:rsid w:val="00EA1B14"/>
    <w:rsid w:val="00EA1BAF"/>
    <w:rsid w:val="00EA1D40"/>
    <w:rsid w:val="00EA1EFC"/>
    <w:rsid w:val="00EA1F8D"/>
    <w:rsid w:val="00EA1F9C"/>
    <w:rsid w:val="00EA203D"/>
    <w:rsid w:val="00EA212C"/>
    <w:rsid w:val="00EA21C1"/>
    <w:rsid w:val="00EA229F"/>
    <w:rsid w:val="00EA232D"/>
    <w:rsid w:val="00EA23DD"/>
    <w:rsid w:val="00EA247C"/>
    <w:rsid w:val="00EA2631"/>
    <w:rsid w:val="00EA294E"/>
    <w:rsid w:val="00EA298E"/>
    <w:rsid w:val="00EA2F29"/>
    <w:rsid w:val="00EA337A"/>
    <w:rsid w:val="00EA3527"/>
    <w:rsid w:val="00EA377F"/>
    <w:rsid w:val="00EA3898"/>
    <w:rsid w:val="00EA3AB6"/>
    <w:rsid w:val="00EA3DA8"/>
    <w:rsid w:val="00EA3FAF"/>
    <w:rsid w:val="00EA404A"/>
    <w:rsid w:val="00EA41F4"/>
    <w:rsid w:val="00EA436C"/>
    <w:rsid w:val="00EA4404"/>
    <w:rsid w:val="00EA4416"/>
    <w:rsid w:val="00EA46F1"/>
    <w:rsid w:val="00EA478B"/>
    <w:rsid w:val="00EA47AC"/>
    <w:rsid w:val="00EA4920"/>
    <w:rsid w:val="00EA49FD"/>
    <w:rsid w:val="00EA4BC3"/>
    <w:rsid w:val="00EA4D2A"/>
    <w:rsid w:val="00EA4D97"/>
    <w:rsid w:val="00EA4E79"/>
    <w:rsid w:val="00EA5546"/>
    <w:rsid w:val="00EA5551"/>
    <w:rsid w:val="00EA58D2"/>
    <w:rsid w:val="00EA59E3"/>
    <w:rsid w:val="00EA5A62"/>
    <w:rsid w:val="00EA5FD1"/>
    <w:rsid w:val="00EA600C"/>
    <w:rsid w:val="00EA6022"/>
    <w:rsid w:val="00EA602F"/>
    <w:rsid w:val="00EA6382"/>
    <w:rsid w:val="00EA64FA"/>
    <w:rsid w:val="00EA6518"/>
    <w:rsid w:val="00EA6645"/>
    <w:rsid w:val="00EA6B85"/>
    <w:rsid w:val="00EA6C8F"/>
    <w:rsid w:val="00EA6CF5"/>
    <w:rsid w:val="00EA6E1B"/>
    <w:rsid w:val="00EA6E6E"/>
    <w:rsid w:val="00EA6FAD"/>
    <w:rsid w:val="00EA72FC"/>
    <w:rsid w:val="00EA7665"/>
    <w:rsid w:val="00EA7AE5"/>
    <w:rsid w:val="00EA7FAD"/>
    <w:rsid w:val="00EB0085"/>
    <w:rsid w:val="00EB00DA"/>
    <w:rsid w:val="00EB0100"/>
    <w:rsid w:val="00EB014C"/>
    <w:rsid w:val="00EB0293"/>
    <w:rsid w:val="00EB0354"/>
    <w:rsid w:val="00EB03E3"/>
    <w:rsid w:val="00EB0503"/>
    <w:rsid w:val="00EB0549"/>
    <w:rsid w:val="00EB066F"/>
    <w:rsid w:val="00EB0870"/>
    <w:rsid w:val="00EB1208"/>
    <w:rsid w:val="00EB12EC"/>
    <w:rsid w:val="00EB133C"/>
    <w:rsid w:val="00EB13FA"/>
    <w:rsid w:val="00EB153B"/>
    <w:rsid w:val="00EB1620"/>
    <w:rsid w:val="00EB1691"/>
    <w:rsid w:val="00EB1AAF"/>
    <w:rsid w:val="00EB1CCF"/>
    <w:rsid w:val="00EB1EB1"/>
    <w:rsid w:val="00EB2389"/>
    <w:rsid w:val="00EB28E5"/>
    <w:rsid w:val="00EB2B48"/>
    <w:rsid w:val="00EB2D43"/>
    <w:rsid w:val="00EB2E69"/>
    <w:rsid w:val="00EB2F7D"/>
    <w:rsid w:val="00EB2FF9"/>
    <w:rsid w:val="00EB31EC"/>
    <w:rsid w:val="00EB3256"/>
    <w:rsid w:val="00EB32BA"/>
    <w:rsid w:val="00EB32D2"/>
    <w:rsid w:val="00EB351B"/>
    <w:rsid w:val="00EB367F"/>
    <w:rsid w:val="00EB38F2"/>
    <w:rsid w:val="00EB3BA5"/>
    <w:rsid w:val="00EB3F02"/>
    <w:rsid w:val="00EB3F08"/>
    <w:rsid w:val="00EB43A3"/>
    <w:rsid w:val="00EB452D"/>
    <w:rsid w:val="00EB4BD4"/>
    <w:rsid w:val="00EB4CD6"/>
    <w:rsid w:val="00EB4CEC"/>
    <w:rsid w:val="00EB4D02"/>
    <w:rsid w:val="00EB4D31"/>
    <w:rsid w:val="00EB51B7"/>
    <w:rsid w:val="00EB531A"/>
    <w:rsid w:val="00EB586A"/>
    <w:rsid w:val="00EB5AD5"/>
    <w:rsid w:val="00EB5AF7"/>
    <w:rsid w:val="00EB5E08"/>
    <w:rsid w:val="00EB60D7"/>
    <w:rsid w:val="00EB60F6"/>
    <w:rsid w:val="00EB6315"/>
    <w:rsid w:val="00EB6439"/>
    <w:rsid w:val="00EB6482"/>
    <w:rsid w:val="00EB656B"/>
    <w:rsid w:val="00EB670E"/>
    <w:rsid w:val="00EB681A"/>
    <w:rsid w:val="00EB6D7C"/>
    <w:rsid w:val="00EB6E8C"/>
    <w:rsid w:val="00EB7057"/>
    <w:rsid w:val="00EB721F"/>
    <w:rsid w:val="00EB72EC"/>
    <w:rsid w:val="00EB7482"/>
    <w:rsid w:val="00EB74E8"/>
    <w:rsid w:val="00EB758D"/>
    <w:rsid w:val="00EB785A"/>
    <w:rsid w:val="00EB785F"/>
    <w:rsid w:val="00EB7D21"/>
    <w:rsid w:val="00EB7E39"/>
    <w:rsid w:val="00EB7E3A"/>
    <w:rsid w:val="00EC00E7"/>
    <w:rsid w:val="00EC02B1"/>
    <w:rsid w:val="00EC0387"/>
    <w:rsid w:val="00EC04B7"/>
    <w:rsid w:val="00EC04D1"/>
    <w:rsid w:val="00EC073D"/>
    <w:rsid w:val="00EC080D"/>
    <w:rsid w:val="00EC0907"/>
    <w:rsid w:val="00EC09CA"/>
    <w:rsid w:val="00EC0AC1"/>
    <w:rsid w:val="00EC0ACC"/>
    <w:rsid w:val="00EC106E"/>
    <w:rsid w:val="00EC10DC"/>
    <w:rsid w:val="00EC11A2"/>
    <w:rsid w:val="00EC11D8"/>
    <w:rsid w:val="00EC1299"/>
    <w:rsid w:val="00EC14DF"/>
    <w:rsid w:val="00EC168F"/>
    <w:rsid w:val="00EC1814"/>
    <w:rsid w:val="00EC1846"/>
    <w:rsid w:val="00EC1B06"/>
    <w:rsid w:val="00EC1F41"/>
    <w:rsid w:val="00EC2183"/>
    <w:rsid w:val="00EC2228"/>
    <w:rsid w:val="00EC2560"/>
    <w:rsid w:val="00EC26AD"/>
    <w:rsid w:val="00EC27B0"/>
    <w:rsid w:val="00EC28EC"/>
    <w:rsid w:val="00EC2ADC"/>
    <w:rsid w:val="00EC2D84"/>
    <w:rsid w:val="00EC2E4C"/>
    <w:rsid w:val="00EC2EA6"/>
    <w:rsid w:val="00EC2ED7"/>
    <w:rsid w:val="00EC3086"/>
    <w:rsid w:val="00EC3259"/>
    <w:rsid w:val="00EC3305"/>
    <w:rsid w:val="00EC36EF"/>
    <w:rsid w:val="00EC372C"/>
    <w:rsid w:val="00EC3944"/>
    <w:rsid w:val="00EC39BB"/>
    <w:rsid w:val="00EC3A84"/>
    <w:rsid w:val="00EC3AFD"/>
    <w:rsid w:val="00EC4076"/>
    <w:rsid w:val="00EC40D4"/>
    <w:rsid w:val="00EC4176"/>
    <w:rsid w:val="00EC4285"/>
    <w:rsid w:val="00EC4304"/>
    <w:rsid w:val="00EC43FD"/>
    <w:rsid w:val="00EC45C8"/>
    <w:rsid w:val="00EC4A44"/>
    <w:rsid w:val="00EC4A53"/>
    <w:rsid w:val="00EC4ABB"/>
    <w:rsid w:val="00EC4B00"/>
    <w:rsid w:val="00EC4B03"/>
    <w:rsid w:val="00EC4B3A"/>
    <w:rsid w:val="00EC4B96"/>
    <w:rsid w:val="00EC4BBC"/>
    <w:rsid w:val="00EC5156"/>
    <w:rsid w:val="00EC51CD"/>
    <w:rsid w:val="00EC52F3"/>
    <w:rsid w:val="00EC548F"/>
    <w:rsid w:val="00EC55BE"/>
    <w:rsid w:val="00EC55F9"/>
    <w:rsid w:val="00EC562A"/>
    <w:rsid w:val="00EC57D0"/>
    <w:rsid w:val="00EC589E"/>
    <w:rsid w:val="00EC5A42"/>
    <w:rsid w:val="00EC5AF8"/>
    <w:rsid w:val="00EC5B07"/>
    <w:rsid w:val="00EC5DAA"/>
    <w:rsid w:val="00EC6344"/>
    <w:rsid w:val="00EC6345"/>
    <w:rsid w:val="00EC65FF"/>
    <w:rsid w:val="00EC6ADD"/>
    <w:rsid w:val="00EC6EC2"/>
    <w:rsid w:val="00EC7033"/>
    <w:rsid w:val="00EC7056"/>
    <w:rsid w:val="00EC721C"/>
    <w:rsid w:val="00EC727E"/>
    <w:rsid w:val="00EC73CD"/>
    <w:rsid w:val="00EC7537"/>
    <w:rsid w:val="00EC76BA"/>
    <w:rsid w:val="00EC7787"/>
    <w:rsid w:val="00EC77A2"/>
    <w:rsid w:val="00EC78D4"/>
    <w:rsid w:val="00EC79D8"/>
    <w:rsid w:val="00EC7A21"/>
    <w:rsid w:val="00EC7B58"/>
    <w:rsid w:val="00EC7C1F"/>
    <w:rsid w:val="00EC7DB4"/>
    <w:rsid w:val="00EC7FD3"/>
    <w:rsid w:val="00ED000B"/>
    <w:rsid w:val="00ED003E"/>
    <w:rsid w:val="00ED0242"/>
    <w:rsid w:val="00ED0272"/>
    <w:rsid w:val="00ED02CE"/>
    <w:rsid w:val="00ED038F"/>
    <w:rsid w:val="00ED0479"/>
    <w:rsid w:val="00ED063D"/>
    <w:rsid w:val="00ED080D"/>
    <w:rsid w:val="00ED0851"/>
    <w:rsid w:val="00ED08CC"/>
    <w:rsid w:val="00ED0996"/>
    <w:rsid w:val="00ED09F4"/>
    <w:rsid w:val="00ED0A93"/>
    <w:rsid w:val="00ED0ACC"/>
    <w:rsid w:val="00ED0AF1"/>
    <w:rsid w:val="00ED0F31"/>
    <w:rsid w:val="00ED0F53"/>
    <w:rsid w:val="00ED0FD8"/>
    <w:rsid w:val="00ED103E"/>
    <w:rsid w:val="00ED15D4"/>
    <w:rsid w:val="00ED17C6"/>
    <w:rsid w:val="00ED1933"/>
    <w:rsid w:val="00ED1B04"/>
    <w:rsid w:val="00ED1EDA"/>
    <w:rsid w:val="00ED1F64"/>
    <w:rsid w:val="00ED229E"/>
    <w:rsid w:val="00ED2A47"/>
    <w:rsid w:val="00ED2DDB"/>
    <w:rsid w:val="00ED2EB8"/>
    <w:rsid w:val="00ED2EFE"/>
    <w:rsid w:val="00ED2F5A"/>
    <w:rsid w:val="00ED2FA9"/>
    <w:rsid w:val="00ED2FF4"/>
    <w:rsid w:val="00ED32E3"/>
    <w:rsid w:val="00ED3339"/>
    <w:rsid w:val="00ED341E"/>
    <w:rsid w:val="00ED3691"/>
    <w:rsid w:val="00ED3908"/>
    <w:rsid w:val="00ED3D6C"/>
    <w:rsid w:val="00ED3FA5"/>
    <w:rsid w:val="00ED45BF"/>
    <w:rsid w:val="00ED4713"/>
    <w:rsid w:val="00ED47E1"/>
    <w:rsid w:val="00ED4B04"/>
    <w:rsid w:val="00ED4C57"/>
    <w:rsid w:val="00ED4FEA"/>
    <w:rsid w:val="00ED54F0"/>
    <w:rsid w:val="00ED558D"/>
    <w:rsid w:val="00ED5610"/>
    <w:rsid w:val="00ED567D"/>
    <w:rsid w:val="00ED57FC"/>
    <w:rsid w:val="00ED5A42"/>
    <w:rsid w:val="00ED5C5F"/>
    <w:rsid w:val="00ED5DBA"/>
    <w:rsid w:val="00ED5F47"/>
    <w:rsid w:val="00ED608E"/>
    <w:rsid w:val="00ED6127"/>
    <w:rsid w:val="00ED6184"/>
    <w:rsid w:val="00ED65E1"/>
    <w:rsid w:val="00ED674E"/>
    <w:rsid w:val="00ED6846"/>
    <w:rsid w:val="00ED6A61"/>
    <w:rsid w:val="00ED708E"/>
    <w:rsid w:val="00ED7656"/>
    <w:rsid w:val="00ED770A"/>
    <w:rsid w:val="00ED774A"/>
    <w:rsid w:val="00ED7BBB"/>
    <w:rsid w:val="00ED7DD4"/>
    <w:rsid w:val="00ED7E85"/>
    <w:rsid w:val="00ED7EE5"/>
    <w:rsid w:val="00EE0259"/>
    <w:rsid w:val="00EE03AC"/>
    <w:rsid w:val="00EE04E0"/>
    <w:rsid w:val="00EE064C"/>
    <w:rsid w:val="00EE069E"/>
    <w:rsid w:val="00EE06CD"/>
    <w:rsid w:val="00EE09A5"/>
    <w:rsid w:val="00EE0A32"/>
    <w:rsid w:val="00EE0AFA"/>
    <w:rsid w:val="00EE0B23"/>
    <w:rsid w:val="00EE0EE6"/>
    <w:rsid w:val="00EE11AF"/>
    <w:rsid w:val="00EE14CF"/>
    <w:rsid w:val="00EE1553"/>
    <w:rsid w:val="00EE18DE"/>
    <w:rsid w:val="00EE1AE4"/>
    <w:rsid w:val="00EE1CDF"/>
    <w:rsid w:val="00EE1D2E"/>
    <w:rsid w:val="00EE1F79"/>
    <w:rsid w:val="00EE1F7E"/>
    <w:rsid w:val="00EE2073"/>
    <w:rsid w:val="00EE2243"/>
    <w:rsid w:val="00EE2380"/>
    <w:rsid w:val="00EE2489"/>
    <w:rsid w:val="00EE2692"/>
    <w:rsid w:val="00EE26E5"/>
    <w:rsid w:val="00EE2948"/>
    <w:rsid w:val="00EE2A72"/>
    <w:rsid w:val="00EE2B42"/>
    <w:rsid w:val="00EE2BA2"/>
    <w:rsid w:val="00EE2C4E"/>
    <w:rsid w:val="00EE2C88"/>
    <w:rsid w:val="00EE2C98"/>
    <w:rsid w:val="00EE2D46"/>
    <w:rsid w:val="00EE2DA5"/>
    <w:rsid w:val="00EE2E69"/>
    <w:rsid w:val="00EE3046"/>
    <w:rsid w:val="00EE34CF"/>
    <w:rsid w:val="00EE3688"/>
    <w:rsid w:val="00EE39A3"/>
    <w:rsid w:val="00EE3D54"/>
    <w:rsid w:val="00EE3D64"/>
    <w:rsid w:val="00EE3EFA"/>
    <w:rsid w:val="00EE3F19"/>
    <w:rsid w:val="00EE3FFB"/>
    <w:rsid w:val="00EE4166"/>
    <w:rsid w:val="00EE4215"/>
    <w:rsid w:val="00EE4233"/>
    <w:rsid w:val="00EE431C"/>
    <w:rsid w:val="00EE44BD"/>
    <w:rsid w:val="00EE44C3"/>
    <w:rsid w:val="00EE455F"/>
    <w:rsid w:val="00EE48CC"/>
    <w:rsid w:val="00EE4967"/>
    <w:rsid w:val="00EE4AA9"/>
    <w:rsid w:val="00EE4DA4"/>
    <w:rsid w:val="00EE5324"/>
    <w:rsid w:val="00EE548D"/>
    <w:rsid w:val="00EE571F"/>
    <w:rsid w:val="00EE5D39"/>
    <w:rsid w:val="00EE5DC5"/>
    <w:rsid w:val="00EE5E92"/>
    <w:rsid w:val="00EE5F5C"/>
    <w:rsid w:val="00EE6339"/>
    <w:rsid w:val="00EE675B"/>
    <w:rsid w:val="00EE687A"/>
    <w:rsid w:val="00EE68EF"/>
    <w:rsid w:val="00EE699E"/>
    <w:rsid w:val="00EE6A68"/>
    <w:rsid w:val="00EE6A93"/>
    <w:rsid w:val="00EE706F"/>
    <w:rsid w:val="00EE738D"/>
    <w:rsid w:val="00EE7479"/>
    <w:rsid w:val="00EE74C3"/>
    <w:rsid w:val="00EE7502"/>
    <w:rsid w:val="00EE7553"/>
    <w:rsid w:val="00EE7624"/>
    <w:rsid w:val="00EE79D6"/>
    <w:rsid w:val="00EE7A6F"/>
    <w:rsid w:val="00EE7C26"/>
    <w:rsid w:val="00EF0075"/>
    <w:rsid w:val="00EF01DD"/>
    <w:rsid w:val="00EF027E"/>
    <w:rsid w:val="00EF05E5"/>
    <w:rsid w:val="00EF0600"/>
    <w:rsid w:val="00EF066C"/>
    <w:rsid w:val="00EF0717"/>
    <w:rsid w:val="00EF0C7A"/>
    <w:rsid w:val="00EF0FB5"/>
    <w:rsid w:val="00EF10B0"/>
    <w:rsid w:val="00EF1290"/>
    <w:rsid w:val="00EF12CA"/>
    <w:rsid w:val="00EF1375"/>
    <w:rsid w:val="00EF1431"/>
    <w:rsid w:val="00EF1573"/>
    <w:rsid w:val="00EF1C20"/>
    <w:rsid w:val="00EF1CED"/>
    <w:rsid w:val="00EF1E58"/>
    <w:rsid w:val="00EF1F2C"/>
    <w:rsid w:val="00EF21CA"/>
    <w:rsid w:val="00EF21E5"/>
    <w:rsid w:val="00EF21F8"/>
    <w:rsid w:val="00EF2368"/>
    <w:rsid w:val="00EF244F"/>
    <w:rsid w:val="00EF262F"/>
    <w:rsid w:val="00EF2759"/>
    <w:rsid w:val="00EF290E"/>
    <w:rsid w:val="00EF292D"/>
    <w:rsid w:val="00EF2990"/>
    <w:rsid w:val="00EF29DC"/>
    <w:rsid w:val="00EF2A21"/>
    <w:rsid w:val="00EF2E99"/>
    <w:rsid w:val="00EF2F89"/>
    <w:rsid w:val="00EF30A4"/>
    <w:rsid w:val="00EF30A7"/>
    <w:rsid w:val="00EF33C5"/>
    <w:rsid w:val="00EF362C"/>
    <w:rsid w:val="00EF368A"/>
    <w:rsid w:val="00EF391B"/>
    <w:rsid w:val="00EF3A65"/>
    <w:rsid w:val="00EF3AC1"/>
    <w:rsid w:val="00EF3B59"/>
    <w:rsid w:val="00EF3C70"/>
    <w:rsid w:val="00EF3F1D"/>
    <w:rsid w:val="00EF3F25"/>
    <w:rsid w:val="00EF4050"/>
    <w:rsid w:val="00EF42A7"/>
    <w:rsid w:val="00EF43DC"/>
    <w:rsid w:val="00EF457F"/>
    <w:rsid w:val="00EF49EA"/>
    <w:rsid w:val="00EF4AA4"/>
    <w:rsid w:val="00EF4B3D"/>
    <w:rsid w:val="00EF4B90"/>
    <w:rsid w:val="00EF4CBB"/>
    <w:rsid w:val="00EF4EA2"/>
    <w:rsid w:val="00EF501F"/>
    <w:rsid w:val="00EF50F7"/>
    <w:rsid w:val="00EF5235"/>
    <w:rsid w:val="00EF52D8"/>
    <w:rsid w:val="00EF52E3"/>
    <w:rsid w:val="00EF538B"/>
    <w:rsid w:val="00EF5406"/>
    <w:rsid w:val="00EF5513"/>
    <w:rsid w:val="00EF5813"/>
    <w:rsid w:val="00EF58DE"/>
    <w:rsid w:val="00EF58F3"/>
    <w:rsid w:val="00EF5ADB"/>
    <w:rsid w:val="00EF5AE0"/>
    <w:rsid w:val="00EF5BEC"/>
    <w:rsid w:val="00EF5C77"/>
    <w:rsid w:val="00EF5E27"/>
    <w:rsid w:val="00EF5F6C"/>
    <w:rsid w:val="00EF60DB"/>
    <w:rsid w:val="00EF6271"/>
    <w:rsid w:val="00EF67D4"/>
    <w:rsid w:val="00EF6941"/>
    <w:rsid w:val="00EF6E2C"/>
    <w:rsid w:val="00EF72F5"/>
    <w:rsid w:val="00EF7451"/>
    <w:rsid w:val="00EF7658"/>
    <w:rsid w:val="00EF76AE"/>
    <w:rsid w:val="00EF77C1"/>
    <w:rsid w:val="00EF7911"/>
    <w:rsid w:val="00EF7A02"/>
    <w:rsid w:val="00EF7CE1"/>
    <w:rsid w:val="00EF7DC1"/>
    <w:rsid w:val="00F00240"/>
    <w:rsid w:val="00F0043E"/>
    <w:rsid w:val="00F00451"/>
    <w:rsid w:val="00F005D8"/>
    <w:rsid w:val="00F0071D"/>
    <w:rsid w:val="00F007D4"/>
    <w:rsid w:val="00F00E63"/>
    <w:rsid w:val="00F00E65"/>
    <w:rsid w:val="00F00ED8"/>
    <w:rsid w:val="00F00FF4"/>
    <w:rsid w:val="00F01069"/>
    <w:rsid w:val="00F01149"/>
    <w:rsid w:val="00F014A3"/>
    <w:rsid w:val="00F0180F"/>
    <w:rsid w:val="00F01932"/>
    <w:rsid w:val="00F0199D"/>
    <w:rsid w:val="00F01BBD"/>
    <w:rsid w:val="00F01C3B"/>
    <w:rsid w:val="00F01C6C"/>
    <w:rsid w:val="00F020A2"/>
    <w:rsid w:val="00F021E6"/>
    <w:rsid w:val="00F026FA"/>
    <w:rsid w:val="00F027D5"/>
    <w:rsid w:val="00F0282D"/>
    <w:rsid w:val="00F02B02"/>
    <w:rsid w:val="00F02CF9"/>
    <w:rsid w:val="00F02DD6"/>
    <w:rsid w:val="00F02E13"/>
    <w:rsid w:val="00F02FE6"/>
    <w:rsid w:val="00F031FD"/>
    <w:rsid w:val="00F032AC"/>
    <w:rsid w:val="00F0331B"/>
    <w:rsid w:val="00F033D0"/>
    <w:rsid w:val="00F03441"/>
    <w:rsid w:val="00F0353B"/>
    <w:rsid w:val="00F03559"/>
    <w:rsid w:val="00F036B5"/>
    <w:rsid w:val="00F037BB"/>
    <w:rsid w:val="00F0399E"/>
    <w:rsid w:val="00F039DF"/>
    <w:rsid w:val="00F03C75"/>
    <w:rsid w:val="00F03DDC"/>
    <w:rsid w:val="00F0430D"/>
    <w:rsid w:val="00F04317"/>
    <w:rsid w:val="00F04515"/>
    <w:rsid w:val="00F045B6"/>
    <w:rsid w:val="00F04660"/>
    <w:rsid w:val="00F04682"/>
    <w:rsid w:val="00F04DFB"/>
    <w:rsid w:val="00F04FBB"/>
    <w:rsid w:val="00F0524C"/>
    <w:rsid w:val="00F05289"/>
    <w:rsid w:val="00F05363"/>
    <w:rsid w:val="00F05623"/>
    <w:rsid w:val="00F056B7"/>
    <w:rsid w:val="00F0571F"/>
    <w:rsid w:val="00F05946"/>
    <w:rsid w:val="00F05A6E"/>
    <w:rsid w:val="00F05D74"/>
    <w:rsid w:val="00F05DC4"/>
    <w:rsid w:val="00F05FCE"/>
    <w:rsid w:val="00F0610D"/>
    <w:rsid w:val="00F06374"/>
    <w:rsid w:val="00F0655F"/>
    <w:rsid w:val="00F065C5"/>
    <w:rsid w:val="00F06731"/>
    <w:rsid w:val="00F06BB6"/>
    <w:rsid w:val="00F06BCB"/>
    <w:rsid w:val="00F06E19"/>
    <w:rsid w:val="00F06FBF"/>
    <w:rsid w:val="00F06FF1"/>
    <w:rsid w:val="00F07039"/>
    <w:rsid w:val="00F071F6"/>
    <w:rsid w:val="00F07556"/>
    <w:rsid w:val="00F0755E"/>
    <w:rsid w:val="00F075C8"/>
    <w:rsid w:val="00F079D4"/>
    <w:rsid w:val="00F07C55"/>
    <w:rsid w:val="00F07CEB"/>
    <w:rsid w:val="00F100B1"/>
    <w:rsid w:val="00F101CE"/>
    <w:rsid w:val="00F10379"/>
    <w:rsid w:val="00F103AF"/>
    <w:rsid w:val="00F10698"/>
    <w:rsid w:val="00F106E7"/>
    <w:rsid w:val="00F1089B"/>
    <w:rsid w:val="00F10A3D"/>
    <w:rsid w:val="00F10A6D"/>
    <w:rsid w:val="00F10C21"/>
    <w:rsid w:val="00F10D43"/>
    <w:rsid w:val="00F10DC3"/>
    <w:rsid w:val="00F10E7E"/>
    <w:rsid w:val="00F10EE5"/>
    <w:rsid w:val="00F10FBE"/>
    <w:rsid w:val="00F11057"/>
    <w:rsid w:val="00F114C7"/>
    <w:rsid w:val="00F114E9"/>
    <w:rsid w:val="00F118A5"/>
    <w:rsid w:val="00F11D54"/>
    <w:rsid w:val="00F11D6F"/>
    <w:rsid w:val="00F11E59"/>
    <w:rsid w:val="00F11EB5"/>
    <w:rsid w:val="00F12131"/>
    <w:rsid w:val="00F1235A"/>
    <w:rsid w:val="00F12672"/>
    <w:rsid w:val="00F128B8"/>
    <w:rsid w:val="00F12936"/>
    <w:rsid w:val="00F129C2"/>
    <w:rsid w:val="00F12A9F"/>
    <w:rsid w:val="00F12B72"/>
    <w:rsid w:val="00F12CB5"/>
    <w:rsid w:val="00F12FE6"/>
    <w:rsid w:val="00F12FEA"/>
    <w:rsid w:val="00F13021"/>
    <w:rsid w:val="00F13049"/>
    <w:rsid w:val="00F130A0"/>
    <w:rsid w:val="00F13155"/>
    <w:rsid w:val="00F131A6"/>
    <w:rsid w:val="00F13264"/>
    <w:rsid w:val="00F132F9"/>
    <w:rsid w:val="00F13A69"/>
    <w:rsid w:val="00F13BE9"/>
    <w:rsid w:val="00F13CAC"/>
    <w:rsid w:val="00F13FF1"/>
    <w:rsid w:val="00F14019"/>
    <w:rsid w:val="00F1426D"/>
    <w:rsid w:val="00F14283"/>
    <w:rsid w:val="00F1436B"/>
    <w:rsid w:val="00F14600"/>
    <w:rsid w:val="00F146BC"/>
    <w:rsid w:val="00F148F1"/>
    <w:rsid w:val="00F14A91"/>
    <w:rsid w:val="00F14DB2"/>
    <w:rsid w:val="00F14E8B"/>
    <w:rsid w:val="00F14FE6"/>
    <w:rsid w:val="00F150E4"/>
    <w:rsid w:val="00F15282"/>
    <w:rsid w:val="00F1533E"/>
    <w:rsid w:val="00F15565"/>
    <w:rsid w:val="00F155CB"/>
    <w:rsid w:val="00F158F2"/>
    <w:rsid w:val="00F158FE"/>
    <w:rsid w:val="00F159D4"/>
    <w:rsid w:val="00F15AA3"/>
    <w:rsid w:val="00F15B40"/>
    <w:rsid w:val="00F15C3C"/>
    <w:rsid w:val="00F15C68"/>
    <w:rsid w:val="00F15FF4"/>
    <w:rsid w:val="00F161A6"/>
    <w:rsid w:val="00F161CB"/>
    <w:rsid w:val="00F16247"/>
    <w:rsid w:val="00F16257"/>
    <w:rsid w:val="00F163FE"/>
    <w:rsid w:val="00F166BC"/>
    <w:rsid w:val="00F16764"/>
    <w:rsid w:val="00F16AD2"/>
    <w:rsid w:val="00F16C7B"/>
    <w:rsid w:val="00F16C84"/>
    <w:rsid w:val="00F16D3F"/>
    <w:rsid w:val="00F17047"/>
    <w:rsid w:val="00F171BB"/>
    <w:rsid w:val="00F172F5"/>
    <w:rsid w:val="00F17420"/>
    <w:rsid w:val="00F174F1"/>
    <w:rsid w:val="00F1771B"/>
    <w:rsid w:val="00F1775B"/>
    <w:rsid w:val="00F17916"/>
    <w:rsid w:val="00F17B8E"/>
    <w:rsid w:val="00F17C3A"/>
    <w:rsid w:val="00F17CAF"/>
    <w:rsid w:val="00F2029A"/>
    <w:rsid w:val="00F207B4"/>
    <w:rsid w:val="00F208F9"/>
    <w:rsid w:val="00F20B53"/>
    <w:rsid w:val="00F20C61"/>
    <w:rsid w:val="00F20CF8"/>
    <w:rsid w:val="00F20D6D"/>
    <w:rsid w:val="00F20E64"/>
    <w:rsid w:val="00F20F93"/>
    <w:rsid w:val="00F20FFC"/>
    <w:rsid w:val="00F2105A"/>
    <w:rsid w:val="00F21086"/>
    <w:rsid w:val="00F21205"/>
    <w:rsid w:val="00F214DC"/>
    <w:rsid w:val="00F21730"/>
    <w:rsid w:val="00F2186F"/>
    <w:rsid w:val="00F21BF8"/>
    <w:rsid w:val="00F21C00"/>
    <w:rsid w:val="00F21C20"/>
    <w:rsid w:val="00F21D6C"/>
    <w:rsid w:val="00F21DFC"/>
    <w:rsid w:val="00F2201B"/>
    <w:rsid w:val="00F22024"/>
    <w:rsid w:val="00F22135"/>
    <w:rsid w:val="00F222BD"/>
    <w:rsid w:val="00F2241A"/>
    <w:rsid w:val="00F226DB"/>
    <w:rsid w:val="00F22992"/>
    <w:rsid w:val="00F22C21"/>
    <w:rsid w:val="00F22D32"/>
    <w:rsid w:val="00F22D9A"/>
    <w:rsid w:val="00F22DE3"/>
    <w:rsid w:val="00F22EDD"/>
    <w:rsid w:val="00F22FC2"/>
    <w:rsid w:val="00F231A5"/>
    <w:rsid w:val="00F234FA"/>
    <w:rsid w:val="00F2363A"/>
    <w:rsid w:val="00F238E3"/>
    <w:rsid w:val="00F2393A"/>
    <w:rsid w:val="00F23D2B"/>
    <w:rsid w:val="00F23DF9"/>
    <w:rsid w:val="00F23F67"/>
    <w:rsid w:val="00F23FC3"/>
    <w:rsid w:val="00F244D3"/>
    <w:rsid w:val="00F24626"/>
    <w:rsid w:val="00F24983"/>
    <w:rsid w:val="00F24A09"/>
    <w:rsid w:val="00F24AC6"/>
    <w:rsid w:val="00F24B4E"/>
    <w:rsid w:val="00F24C8C"/>
    <w:rsid w:val="00F24EB0"/>
    <w:rsid w:val="00F24F67"/>
    <w:rsid w:val="00F2508C"/>
    <w:rsid w:val="00F25152"/>
    <w:rsid w:val="00F251C1"/>
    <w:rsid w:val="00F25218"/>
    <w:rsid w:val="00F2522B"/>
    <w:rsid w:val="00F2545A"/>
    <w:rsid w:val="00F254D6"/>
    <w:rsid w:val="00F258B9"/>
    <w:rsid w:val="00F259C9"/>
    <w:rsid w:val="00F25A88"/>
    <w:rsid w:val="00F25E11"/>
    <w:rsid w:val="00F25E15"/>
    <w:rsid w:val="00F25FE3"/>
    <w:rsid w:val="00F26017"/>
    <w:rsid w:val="00F261DE"/>
    <w:rsid w:val="00F263AD"/>
    <w:rsid w:val="00F263F7"/>
    <w:rsid w:val="00F26441"/>
    <w:rsid w:val="00F266A2"/>
    <w:rsid w:val="00F267C7"/>
    <w:rsid w:val="00F267E7"/>
    <w:rsid w:val="00F267F4"/>
    <w:rsid w:val="00F268A4"/>
    <w:rsid w:val="00F26966"/>
    <w:rsid w:val="00F26B47"/>
    <w:rsid w:val="00F26BF5"/>
    <w:rsid w:val="00F26BFD"/>
    <w:rsid w:val="00F26E3E"/>
    <w:rsid w:val="00F273D5"/>
    <w:rsid w:val="00F27518"/>
    <w:rsid w:val="00F275F0"/>
    <w:rsid w:val="00F276D3"/>
    <w:rsid w:val="00F2791A"/>
    <w:rsid w:val="00F27B86"/>
    <w:rsid w:val="00F27E58"/>
    <w:rsid w:val="00F27F06"/>
    <w:rsid w:val="00F30071"/>
    <w:rsid w:val="00F30096"/>
    <w:rsid w:val="00F30402"/>
    <w:rsid w:val="00F3042B"/>
    <w:rsid w:val="00F304A8"/>
    <w:rsid w:val="00F3053F"/>
    <w:rsid w:val="00F305D6"/>
    <w:rsid w:val="00F30823"/>
    <w:rsid w:val="00F308D7"/>
    <w:rsid w:val="00F30925"/>
    <w:rsid w:val="00F30D1A"/>
    <w:rsid w:val="00F3102D"/>
    <w:rsid w:val="00F31129"/>
    <w:rsid w:val="00F31147"/>
    <w:rsid w:val="00F3114D"/>
    <w:rsid w:val="00F312C3"/>
    <w:rsid w:val="00F313BB"/>
    <w:rsid w:val="00F31437"/>
    <w:rsid w:val="00F314A6"/>
    <w:rsid w:val="00F3162C"/>
    <w:rsid w:val="00F3164D"/>
    <w:rsid w:val="00F31770"/>
    <w:rsid w:val="00F3192D"/>
    <w:rsid w:val="00F31973"/>
    <w:rsid w:val="00F31A1A"/>
    <w:rsid w:val="00F31AF3"/>
    <w:rsid w:val="00F31F40"/>
    <w:rsid w:val="00F31F8D"/>
    <w:rsid w:val="00F32071"/>
    <w:rsid w:val="00F321CF"/>
    <w:rsid w:val="00F32346"/>
    <w:rsid w:val="00F326A2"/>
    <w:rsid w:val="00F329BA"/>
    <w:rsid w:val="00F32B09"/>
    <w:rsid w:val="00F32BF2"/>
    <w:rsid w:val="00F32CA5"/>
    <w:rsid w:val="00F32DD5"/>
    <w:rsid w:val="00F32EEC"/>
    <w:rsid w:val="00F32F0E"/>
    <w:rsid w:val="00F32FF0"/>
    <w:rsid w:val="00F33106"/>
    <w:rsid w:val="00F331AB"/>
    <w:rsid w:val="00F332AA"/>
    <w:rsid w:val="00F33380"/>
    <w:rsid w:val="00F3341B"/>
    <w:rsid w:val="00F33557"/>
    <w:rsid w:val="00F3356A"/>
    <w:rsid w:val="00F3368A"/>
    <w:rsid w:val="00F338EF"/>
    <w:rsid w:val="00F33941"/>
    <w:rsid w:val="00F33A53"/>
    <w:rsid w:val="00F33B83"/>
    <w:rsid w:val="00F33E02"/>
    <w:rsid w:val="00F33E05"/>
    <w:rsid w:val="00F33E67"/>
    <w:rsid w:val="00F34108"/>
    <w:rsid w:val="00F3467A"/>
    <w:rsid w:val="00F347F1"/>
    <w:rsid w:val="00F349B3"/>
    <w:rsid w:val="00F349E3"/>
    <w:rsid w:val="00F34C6D"/>
    <w:rsid w:val="00F3513E"/>
    <w:rsid w:val="00F35408"/>
    <w:rsid w:val="00F354DE"/>
    <w:rsid w:val="00F35679"/>
    <w:rsid w:val="00F358CB"/>
    <w:rsid w:val="00F35A4E"/>
    <w:rsid w:val="00F35CF3"/>
    <w:rsid w:val="00F35D3E"/>
    <w:rsid w:val="00F35DCD"/>
    <w:rsid w:val="00F35E85"/>
    <w:rsid w:val="00F35F54"/>
    <w:rsid w:val="00F36032"/>
    <w:rsid w:val="00F360E0"/>
    <w:rsid w:val="00F36299"/>
    <w:rsid w:val="00F366AB"/>
    <w:rsid w:val="00F3678D"/>
    <w:rsid w:val="00F36882"/>
    <w:rsid w:val="00F368FC"/>
    <w:rsid w:val="00F36B0C"/>
    <w:rsid w:val="00F36D45"/>
    <w:rsid w:val="00F36FE2"/>
    <w:rsid w:val="00F37090"/>
    <w:rsid w:val="00F373CB"/>
    <w:rsid w:val="00F376E7"/>
    <w:rsid w:val="00F377A6"/>
    <w:rsid w:val="00F3784D"/>
    <w:rsid w:val="00F3790B"/>
    <w:rsid w:val="00F37DCB"/>
    <w:rsid w:val="00F37E33"/>
    <w:rsid w:val="00F37E35"/>
    <w:rsid w:val="00F40053"/>
    <w:rsid w:val="00F40077"/>
    <w:rsid w:val="00F400A5"/>
    <w:rsid w:val="00F4010C"/>
    <w:rsid w:val="00F4014C"/>
    <w:rsid w:val="00F407DB"/>
    <w:rsid w:val="00F409AE"/>
    <w:rsid w:val="00F40AA4"/>
    <w:rsid w:val="00F40C1C"/>
    <w:rsid w:val="00F40C85"/>
    <w:rsid w:val="00F4107B"/>
    <w:rsid w:val="00F41290"/>
    <w:rsid w:val="00F415B0"/>
    <w:rsid w:val="00F41638"/>
    <w:rsid w:val="00F416D2"/>
    <w:rsid w:val="00F416D6"/>
    <w:rsid w:val="00F41CDA"/>
    <w:rsid w:val="00F42027"/>
    <w:rsid w:val="00F42135"/>
    <w:rsid w:val="00F42365"/>
    <w:rsid w:val="00F423BB"/>
    <w:rsid w:val="00F42681"/>
    <w:rsid w:val="00F42886"/>
    <w:rsid w:val="00F42AA8"/>
    <w:rsid w:val="00F42B3A"/>
    <w:rsid w:val="00F42DC1"/>
    <w:rsid w:val="00F42E57"/>
    <w:rsid w:val="00F430C7"/>
    <w:rsid w:val="00F430CC"/>
    <w:rsid w:val="00F430F2"/>
    <w:rsid w:val="00F432A5"/>
    <w:rsid w:val="00F43537"/>
    <w:rsid w:val="00F435AA"/>
    <w:rsid w:val="00F43653"/>
    <w:rsid w:val="00F436BC"/>
    <w:rsid w:val="00F43916"/>
    <w:rsid w:val="00F4399E"/>
    <w:rsid w:val="00F43A57"/>
    <w:rsid w:val="00F43AB9"/>
    <w:rsid w:val="00F43DAD"/>
    <w:rsid w:val="00F43F40"/>
    <w:rsid w:val="00F44029"/>
    <w:rsid w:val="00F44190"/>
    <w:rsid w:val="00F44226"/>
    <w:rsid w:val="00F44302"/>
    <w:rsid w:val="00F44339"/>
    <w:rsid w:val="00F44346"/>
    <w:rsid w:val="00F44398"/>
    <w:rsid w:val="00F44456"/>
    <w:rsid w:val="00F444C7"/>
    <w:rsid w:val="00F44671"/>
    <w:rsid w:val="00F44715"/>
    <w:rsid w:val="00F447B7"/>
    <w:rsid w:val="00F447DD"/>
    <w:rsid w:val="00F44882"/>
    <w:rsid w:val="00F44B27"/>
    <w:rsid w:val="00F44D0C"/>
    <w:rsid w:val="00F44DAD"/>
    <w:rsid w:val="00F44ED5"/>
    <w:rsid w:val="00F44FD7"/>
    <w:rsid w:val="00F44FE7"/>
    <w:rsid w:val="00F455FB"/>
    <w:rsid w:val="00F459AE"/>
    <w:rsid w:val="00F45ABE"/>
    <w:rsid w:val="00F45C27"/>
    <w:rsid w:val="00F45D2A"/>
    <w:rsid w:val="00F45E4D"/>
    <w:rsid w:val="00F45F68"/>
    <w:rsid w:val="00F46407"/>
    <w:rsid w:val="00F46536"/>
    <w:rsid w:val="00F46549"/>
    <w:rsid w:val="00F4658B"/>
    <w:rsid w:val="00F4680B"/>
    <w:rsid w:val="00F46C43"/>
    <w:rsid w:val="00F46EF9"/>
    <w:rsid w:val="00F47651"/>
    <w:rsid w:val="00F47679"/>
    <w:rsid w:val="00F4771C"/>
    <w:rsid w:val="00F47B48"/>
    <w:rsid w:val="00F47B66"/>
    <w:rsid w:val="00F47E47"/>
    <w:rsid w:val="00F47E57"/>
    <w:rsid w:val="00F50173"/>
    <w:rsid w:val="00F5023F"/>
    <w:rsid w:val="00F5029D"/>
    <w:rsid w:val="00F5075A"/>
    <w:rsid w:val="00F508FE"/>
    <w:rsid w:val="00F50A71"/>
    <w:rsid w:val="00F510A7"/>
    <w:rsid w:val="00F5176F"/>
    <w:rsid w:val="00F517B2"/>
    <w:rsid w:val="00F51A0F"/>
    <w:rsid w:val="00F51CB2"/>
    <w:rsid w:val="00F51DC1"/>
    <w:rsid w:val="00F51DD3"/>
    <w:rsid w:val="00F51E61"/>
    <w:rsid w:val="00F51E97"/>
    <w:rsid w:val="00F52177"/>
    <w:rsid w:val="00F521F4"/>
    <w:rsid w:val="00F52884"/>
    <w:rsid w:val="00F528DB"/>
    <w:rsid w:val="00F52BA8"/>
    <w:rsid w:val="00F52C44"/>
    <w:rsid w:val="00F52C60"/>
    <w:rsid w:val="00F52DCA"/>
    <w:rsid w:val="00F53285"/>
    <w:rsid w:val="00F5347F"/>
    <w:rsid w:val="00F53698"/>
    <w:rsid w:val="00F5376E"/>
    <w:rsid w:val="00F53786"/>
    <w:rsid w:val="00F53961"/>
    <w:rsid w:val="00F539DA"/>
    <w:rsid w:val="00F53CB3"/>
    <w:rsid w:val="00F53D23"/>
    <w:rsid w:val="00F53DE0"/>
    <w:rsid w:val="00F53F72"/>
    <w:rsid w:val="00F53FCA"/>
    <w:rsid w:val="00F54037"/>
    <w:rsid w:val="00F541AC"/>
    <w:rsid w:val="00F542A5"/>
    <w:rsid w:val="00F54351"/>
    <w:rsid w:val="00F5447A"/>
    <w:rsid w:val="00F544F3"/>
    <w:rsid w:val="00F54BFC"/>
    <w:rsid w:val="00F54F61"/>
    <w:rsid w:val="00F54FE8"/>
    <w:rsid w:val="00F552AD"/>
    <w:rsid w:val="00F55314"/>
    <w:rsid w:val="00F55329"/>
    <w:rsid w:val="00F55386"/>
    <w:rsid w:val="00F55454"/>
    <w:rsid w:val="00F5564B"/>
    <w:rsid w:val="00F55936"/>
    <w:rsid w:val="00F55ADB"/>
    <w:rsid w:val="00F55C5F"/>
    <w:rsid w:val="00F55F02"/>
    <w:rsid w:val="00F55F29"/>
    <w:rsid w:val="00F55F66"/>
    <w:rsid w:val="00F55F92"/>
    <w:rsid w:val="00F56096"/>
    <w:rsid w:val="00F560F3"/>
    <w:rsid w:val="00F56274"/>
    <w:rsid w:val="00F56318"/>
    <w:rsid w:val="00F56566"/>
    <w:rsid w:val="00F5670D"/>
    <w:rsid w:val="00F5681A"/>
    <w:rsid w:val="00F568E9"/>
    <w:rsid w:val="00F569D3"/>
    <w:rsid w:val="00F56F10"/>
    <w:rsid w:val="00F56F6B"/>
    <w:rsid w:val="00F57273"/>
    <w:rsid w:val="00F572E9"/>
    <w:rsid w:val="00F57313"/>
    <w:rsid w:val="00F57335"/>
    <w:rsid w:val="00F578C4"/>
    <w:rsid w:val="00F57A6D"/>
    <w:rsid w:val="00F57E95"/>
    <w:rsid w:val="00F57EC3"/>
    <w:rsid w:val="00F600C2"/>
    <w:rsid w:val="00F6048D"/>
    <w:rsid w:val="00F60515"/>
    <w:rsid w:val="00F6054A"/>
    <w:rsid w:val="00F60740"/>
    <w:rsid w:val="00F6081C"/>
    <w:rsid w:val="00F608FA"/>
    <w:rsid w:val="00F60A23"/>
    <w:rsid w:val="00F60B02"/>
    <w:rsid w:val="00F60BF3"/>
    <w:rsid w:val="00F60E79"/>
    <w:rsid w:val="00F61126"/>
    <w:rsid w:val="00F61875"/>
    <w:rsid w:val="00F61A9A"/>
    <w:rsid w:val="00F61D45"/>
    <w:rsid w:val="00F61D6C"/>
    <w:rsid w:val="00F61E44"/>
    <w:rsid w:val="00F61EF4"/>
    <w:rsid w:val="00F621ED"/>
    <w:rsid w:val="00F62443"/>
    <w:rsid w:val="00F62B01"/>
    <w:rsid w:val="00F62BA7"/>
    <w:rsid w:val="00F62C98"/>
    <w:rsid w:val="00F62CA7"/>
    <w:rsid w:val="00F62EAA"/>
    <w:rsid w:val="00F62F13"/>
    <w:rsid w:val="00F6313F"/>
    <w:rsid w:val="00F63232"/>
    <w:rsid w:val="00F635AF"/>
    <w:rsid w:val="00F6368C"/>
    <w:rsid w:val="00F63808"/>
    <w:rsid w:val="00F638B2"/>
    <w:rsid w:val="00F638EB"/>
    <w:rsid w:val="00F63AB0"/>
    <w:rsid w:val="00F63CA0"/>
    <w:rsid w:val="00F63E56"/>
    <w:rsid w:val="00F64052"/>
    <w:rsid w:val="00F6431F"/>
    <w:rsid w:val="00F643AB"/>
    <w:rsid w:val="00F6446D"/>
    <w:rsid w:val="00F64502"/>
    <w:rsid w:val="00F64A5A"/>
    <w:rsid w:val="00F64B83"/>
    <w:rsid w:val="00F64BED"/>
    <w:rsid w:val="00F64CBE"/>
    <w:rsid w:val="00F64EDA"/>
    <w:rsid w:val="00F64FB8"/>
    <w:rsid w:val="00F64FEF"/>
    <w:rsid w:val="00F65421"/>
    <w:rsid w:val="00F654CF"/>
    <w:rsid w:val="00F6550B"/>
    <w:rsid w:val="00F656D5"/>
    <w:rsid w:val="00F65778"/>
    <w:rsid w:val="00F657E6"/>
    <w:rsid w:val="00F65A1D"/>
    <w:rsid w:val="00F65A34"/>
    <w:rsid w:val="00F65B1C"/>
    <w:rsid w:val="00F65BB1"/>
    <w:rsid w:val="00F65D59"/>
    <w:rsid w:val="00F65DD6"/>
    <w:rsid w:val="00F65EE0"/>
    <w:rsid w:val="00F65FB5"/>
    <w:rsid w:val="00F65FC2"/>
    <w:rsid w:val="00F6601F"/>
    <w:rsid w:val="00F66497"/>
    <w:rsid w:val="00F6652D"/>
    <w:rsid w:val="00F66667"/>
    <w:rsid w:val="00F667E2"/>
    <w:rsid w:val="00F6682A"/>
    <w:rsid w:val="00F66A07"/>
    <w:rsid w:val="00F66BF9"/>
    <w:rsid w:val="00F66D94"/>
    <w:rsid w:val="00F66ECE"/>
    <w:rsid w:val="00F672A0"/>
    <w:rsid w:val="00F675BD"/>
    <w:rsid w:val="00F6778A"/>
    <w:rsid w:val="00F677CC"/>
    <w:rsid w:val="00F6795C"/>
    <w:rsid w:val="00F679DD"/>
    <w:rsid w:val="00F67AD2"/>
    <w:rsid w:val="00F67B99"/>
    <w:rsid w:val="00F67EF8"/>
    <w:rsid w:val="00F70120"/>
    <w:rsid w:val="00F703AA"/>
    <w:rsid w:val="00F704FE"/>
    <w:rsid w:val="00F70529"/>
    <w:rsid w:val="00F70550"/>
    <w:rsid w:val="00F70E15"/>
    <w:rsid w:val="00F70E66"/>
    <w:rsid w:val="00F713FA"/>
    <w:rsid w:val="00F7144D"/>
    <w:rsid w:val="00F717CF"/>
    <w:rsid w:val="00F71A17"/>
    <w:rsid w:val="00F71F84"/>
    <w:rsid w:val="00F720B1"/>
    <w:rsid w:val="00F72101"/>
    <w:rsid w:val="00F7218E"/>
    <w:rsid w:val="00F724CE"/>
    <w:rsid w:val="00F72725"/>
    <w:rsid w:val="00F7272A"/>
    <w:rsid w:val="00F729C6"/>
    <w:rsid w:val="00F72B77"/>
    <w:rsid w:val="00F72C5F"/>
    <w:rsid w:val="00F72F99"/>
    <w:rsid w:val="00F72FA3"/>
    <w:rsid w:val="00F730A3"/>
    <w:rsid w:val="00F733C5"/>
    <w:rsid w:val="00F7345B"/>
    <w:rsid w:val="00F734A3"/>
    <w:rsid w:val="00F735AA"/>
    <w:rsid w:val="00F7373A"/>
    <w:rsid w:val="00F73864"/>
    <w:rsid w:val="00F73933"/>
    <w:rsid w:val="00F7393C"/>
    <w:rsid w:val="00F73A6C"/>
    <w:rsid w:val="00F73A97"/>
    <w:rsid w:val="00F73B02"/>
    <w:rsid w:val="00F73F14"/>
    <w:rsid w:val="00F73FAC"/>
    <w:rsid w:val="00F74058"/>
    <w:rsid w:val="00F743BE"/>
    <w:rsid w:val="00F7451F"/>
    <w:rsid w:val="00F74551"/>
    <w:rsid w:val="00F7472E"/>
    <w:rsid w:val="00F74AFD"/>
    <w:rsid w:val="00F74B18"/>
    <w:rsid w:val="00F74B7B"/>
    <w:rsid w:val="00F74C95"/>
    <w:rsid w:val="00F74C9D"/>
    <w:rsid w:val="00F74F7E"/>
    <w:rsid w:val="00F75004"/>
    <w:rsid w:val="00F750B0"/>
    <w:rsid w:val="00F75235"/>
    <w:rsid w:val="00F75254"/>
    <w:rsid w:val="00F754C2"/>
    <w:rsid w:val="00F75576"/>
    <w:rsid w:val="00F75A71"/>
    <w:rsid w:val="00F75A85"/>
    <w:rsid w:val="00F75A97"/>
    <w:rsid w:val="00F75E87"/>
    <w:rsid w:val="00F75F84"/>
    <w:rsid w:val="00F76015"/>
    <w:rsid w:val="00F7602F"/>
    <w:rsid w:val="00F7614C"/>
    <w:rsid w:val="00F76200"/>
    <w:rsid w:val="00F76558"/>
    <w:rsid w:val="00F76991"/>
    <w:rsid w:val="00F76AFC"/>
    <w:rsid w:val="00F76C00"/>
    <w:rsid w:val="00F76E83"/>
    <w:rsid w:val="00F77065"/>
    <w:rsid w:val="00F770AA"/>
    <w:rsid w:val="00F770AD"/>
    <w:rsid w:val="00F77306"/>
    <w:rsid w:val="00F77578"/>
    <w:rsid w:val="00F7776A"/>
    <w:rsid w:val="00F77A7B"/>
    <w:rsid w:val="00F77B4A"/>
    <w:rsid w:val="00F77B7C"/>
    <w:rsid w:val="00F77BFF"/>
    <w:rsid w:val="00F80045"/>
    <w:rsid w:val="00F80092"/>
    <w:rsid w:val="00F80421"/>
    <w:rsid w:val="00F80424"/>
    <w:rsid w:val="00F804E7"/>
    <w:rsid w:val="00F80571"/>
    <w:rsid w:val="00F80581"/>
    <w:rsid w:val="00F8061C"/>
    <w:rsid w:val="00F80677"/>
    <w:rsid w:val="00F80965"/>
    <w:rsid w:val="00F80C9B"/>
    <w:rsid w:val="00F80E86"/>
    <w:rsid w:val="00F813E1"/>
    <w:rsid w:val="00F8142F"/>
    <w:rsid w:val="00F81539"/>
    <w:rsid w:val="00F81582"/>
    <w:rsid w:val="00F81720"/>
    <w:rsid w:val="00F81C8D"/>
    <w:rsid w:val="00F81CA2"/>
    <w:rsid w:val="00F81F97"/>
    <w:rsid w:val="00F81FCF"/>
    <w:rsid w:val="00F82255"/>
    <w:rsid w:val="00F82514"/>
    <w:rsid w:val="00F82783"/>
    <w:rsid w:val="00F828E6"/>
    <w:rsid w:val="00F82A9C"/>
    <w:rsid w:val="00F82C58"/>
    <w:rsid w:val="00F82C87"/>
    <w:rsid w:val="00F82F38"/>
    <w:rsid w:val="00F8315E"/>
    <w:rsid w:val="00F83227"/>
    <w:rsid w:val="00F83484"/>
    <w:rsid w:val="00F835C2"/>
    <w:rsid w:val="00F83BB1"/>
    <w:rsid w:val="00F83D6A"/>
    <w:rsid w:val="00F83DBA"/>
    <w:rsid w:val="00F83EFB"/>
    <w:rsid w:val="00F83F97"/>
    <w:rsid w:val="00F842CB"/>
    <w:rsid w:val="00F842E0"/>
    <w:rsid w:val="00F84378"/>
    <w:rsid w:val="00F84546"/>
    <w:rsid w:val="00F84574"/>
    <w:rsid w:val="00F8458F"/>
    <w:rsid w:val="00F84A33"/>
    <w:rsid w:val="00F84F6C"/>
    <w:rsid w:val="00F8505A"/>
    <w:rsid w:val="00F8526C"/>
    <w:rsid w:val="00F85277"/>
    <w:rsid w:val="00F855B9"/>
    <w:rsid w:val="00F857F2"/>
    <w:rsid w:val="00F859BA"/>
    <w:rsid w:val="00F85A2B"/>
    <w:rsid w:val="00F85A3A"/>
    <w:rsid w:val="00F85B29"/>
    <w:rsid w:val="00F85CB5"/>
    <w:rsid w:val="00F85D00"/>
    <w:rsid w:val="00F86024"/>
    <w:rsid w:val="00F860A4"/>
    <w:rsid w:val="00F86122"/>
    <w:rsid w:val="00F862D8"/>
    <w:rsid w:val="00F8634C"/>
    <w:rsid w:val="00F86711"/>
    <w:rsid w:val="00F8677D"/>
    <w:rsid w:val="00F868DD"/>
    <w:rsid w:val="00F8696C"/>
    <w:rsid w:val="00F86B62"/>
    <w:rsid w:val="00F86C1A"/>
    <w:rsid w:val="00F86D40"/>
    <w:rsid w:val="00F86D7A"/>
    <w:rsid w:val="00F86E1A"/>
    <w:rsid w:val="00F87242"/>
    <w:rsid w:val="00F8724D"/>
    <w:rsid w:val="00F87405"/>
    <w:rsid w:val="00F87530"/>
    <w:rsid w:val="00F877F5"/>
    <w:rsid w:val="00F87894"/>
    <w:rsid w:val="00F878A8"/>
    <w:rsid w:val="00F878C0"/>
    <w:rsid w:val="00F87973"/>
    <w:rsid w:val="00F87E5F"/>
    <w:rsid w:val="00F90083"/>
    <w:rsid w:val="00F9045C"/>
    <w:rsid w:val="00F906EE"/>
    <w:rsid w:val="00F90727"/>
    <w:rsid w:val="00F90914"/>
    <w:rsid w:val="00F909D5"/>
    <w:rsid w:val="00F90C49"/>
    <w:rsid w:val="00F90D5B"/>
    <w:rsid w:val="00F90F93"/>
    <w:rsid w:val="00F90FA6"/>
    <w:rsid w:val="00F91084"/>
    <w:rsid w:val="00F91194"/>
    <w:rsid w:val="00F91286"/>
    <w:rsid w:val="00F9146D"/>
    <w:rsid w:val="00F91772"/>
    <w:rsid w:val="00F919C6"/>
    <w:rsid w:val="00F91A3E"/>
    <w:rsid w:val="00F91C2C"/>
    <w:rsid w:val="00F91C75"/>
    <w:rsid w:val="00F92277"/>
    <w:rsid w:val="00F92327"/>
    <w:rsid w:val="00F929A0"/>
    <w:rsid w:val="00F92E4D"/>
    <w:rsid w:val="00F93515"/>
    <w:rsid w:val="00F936E8"/>
    <w:rsid w:val="00F936FF"/>
    <w:rsid w:val="00F937E6"/>
    <w:rsid w:val="00F93800"/>
    <w:rsid w:val="00F938F0"/>
    <w:rsid w:val="00F9392C"/>
    <w:rsid w:val="00F93A02"/>
    <w:rsid w:val="00F94287"/>
    <w:rsid w:val="00F94416"/>
    <w:rsid w:val="00F94601"/>
    <w:rsid w:val="00F9468C"/>
    <w:rsid w:val="00F94BFE"/>
    <w:rsid w:val="00F94C32"/>
    <w:rsid w:val="00F94C56"/>
    <w:rsid w:val="00F94E90"/>
    <w:rsid w:val="00F95172"/>
    <w:rsid w:val="00F9526A"/>
    <w:rsid w:val="00F953EB"/>
    <w:rsid w:val="00F95482"/>
    <w:rsid w:val="00F954DF"/>
    <w:rsid w:val="00F95522"/>
    <w:rsid w:val="00F9566B"/>
    <w:rsid w:val="00F95B7E"/>
    <w:rsid w:val="00F95BAB"/>
    <w:rsid w:val="00F95CDD"/>
    <w:rsid w:val="00F95FA2"/>
    <w:rsid w:val="00F96007"/>
    <w:rsid w:val="00F96111"/>
    <w:rsid w:val="00F9623A"/>
    <w:rsid w:val="00F9624D"/>
    <w:rsid w:val="00F96294"/>
    <w:rsid w:val="00F965BD"/>
    <w:rsid w:val="00F96643"/>
    <w:rsid w:val="00F96808"/>
    <w:rsid w:val="00F969D9"/>
    <w:rsid w:val="00F969F6"/>
    <w:rsid w:val="00F96AD6"/>
    <w:rsid w:val="00F96BDC"/>
    <w:rsid w:val="00F97001"/>
    <w:rsid w:val="00F97038"/>
    <w:rsid w:val="00F9711E"/>
    <w:rsid w:val="00F97471"/>
    <w:rsid w:val="00F97777"/>
    <w:rsid w:val="00F97850"/>
    <w:rsid w:val="00F9785E"/>
    <w:rsid w:val="00F97CFE"/>
    <w:rsid w:val="00F97E67"/>
    <w:rsid w:val="00F97F1A"/>
    <w:rsid w:val="00FA0164"/>
    <w:rsid w:val="00FA04F2"/>
    <w:rsid w:val="00FA0519"/>
    <w:rsid w:val="00FA0784"/>
    <w:rsid w:val="00FA0899"/>
    <w:rsid w:val="00FA08E7"/>
    <w:rsid w:val="00FA0D31"/>
    <w:rsid w:val="00FA0D94"/>
    <w:rsid w:val="00FA0E14"/>
    <w:rsid w:val="00FA10B9"/>
    <w:rsid w:val="00FA111D"/>
    <w:rsid w:val="00FA11C1"/>
    <w:rsid w:val="00FA13A6"/>
    <w:rsid w:val="00FA14F8"/>
    <w:rsid w:val="00FA15AF"/>
    <w:rsid w:val="00FA1810"/>
    <w:rsid w:val="00FA18C7"/>
    <w:rsid w:val="00FA1C2A"/>
    <w:rsid w:val="00FA1C51"/>
    <w:rsid w:val="00FA1C91"/>
    <w:rsid w:val="00FA1D68"/>
    <w:rsid w:val="00FA1DC2"/>
    <w:rsid w:val="00FA20CF"/>
    <w:rsid w:val="00FA2189"/>
    <w:rsid w:val="00FA23E6"/>
    <w:rsid w:val="00FA2687"/>
    <w:rsid w:val="00FA2827"/>
    <w:rsid w:val="00FA286E"/>
    <w:rsid w:val="00FA296B"/>
    <w:rsid w:val="00FA2A9E"/>
    <w:rsid w:val="00FA2AFF"/>
    <w:rsid w:val="00FA2B54"/>
    <w:rsid w:val="00FA34C1"/>
    <w:rsid w:val="00FA36F1"/>
    <w:rsid w:val="00FA3833"/>
    <w:rsid w:val="00FA384A"/>
    <w:rsid w:val="00FA3A52"/>
    <w:rsid w:val="00FA3ABF"/>
    <w:rsid w:val="00FA3CCA"/>
    <w:rsid w:val="00FA3E52"/>
    <w:rsid w:val="00FA4044"/>
    <w:rsid w:val="00FA4211"/>
    <w:rsid w:val="00FA4430"/>
    <w:rsid w:val="00FA48AE"/>
    <w:rsid w:val="00FA4C3A"/>
    <w:rsid w:val="00FA4EE5"/>
    <w:rsid w:val="00FA4FDA"/>
    <w:rsid w:val="00FA5746"/>
    <w:rsid w:val="00FA5B56"/>
    <w:rsid w:val="00FA5C26"/>
    <w:rsid w:val="00FA5C28"/>
    <w:rsid w:val="00FA5E0A"/>
    <w:rsid w:val="00FA5F7C"/>
    <w:rsid w:val="00FA5FD7"/>
    <w:rsid w:val="00FA66DC"/>
    <w:rsid w:val="00FA6CB3"/>
    <w:rsid w:val="00FA6E55"/>
    <w:rsid w:val="00FA7188"/>
    <w:rsid w:val="00FA7808"/>
    <w:rsid w:val="00FA7B4B"/>
    <w:rsid w:val="00FA7B80"/>
    <w:rsid w:val="00FA7C79"/>
    <w:rsid w:val="00FA7D39"/>
    <w:rsid w:val="00FA7D46"/>
    <w:rsid w:val="00FA7D96"/>
    <w:rsid w:val="00FA7E1C"/>
    <w:rsid w:val="00FA7E5A"/>
    <w:rsid w:val="00FA7E5C"/>
    <w:rsid w:val="00FA7FDC"/>
    <w:rsid w:val="00FB01AF"/>
    <w:rsid w:val="00FB0377"/>
    <w:rsid w:val="00FB03C7"/>
    <w:rsid w:val="00FB0420"/>
    <w:rsid w:val="00FB0832"/>
    <w:rsid w:val="00FB0C10"/>
    <w:rsid w:val="00FB0E09"/>
    <w:rsid w:val="00FB0FCA"/>
    <w:rsid w:val="00FB106D"/>
    <w:rsid w:val="00FB1093"/>
    <w:rsid w:val="00FB10C7"/>
    <w:rsid w:val="00FB126F"/>
    <w:rsid w:val="00FB140B"/>
    <w:rsid w:val="00FB17E3"/>
    <w:rsid w:val="00FB1909"/>
    <w:rsid w:val="00FB19CB"/>
    <w:rsid w:val="00FB19DE"/>
    <w:rsid w:val="00FB1BE3"/>
    <w:rsid w:val="00FB1CE5"/>
    <w:rsid w:val="00FB1EE8"/>
    <w:rsid w:val="00FB245B"/>
    <w:rsid w:val="00FB24A6"/>
    <w:rsid w:val="00FB2511"/>
    <w:rsid w:val="00FB265A"/>
    <w:rsid w:val="00FB2703"/>
    <w:rsid w:val="00FB2776"/>
    <w:rsid w:val="00FB2C8D"/>
    <w:rsid w:val="00FB2D00"/>
    <w:rsid w:val="00FB2D20"/>
    <w:rsid w:val="00FB2D34"/>
    <w:rsid w:val="00FB2EAF"/>
    <w:rsid w:val="00FB2F61"/>
    <w:rsid w:val="00FB30DA"/>
    <w:rsid w:val="00FB3208"/>
    <w:rsid w:val="00FB32D0"/>
    <w:rsid w:val="00FB33A0"/>
    <w:rsid w:val="00FB34B9"/>
    <w:rsid w:val="00FB3A60"/>
    <w:rsid w:val="00FB3BD0"/>
    <w:rsid w:val="00FB3C1B"/>
    <w:rsid w:val="00FB3EFF"/>
    <w:rsid w:val="00FB3F6B"/>
    <w:rsid w:val="00FB402E"/>
    <w:rsid w:val="00FB4034"/>
    <w:rsid w:val="00FB40BE"/>
    <w:rsid w:val="00FB43B1"/>
    <w:rsid w:val="00FB43D6"/>
    <w:rsid w:val="00FB4461"/>
    <w:rsid w:val="00FB4776"/>
    <w:rsid w:val="00FB47B0"/>
    <w:rsid w:val="00FB4933"/>
    <w:rsid w:val="00FB4C97"/>
    <w:rsid w:val="00FB4CE1"/>
    <w:rsid w:val="00FB4CF0"/>
    <w:rsid w:val="00FB4FD7"/>
    <w:rsid w:val="00FB5300"/>
    <w:rsid w:val="00FB535F"/>
    <w:rsid w:val="00FB5616"/>
    <w:rsid w:val="00FB5890"/>
    <w:rsid w:val="00FB5A8F"/>
    <w:rsid w:val="00FB5DC0"/>
    <w:rsid w:val="00FB64DC"/>
    <w:rsid w:val="00FB6892"/>
    <w:rsid w:val="00FB68F8"/>
    <w:rsid w:val="00FB6D0A"/>
    <w:rsid w:val="00FB6E32"/>
    <w:rsid w:val="00FB6F2F"/>
    <w:rsid w:val="00FB6FBC"/>
    <w:rsid w:val="00FB7112"/>
    <w:rsid w:val="00FB721A"/>
    <w:rsid w:val="00FB7248"/>
    <w:rsid w:val="00FB7257"/>
    <w:rsid w:val="00FB77B8"/>
    <w:rsid w:val="00FB783E"/>
    <w:rsid w:val="00FB7A11"/>
    <w:rsid w:val="00FB7BD8"/>
    <w:rsid w:val="00FB7BEF"/>
    <w:rsid w:val="00FB7BFC"/>
    <w:rsid w:val="00FB7C08"/>
    <w:rsid w:val="00FC0659"/>
    <w:rsid w:val="00FC06CD"/>
    <w:rsid w:val="00FC081E"/>
    <w:rsid w:val="00FC09F4"/>
    <w:rsid w:val="00FC0B2B"/>
    <w:rsid w:val="00FC0C87"/>
    <w:rsid w:val="00FC0E19"/>
    <w:rsid w:val="00FC11EE"/>
    <w:rsid w:val="00FC12B8"/>
    <w:rsid w:val="00FC149B"/>
    <w:rsid w:val="00FC14A6"/>
    <w:rsid w:val="00FC14B6"/>
    <w:rsid w:val="00FC15CB"/>
    <w:rsid w:val="00FC1622"/>
    <w:rsid w:val="00FC18D7"/>
    <w:rsid w:val="00FC194B"/>
    <w:rsid w:val="00FC1AE8"/>
    <w:rsid w:val="00FC1AFD"/>
    <w:rsid w:val="00FC1C26"/>
    <w:rsid w:val="00FC21A0"/>
    <w:rsid w:val="00FC21DC"/>
    <w:rsid w:val="00FC228C"/>
    <w:rsid w:val="00FC237E"/>
    <w:rsid w:val="00FC2381"/>
    <w:rsid w:val="00FC2572"/>
    <w:rsid w:val="00FC274E"/>
    <w:rsid w:val="00FC28C6"/>
    <w:rsid w:val="00FC2AD3"/>
    <w:rsid w:val="00FC2F2A"/>
    <w:rsid w:val="00FC31AF"/>
    <w:rsid w:val="00FC320E"/>
    <w:rsid w:val="00FC33C4"/>
    <w:rsid w:val="00FC3628"/>
    <w:rsid w:val="00FC368A"/>
    <w:rsid w:val="00FC36FC"/>
    <w:rsid w:val="00FC373B"/>
    <w:rsid w:val="00FC391C"/>
    <w:rsid w:val="00FC3B38"/>
    <w:rsid w:val="00FC3C96"/>
    <w:rsid w:val="00FC3D58"/>
    <w:rsid w:val="00FC3DB6"/>
    <w:rsid w:val="00FC3E2E"/>
    <w:rsid w:val="00FC400A"/>
    <w:rsid w:val="00FC41BF"/>
    <w:rsid w:val="00FC4200"/>
    <w:rsid w:val="00FC4284"/>
    <w:rsid w:val="00FC4555"/>
    <w:rsid w:val="00FC45D2"/>
    <w:rsid w:val="00FC47C8"/>
    <w:rsid w:val="00FC4886"/>
    <w:rsid w:val="00FC48DA"/>
    <w:rsid w:val="00FC4A45"/>
    <w:rsid w:val="00FC4AE5"/>
    <w:rsid w:val="00FC4D13"/>
    <w:rsid w:val="00FC4E2D"/>
    <w:rsid w:val="00FC4EEB"/>
    <w:rsid w:val="00FC4FDE"/>
    <w:rsid w:val="00FC4FF7"/>
    <w:rsid w:val="00FC535B"/>
    <w:rsid w:val="00FC59B8"/>
    <w:rsid w:val="00FC5BCA"/>
    <w:rsid w:val="00FC5C2F"/>
    <w:rsid w:val="00FC5EDE"/>
    <w:rsid w:val="00FC600E"/>
    <w:rsid w:val="00FC6035"/>
    <w:rsid w:val="00FC6062"/>
    <w:rsid w:val="00FC6087"/>
    <w:rsid w:val="00FC635E"/>
    <w:rsid w:val="00FC63BD"/>
    <w:rsid w:val="00FC6597"/>
    <w:rsid w:val="00FC660E"/>
    <w:rsid w:val="00FC67A1"/>
    <w:rsid w:val="00FC6A7B"/>
    <w:rsid w:val="00FC6CE1"/>
    <w:rsid w:val="00FC6D32"/>
    <w:rsid w:val="00FC72A9"/>
    <w:rsid w:val="00FC7435"/>
    <w:rsid w:val="00FC74F6"/>
    <w:rsid w:val="00FC7573"/>
    <w:rsid w:val="00FC7821"/>
    <w:rsid w:val="00FC797E"/>
    <w:rsid w:val="00FC79C3"/>
    <w:rsid w:val="00FC7A3B"/>
    <w:rsid w:val="00FC7C04"/>
    <w:rsid w:val="00FC7C47"/>
    <w:rsid w:val="00FD038F"/>
    <w:rsid w:val="00FD0531"/>
    <w:rsid w:val="00FD0665"/>
    <w:rsid w:val="00FD086E"/>
    <w:rsid w:val="00FD08DE"/>
    <w:rsid w:val="00FD09CD"/>
    <w:rsid w:val="00FD0B1D"/>
    <w:rsid w:val="00FD0B44"/>
    <w:rsid w:val="00FD0FEC"/>
    <w:rsid w:val="00FD1051"/>
    <w:rsid w:val="00FD1130"/>
    <w:rsid w:val="00FD114A"/>
    <w:rsid w:val="00FD1319"/>
    <w:rsid w:val="00FD143B"/>
    <w:rsid w:val="00FD1444"/>
    <w:rsid w:val="00FD1474"/>
    <w:rsid w:val="00FD1594"/>
    <w:rsid w:val="00FD1696"/>
    <w:rsid w:val="00FD18AA"/>
    <w:rsid w:val="00FD18CC"/>
    <w:rsid w:val="00FD1A34"/>
    <w:rsid w:val="00FD1A88"/>
    <w:rsid w:val="00FD1B4B"/>
    <w:rsid w:val="00FD1BF9"/>
    <w:rsid w:val="00FD1F55"/>
    <w:rsid w:val="00FD1FF8"/>
    <w:rsid w:val="00FD204A"/>
    <w:rsid w:val="00FD217E"/>
    <w:rsid w:val="00FD2315"/>
    <w:rsid w:val="00FD2CB6"/>
    <w:rsid w:val="00FD2DA7"/>
    <w:rsid w:val="00FD2F20"/>
    <w:rsid w:val="00FD2F94"/>
    <w:rsid w:val="00FD2FE3"/>
    <w:rsid w:val="00FD319E"/>
    <w:rsid w:val="00FD321C"/>
    <w:rsid w:val="00FD3292"/>
    <w:rsid w:val="00FD38FB"/>
    <w:rsid w:val="00FD398C"/>
    <w:rsid w:val="00FD3BA1"/>
    <w:rsid w:val="00FD3D31"/>
    <w:rsid w:val="00FD3E32"/>
    <w:rsid w:val="00FD3E72"/>
    <w:rsid w:val="00FD3F51"/>
    <w:rsid w:val="00FD40A3"/>
    <w:rsid w:val="00FD43C8"/>
    <w:rsid w:val="00FD43EC"/>
    <w:rsid w:val="00FD44B0"/>
    <w:rsid w:val="00FD45C4"/>
    <w:rsid w:val="00FD45D4"/>
    <w:rsid w:val="00FD460C"/>
    <w:rsid w:val="00FD4766"/>
    <w:rsid w:val="00FD47E5"/>
    <w:rsid w:val="00FD49F1"/>
    <w:rsid w:val="00FD4C65"/>
    <w:rsid w:val="00FD4E9C"/>
    <w:rsid w:val="00FD5202"/>
    <w:rsid w:val="00FD52EA"/>
    <w:rsid w:val="00FD530E"/>
    <w:rsid w:val="00FD58BB"/>
    <w:rsid w:val="00FD59A0"/>
    <w:rsid w:val="00FD59BD"/>
    <w:rsid w:val="00FD5A0A"/>
    <w:rsid w:val="00FD5DFA"/>
    <w:rsid w:val="00FD5E97"/>
    <w:rsid w:val="00FD6152"/>
    <w:rsid w:val="00FD61B6"/>
    <w:rsid w:val="00FD64AC"/>
    <w:rsid w:val="00FD653B"/>
    <w:rsid w:val="00FD6567"/>
    <w:rsid w:val="00FD6645"/>
    <w:rsid w:val="00FD688D"/>
    <w:rsid w:val="00FD6B11"/>
    <w:rsid w:val="00FD6B6E"/>
    <w:rsid w:val="00FD6DDF"/>
    <w:rsid w:val="00FD6E10"/>
    <w:rsid w:val="00FD741D"/>
    <w:rsid w:val="00FD7B7F"/>
    <w:rsid w:val="00FD7C65"/>
    <w:rsid w:val="00FD7E12"/>
    <w:rsid w:val="00FE02E7"/>
    <w:rsid w:val="00FE037D"/>
    <w:rsid w:val="00FE0454"/>
    <w:rsid w:val="00FE054F"/>
    <w:rsid w:val="00FE078D"/>
    <w:rsid w:val="00FE07F4"/>
    <w:rsid w:val="00FE0957"/>
    <w:rsid w:val="00FE0A82"/>
    <w:rsid w:val="00FE0B30"/>
    <w:rsid w:val="00FE0E08"/>
    <w:rsid w:val="00FE1012"/>
    <w:rsid w:val="00FE10AE"/>
    <w:rsid w:val="00FE10D2"/>
    <w:rsid w:val="00FE17EB"/>
    <w:rsid w:val="00FE1947"/>
    <w:rsid w:val="00FE1BD2"/>
    <w:rsid w:val="00FE1C46"/>
    <w:rsid w:val="00FE1DB2"/>
    <w:rsid w:val="00FE218B"/>
    <w:rsid w:val="00FE228D"/>
    <w:rsid w:val="00FE233E"/>
    <w:rsid w:val="00FE2635"/>
    <w:rsid w:val="00FE269D"/>
    <w:rsid w:val="00FE29C2"/>
    <w:rsid w:val="00FE2BCE"/>
    <w:rsid w:val="00FE2ECD"/>
    <w:rsid w:val="00FE2F59"/>
    <w:rsid w:val="00FE30DB"/>
    <w:rsid w:val="00FE3220"/>
    <w:rsid w:val="00FE36F9"/>
    <w:rsid w:val="00FE37B8"/>
    <w:rsid w:val="00FE3802"/>
    <w:rsid w:val="00FE382B"/>
    <w:rsid w:val="00FE3A95"/>
    <w:rsid w:val="00FE3BAF"/>
    <w:rsid w:val="00FE3C81"/>
    <w:rsid w:val="00FE3EA8"/>
    <w:rsid w:val="00FE40F8"/>
    <w:rsid w:val="00FE43D7"/>
    <w:rsid w:val="00FE44C2"/>
    <w:rsid w:val="00FE4583"/>
    <w:rsid w:val="00FE45AC"/>
    <w:rsid w:val="00FE478D"/>
    <w:rsid w:val="00FE4923"/>
    <w:rsid w:val="00FE4A06"/>
    <w:rsid w:val="00FE4A1D"/>
    <w:rsid w:val="00FE4A7D"/>
    <w:rsid w:val="00FE4A8C"/>
    <w:rsid w:val="00FE4AD2"/>
    <w:rsid w:val="00FE4D98"/>
    <w:rsid w:val="00FE4E15"/>
    <w:rsid w:val="00FE517B"/>
    <w:rsid w:val="00FE5197"/>
    <w:rsid w:val="00FE5412"/>
    <w:rsid w:val="00FE573C"/>
    <w:rsid w:val="00FE58D2"/>
    <w:rsid w:val="00FE5A2C"/>
    <w:rsid w:val="00FE5A9C"/>
    <w:rsid w:val="00FE5DE8"/>
    <w:rsid w:val="00FE5FE9"/>
    <w:rsid w:val="00FE63B9"/>
    <w:rsid w:val="00FE6461"/>
    <w:rsid w:val="00FE6754"/>
    <w:rsid w:val="00FE677F"/>
    <w:rsid w:val="00FE67C7"/>
    <w:rsid w:val="00FE692F"/>
    <w:rsid w:val="00FE6BCD"/>
    <w:rsid w:val="00FE7262"/>
    <w:rsid w:val="00FE7829"/>
    <w:rsid w:val="00FE7936"/>
    <w:rsid w:val="00FE7941"/>
    <w:rsid w:val="00FE7A19"/>
    <w:rsid w:val="00FE7C5A"/>
    <w:rsid w:val="00FE7DEB"/>
    <w:rsid w:val="00FE7F8F"/>
    <w:rsid w:val="00FF0015"/>
    <w:rsid w:val="00FF0054"/>
    <w:rsid w:val="00FF0349"/>
    <w:rsid w:val="00FF039C"/>
    <w:rsid w:val="00FF0431"/>
    <w:rsid w:val="00FF0491"/>
    <w:rsid w:val="00FF055E"/>
    <w:rsid w:val="00FF081B"/>
    <w:rsid w:val="00FF0C18"/>
    <w:rsid w:val="00FF0C90"/>
    <w:rsid w:val="00FF0CFB"/>
    <w:rsid w:val="00FF1442"/>
    <w:rsid w:val="00FF14EE"/>
    <w:rsid w:val="00FF1AF2"/>
    <w:rsid w:val="00FF1B1E"/>
    <w:rsid w:val="00FF1B39"/>
    <w:rsid w:val="00FF1B46"/>
    <w:rsid w:val="00FF1DCE"/>
    <w:rsid w:val="00FF2025"/>
    <w:rsid w:val="00FF2692"/>
    <w:rsid w:val="00FF26F6"/>
    <w:rsid w:val="00FF2A22"/>
    <w:rsid w:val="00FF2A5F"/>
    <w:rsid w:val="00FF2B90"/>
    <w:rsid w:val="00FF2E89"/>
    <w:rsid w:val="00FF3036"/>
    <w:rsid w:val="00FF334C"/>
    <w:rsid w:val="00FF3687"/>
    <w:rsid w:val="00FF38E5"/>
    <w:rsid w:val="00FF3D5B"/>
    <w:rsid w:val="00FF45C6"/>
    <w:rsid w:val="00FF4721"/>
    <w:rsid w:val="00FF472C"/>
    <w:rsid w:val="00FF4959"/>
    <w:rsid w:val="00FF4986"/>
    <w:rsid w:val="00FF5090"/>
    <w:rsid w:val="00FF50E8"/>
    <w:rsid w:val="00FF51B4"/>
    <w:rsid w:val="00FF51ED"/>
    <w:rsid w:val="00FF51F7"/>
    <w:rsid w:val="00FF5470"/>
    <w:rsid w:val="00FF57AF"/>
    <w:rsid w:val="00FF58E1"/>
    <w:rsid w:val="00FF5DB0"/>
    <w:rsid w:val="00FF5DB4"/>
    <w:rsid w:val="00FF61C7"/>
    <w:rsid w:val="00FF66AA"/>
    <w:rsid w:val="00FF6AA8"/>
    <w:rsid w:val="00FF6AF9"/>
    <w:rsid w:val="00FF6C59"/>
    <w:rsid w:val="00FF6C90"/>
    <w:rsid w:val="00FF7086"/>
    <w:rsid w:val="00FF7186"/>
    <w:rsid w:val="00FF726D"/>
    <w:rsid w:val="00FF791B"/>
    <w:rsid w:val="00FF7B47"/>
    <w:rsid w:val="00FF7C36"/>
    <w:rsid w:val="00FF7C3B"/>
    <w:rsid w:val="075CD74A"/>
    <w:rsid w:val="0DA5FF71"/>
    <w:rsid w:val="13A6FCDB"/>
    <w:rsid w:val="16AF4FC3"/>
    <w:rsid w:val="1C85013C"/>
    <w:rsid w:val="1E0CEAC9"/>
    <w:rsid w:val="20BFD60F"/>
    <w:rsid w:val="21E8EE76"/>
    <w:rsid w:val="21F87A8F"/>
    <w:rsid w:val="2A83EB34"/>
    <w:rsid w:val="2CAD1DA8"/>
    <w:rsid w:val="2CB76625"/>
    <w:rsid w:val="305445AA"/>
    <w:rsid w:val="30E4999E"/>
    <w:rsid w:val="3834F909"/>
    <w:rsid w:val="3BC3A9AA"/>
    <w:rsid w:val="40525E60"/>
    <w:rsid w:val="42FECD7F"/>
    <w:rsid w:val="492409C9"/>
    <w:rsid w:val="4ABB1F42"/>
    <w:rsid w:val="51365A21"/>
    <w:rsid w:val="5450F247"/>
    <w:rsid w:val="5681B206"/>
    <w:rsid w:val="586B3A31"/>
    <w:rsid w:val="58C6706E"/>
    <w:rsid w:val="60530B07"/>
    <w:rsid w:val="6085FDEE"/>
    <w:rsid w:val="61772693"/>
    <w:rsid w:val="64CA8A00"/>
    <w:rsid w:val="67F096A3"/>
    <w:rsid w:val="68802F0B"/>
    <w:rsid w:val="68F5B2A6"/>
    <w:rsid w:val="690E7D9F"/>
    <w:rsid w:val="6D25A631"/>
    <w:rsid w:val="6D62B733"/>
    <w:rsid w:val="6F51E6EF"/>
    <w:rsid w:val="7082F25D"/>
    <w:rsid w:val="70DF0FC6"/>
    <w:rsid w:val="71A2E5EA"/>
    <w:rsid w:val="7353888A"/>
    <w:rsid w:val="76980311"/>
    <w:rsid w:val="79D007D3"/>
    <w:rsid w:val="7A8F923E"/>
    <w:rsid w:val="7BA3F6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CF6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CF8"/>
    <w:pPr>
      <w:spacing w:before="120"/>
    </w:pPr>
    <w:rPr>
      <w:rFonts w:ascii="Franklin Gothic Book" w:hAnsi="Franklin Gothic Book"/>
      <w:lang w:val="en-US"/>
    </w:rPr>
  </w:style>
  <w:style w:type="paragraph" w:styleId="Heading1">
    <w:name w:val="heading 1"/>
    <w:basedOn w:val="Normal"/>
    <w:next w:val="Normal"/>
    <w:link w:val="Heading1Char"/>
    <w:uiPriority w:val="9"/>
    <w:qFormat/>
    <w:rsid w:val="00E068D9"/>
    <w:pPr>
      <w:keepNext/>
      <w:keepLines/>
      <w:pBdr>
        <w:bottom w:val="single" w:sz="4" w:space="1" w:color="auto"/>
      </w:pBdr>
      <w:spacing w:before="600" w:after="480" w:line="240" w:lineRule="auto"/>
      <w:outlineLvl w:val="0"/>
    </w:pPr>
    <w:rPr>
      <w:rFonts w:ascii="Franklin Gothic Medium" w:eastAsiaTheme="majorEastAsia" w:hAnsi="Franklin Gothic Medium" w:cstheme="majorBidi"/>
      <w:color w:val="000000" w:themeColor="text1"/>
      <w:sz w:val="44"/>
      <w:szCs w:val="32"/>
    </w:rPr>
  </w:style>
  <w:style w:type="paragraph" w:styleId="Heading2">
    <w:name w:val="heading 2"/>
    <w:basedOn w:val="Normal"/>
    <w:next w:val="Normal"/>
    <w:link w:val="Heading2Char"/>
    <w:uiPriority w:val="9"/>
    <w:unhideWhenUsed/>
    <w:qFormat/>
    <w:rsid w:val="008A7735"/>
    <w:pPr>
      <w:keepNext/>
      <w:keepLines/>
      <w:numPr>
        <w:ilvl w:val="1"/>
        <w:numId w:val="14"/>
      </w:numPr>
      <w:spacing w:before="360" w:after="240" w:line="240" w:lineRule="auto"/>
      <w:outlineLvl w:val="1"/>
    </w:pPr>
    <w:rPr>
      <w:rFonts w:ascii="Franklin Gothic Medium" w:eastAsiaTheme="majorEastAsia" w:hAnsi="Franklin Gothic Medium" w:cstheme="majorBidi"/>
      <w:color w:val="000000" w:themeColor="text1"/>
      <w:sz w:val="32"/>
      <w:szCs w:val="26"/>
      <w:lang w:val="en-AU"/>
    </w:rPr>
  </w:style>
  <w:style w:type="paragraph" w:styleId="Heading3">
    <w:name w:val="heading 3"/>
    <w:basedOn w:val="Normal"/>
    <w:next w:val="Normal"/>
    <w:link w:val="Heading3Char"/>
    <w:uiPriority w:val="9"/>
    <w:unhideWhenUsed/>
    <w:qFormat/>
    <w:rsid w:val="00BC238F"/>
    <w:pPr>
      <w:keepNext/>
      <w:keepLines/>
      <w:numPr>
        <w:ilvl w:val="2"/>
        <w:numId w:val="8"/>
      </w:numPr>
      <w:spacing w:before="360" w:after="200" w:line="240" w:lineRule="auto"/>
      <w:outlineLvl w:val="2"/>
    </w:pPr>
    <w:rPr>
      <w:rFonts w:ascii="Franklin Gothic Medium" w:eastAsiaTheme="majorEastAsia" w:hAnsi="Franklin Gothic Medium" w:cstheme="majorBidi"/>
      <w:color w:val="000000" w:themeColor="text1"/>
      <w:sz w:val="24"/>
      <w:szCs w:val="24"/>
    </w:rPr>
  </w:style>
  <w:style w:type="paragraph" w:styleId="Heading4">
    <w:name w:val="heading 4"/>
    <w:basedOn w:val="Normal"/>
    <w:next w:val="Normal"/>
    <w:link w:val="Heading4Char"/>
    <w:uiPriority w:val="9"/>
    <w:unhideWhenUsed/>
    <w:qFormat/>
    <w:rsid w:val="00333563"/>
    <w:pPr>
      <w:keepNext/>
      <w:keepLines/>
      <w:spacing w:before="360" w:after="200" w:line="240" w:lineRule="auto"/>
      <w:outlineLvl w:val="3"/>
    </w:pPr>
    <w:rPr>
      <w:rFonts w:ascii="Franklin Gothic Medium" w:eastAsiaTheme="majorEastAsia" w:hAnsi="Franklin Gothic Medium" w:cstheme="majorBidi"/>
      <w:i/>
      <w:iCs/>
      <w:color w:val="000000" w:themeColor="text1"/>
      <w:sz w:val="24"/>
    </w:rPr>
  </w:style>
  <w:style w:type="paragraph" w:styleId="Heading5">
    <w:name w:val="heading 5"/>
    <w:basedOn w:val="Normal"/>
    <w:next w:val="Normal"/>
    <w:link w:val="Heading5Char"/>
    <w:uiPriority w:val="9"/>
    <w:unhideWhenUsed/>
    <w:rsid w:val="002B6299"/>
    <w:pPr>
      <w:keepNext/>
      <w:keepLines/>
      <w:spacing w:before="40" w:after="0"/>
      <w:outlineLvl w:val="4"/>
    </w:pPr>
    <w:rPr>
      <w:rFonts w:asciiTheme="majorHAnsi" w:eastAsiaTheme="majorEastAsia" w:hAnsiTheme="majorHAnsi"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8D9"/>
    <w:rPr>
      <w:rFonts w:ascii="Franklin Gothic Medium" w:eastAsiaTheme="majorEastAsia" w:hAnsi="Franklin Gothic Medium" w:cstheme="majorBidi"/>
      <w:color w:val="000000" w:themeColor="text1"/>
      <w:sz w:val="44"/>
      <w:szCs w:val="32"/>
      <w:lang w:val="en-US"/>
    </w:rPr>
  </w:style>
  <w:style w:type="character" w:customStyle="1" w:styleId="Heading2Char">
    <w:name w:val="Heading 2 Char"/>
    <w:basedOn w:val="DefaultParagraphFont"/>
    <w:link w:val="Heading2"/>
    <w:uiPriority w:val="9"/>
    <w:rsid w:val="008A7735"/>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BC238F"/>
    <w:rPr>
      <w:rFonts w:ascii="Franklin Gothic Medium" w:eastAsiaTheme="majorEastAsia" w:hAnsi="Franklin Gothic Medium" w:cstheme="majorBidi"/>
      <w:color w:val="000000" w:themeColor="text1"/>
      <w:sz w:val="24"/>
      <w:szCs w:val="24"/>
      <w:lang w:val="en-US"/>
    </w:rPr>
  </w:style>
  <w:style w:type="character" w:customStyle="1" w:styleId="Heading4Char">
    <w:name w:val="Heading 4 Char"/>
    <w:basedOn w:val="DefaultParagraphFont"/>
    <w:link w:val="Heading4"/>
    <w:uiPriority w:val="9"/>
    <w:rsid w:val="00333563"/>
    <w:rPr>
      <w:rFonts w:ascii="Franklin Gothic Medium" w:eastAsiaTheme="majorEastAsia" w:hAnsi="Franklin Gothic Medium" w:cstheme="majorBidi"/>
      <w:i/>
      <w:iCs/>
      <w:color w:val="000000" w:themeColor="text1"/>
      <w:sz w:val="24"/>
    </w:rPr>
  </w:style>
  <w:style w:type="paragraph" w:styleId="Caption">
    <w:name w:val="caption"/>
    <w:aliases w:val="Table/Figure caption,Caption Char2 Char,Caption Char Char Char2,Caption Char1 Char Char Char1,Caption Char2 Char Char Char1 Char1,Caption Char Char1 Char Char Char1 Char1,Caption Char1 Char Char Char Char Char Char,Caption Char Char1"/>
    <w:basedOn w:val="Normal"/>
    <w:next w:val="Normal"/>
    <w:link w:val="CaptionChar"/>
    <w:unhideWhenUsed/>
    <w:qFormat/>
    <w:rsid w:val="00526F4C"/>
    <w:pPr>
      <w:keepNext/>
      <w:tabs>
        <w:tab w:val="left" w:pos="1134"/>
      </w:tabs>
      <w:spacing w:before="360" w:after="120" w:line="240" w:lineRule="auto"/>
    </w:pPr>
    <w:rPr>
      <w:rFonts w:ascii="Arial Narrow" w:hAnsi="Arial Narrow"/>
      <w:b/>
      <w:iCs/>
      <w:color w:val="000000" w:themeColor="text1"/>
      <w:sz w:val="20"/>
      <w:szCs w:val="18"/>
    </w:rPr>
  </w:style>
  <w:style w:type="table" w:styleId="TableGrid">
    <w:name w:val="Table Grid"/>
    <w:aliases w:val="Summary box,Table Gridbeth,RTI AMCP Table,new style,ASD Table,HTAtableplain"/>
    <w:basedOn w:val="TableNormal"/>
    <w:rsid w:val="00DE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DE68DD"/>
    <w:pPr>
      <w:keepNext/>
      <w:spacing w:after="60" w:line="240" w:lineRule="auto"/>
    </w:pPr>
    <w:rPr>
      <w:rFonts w:ascii="Arial Narrow" w:hAnsi="Arial Narrow"/>
      <w:b/>
      <w:sz w:val="20"/>
    </w:rPr>
  </w:style>
  <w:style w:type="paragraph" w:customStyle="1" w:styleId="Tabletext">
    <w:name w:val="Table text"/>
    <w:basedOn w:val="Normal"/>
    <w:link w:val="TabletextChar"/>
    <w:qFormat/>
    <w:rsid w:val="00A731B3"/>
    <w:pPr>
      <w:spacing w:before="40" w:after="40" w:line="240" w:lineRule="auto"/>
      <w:contextualSpacing/>
    </w:pPr>
    <w:rPr>
      <w:rFonts w:ascii="Arial Narrow" w:hAnsi="Arial Narrow"/>
      <w:sz w:val="20"/>
    </w:rPr>
  </w:style>
  <w:style w:type="character" w:customStyle="1" w:styleId="TableheaderChar">
    <w:name w:val="Table header Char"/>
    <w:basedOn w:val="DefaultParagraphFont"/>
    <w:link w:val="Tableheader"/>
    <w:rsid w:val="00DE68DD"/>
    <w:rPr>
      <w:rFonts w:ascii="Arial Narrow" w:hAnsi="Arial Narrow"/>
      <w:b/>
      <w:sz w:val="20"/>
      <w:lang w:val="en-US"/>
    </w:rPr>
  </w:style>
  <w:style w:type="paragraph" w:customStyle="1" w:styleId="Notes-TableFigure">
    <w:name w:val="Notes - Table/Figure"/>
    <w:basedOn w:val="Normal"/>
    <w:link w:val="Notes-TableFigureChar"/>
    <w:qFormat/>
    <w:rsid w:val="00C614A6"/>
    <w:pPr>
      <w:spacing w:after="360" w:line="240" w:lineRule="auto"/>
      <w:contextualSpacing/>
    </w:pPr>
    <w:rPr>
      <w:rFonts w:ascii="Arial Narrow" w:hAnsi="Arial Narrow"/>
      <w:sz w:val="18"/>
    </w:rPr>
  </w:style>
  <w:style w:type="character" w:customStyle="1" w:styleId="TabletextChar">
    <w:name w:val="Table text Char"/>
    <w:basedOn w:val="DefaultParagraphFont"/>
    <w:link w:val="Tabletext"/>
    <w:rsid w:val="00A731B3"/>
    <w:rPr>
      <w:rFonts w:ascii="Arial Narrow" w:hAnsi="Arial Narrow"/>
      <w:sz w:val="20"/>
      <w:lang w:val="en-US"/>
    </w:rPr>
  </w:style>
  <w:style w:type="paragraph" w:styleId="ListParagraph">
    <w:name w:val="List Paragraph"/>
    <w:basedOn w:val="Normal"/>
    <w:link w:val="ListParagraphChar"/>
    <w:uiPriority w:val="34"/>
    <w:qFormat/>
    <w:rsid w:val="003E54B8"/>
    <w:pPr>
      <w:ind w:left="720"/>
      <w:contextualSpacing/>
    </w:pPr>
  </w:style>
  <w:style w:type="character" w:customStyle="1" w:styleId="Notes-TableFigureChar">
    <w:name w:val="Notes - Table/Figure Char"/>
    <w:basedOn w:val="DefaultParagraphFont"/>
    <w:link w:val="Notes-TableFigure"/>
    <w:rsid w:val="00C614A6"/>
    <w:rPr>
      <w:rFonts w:ascii="Arial Narrow" w:hAnsi="Arial Narrow"/>
      <w:sz w:val="18"/>
      <w:lang w:val="en-US"/>
    </w:rPr>
  </w:style>
  <w:style w:type="paragraph" w:customStyle="1" w:styleId="Instructionaltext">
    <w:name w:val="Instructional text"/>
    <w:basedOn w:val="Normal"/>
    <w:link w:val="InstructionaltextChar"/>
    <w:qFormat/>
    <w:rsid w:val="0044418E"/>
    <w:rPr>
      <w:color w:val="258221"/>
    </w:rPr>
  </w:style>
  <w:style w:type="paragraph" w:customStyle="1" w:styleId="Crossreftoguidelines">
    <w:name w:val="Cross ref to guidelines"/>
    <w:basedOn w:val="Instructionaltext"/>
    <w:link w:val="CrossreftoguidelinesChar"/>
    <w:qFormat/>
    <w:rsid w:val="008D06A6"/>
    <w:rPr>
      <w:b/>
      <w:color w:val="0070C0"/>
    </w:rPr>
  </w:style>
  <w:style w:type="character" w:customStyle="1" w:styleId="InstructionaltextChar">
    <w:name w:val="Instructional text Char"/>
    <w:basedOn w:val="DefaultParagraphFont"/>
    <w:link w:val="Instructionaltext"/>
    <w:rsid w:val="0044418E"/>
    <w:rPr>
      <w:rFonts w:ascii="Franklin Gothic Book" w:hAnsi="Franklin Gothic Book"/>
      <w:color w:val="258221"/>
    </w:rPr>
  </w:style>
  <w:style w:type="paragraph" w:styleId="Date">
    <w:name w:val="Date"/>
    <w:basedOn w:val="Normal"/>
    <w:next w:val="Normal"/>
    <w:link w:val="DateChar"/>
    <w:rsid w:val="00BC0DD7"/>
    <w:pPr>
      <w:spacing w:before="1134" w:after="800"/>
      <w:ind w:left="4536"/>
    </w:pPr>
    <w:rPr>
      <w:rFonts w:ascii="Arial" w:eastAsia="Times New Roman" w:hAnsi="Arial" w:cs="Tahoma"/>
      <w:b/>
      <w:sz w:val="36"/>
      <w:lang w:eastAsia="en-AU"/>
    </w:rPr>
  </w:style>
  <w:style w:type="character" w:customStyle="1" w:styleId="CrossreftoguidelinesChar">
    <w:name w:val="Cross ref to guidelines Char"/>
    <w:basedOn w:val="InstructionaltextChar"/>
    <w:link w:val="Crossreftoguidelines"/>
    <w:rsid w:val="008D06A6"/>
    <w:rPr>
      <w:rFonts w:ascii="Franklin Gothic Book" w:hAnsi="Franklin Gothic Book"/>
      <w:b/>
      <w:color w:val="0070C0"/>
    </w:rPr>
  </w:style>
  <w:style w:type="character" w:customStyle="1" w:styleId="DateChar">
    <w:name w:val="Date Char"/>
    <w:basedOn w:val="DefaultParagraphFont"/>
    <w:link w:val="Date"/>
    <w:rsid w:val="00BC0DD7"/>
    <w:rPr>
      <w:rFonts w:ascii="Arial" w:eastAsia="Times New Roman" w:hAnsi="Arial" w:cs="Tahoma"/>
      <w:b/>
      <w:sz w:val="36"/>
      <w:lang w:eastAsia="en-AU"/>
    </w:rPr>
  </w:style>
  <w:style w:type="paragraph" w:customStyle="1" w:styleId="PublicationTitle">
    <w:name w:val="PublicationTitle"/>
    <w:basedOn w:val="Normal"/>
    <w:rsid w:val="00BC0DD7"/>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BC0DD7"/>
    <w:pPr>
      <w:spacing w:before="1701"/>
      <w:ind w:left="4536"/>
    </w:pPr>
    <w:rPr>
      <w:rFonts w:ascii="Arial" w:eastAsia="Times New Roman" w:hAnsi="Arial" w:cs="Tahoma"/>
      <w:b/>
      <w:sz w:val="32"/>
      <w:lang w:eastAsia="en-AU"/>
    </w:rPr>
  </w:style>
  <w:style w:type="paragraph" w:styleId="Footer">
    <w:name w:val="footer"/>
    <w:basedOn w:val="Normal"/>
    <w:link w:val="FooterChar"/>
    <w:uiPriority w:val="99"/>
    <w:unhideWhenUsed/>
    <w:rsid w:val="00BC0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DD7"/>
    <w:rPr>
      <w:rFonts w:ascii="Franklin Gothic Book" w:hAnsi="Franklin Gothic Book"/>
    </w:rPr>
  </w:style>
  <w:style w:type="paragraph" w:customStyle="1" w:styleId="Instructionalheading">
    <w:name w:val="Instructional heading"/>
    <w:basedOn w:val="Normal"/>
    <w:next w:val="Normal"/>
    <w:link w:val="InstructionalheadingChar"/>
    <w:qFormat/>
    <w:rsid w:val="00AC3FD2"/>
    <w:pPr>
      <w:pBdr>
        <w:bottom w:val="single" w:sz="4" w:space="1" w:color="auto"/>
      </w:pBdr>
    </w:pPr>
    <w:rPr>
      <w:rFonts w:ascii="Franklin Gothic Medium" w:hAnsi="Franklin Gothic Medium"/>
      <w:color w:val="258221"/>
      <w:sz w:val="44"/>
    </w:rPr>
  </w:style>
  <w:style w:type="paragraph" w:customStyle="1" w:styleId="Non-numberedHeading1">
    <w:name w:val="Non-numbered Heading 1"/>
    <w:basedOn w:val="Heading1"/>
    <w:next w:val="Normal"/>
    <w:link w:val="Non-numberedHeading1Char"/>
    <w:qFormat/>
    <w:rsid w:val="00427603"/>
  </w:style>
  <w:style w:type="character" w:customStyle="1" w:styleId="InstructionalheadingChar">
    <w:name w:val="Instructional heading Char"/>
    <w:basedOn w:val="DefaultParagraphFont"/>
    <w:link w:val="Instructionalheading"/>
    <w:rsid w:val="00AC3FD2"/>
    <w:rPr>
      <w:rFonts w:ascii="Franklin Gothic Medium" w:hAnsi="Franklin Gothic Medium"/>
      <w:color w:val="258221"/>
      <w:sz w:val="44"/>
    </w:rPr>
  </w:style>
  <w:style w:type="character" w:customStyle="1" w:styleId="ListParagraphChar">
    <w:name w:val="List Paragraph Char"/>
    <w:basedOn w:val="DefaultParagraphFont"/>
    <w:link w:val="ListParagraph"/>
    <w:uiPriority w:val="34"/>
    <w:rsid w:val="000F461B"/>
    <w:rPr>
      <w:rFonts w:ascii="Franklin Gothic Book" w:hAnsi="Franklin Gothic Book"/>
    </w:rPr>
  </w:style>
  <w:style w:type="character" w:customStyle="1" w:styleId="Non-numberedHeading1Char">
    <w:name w:val="Non-numbered Heading 1 Char"/>
    <w:basedOn w:val="Heading1Char"/>
    <w:link w:val="Non-numberedHeading1"/>
    <w:rsid w:val="00427603"/>
    <w:rPr>
      <w:rFonts w:ascii="Franklin Gothic Medium" w:eastAsiaTheme="majorEastAsia" w:hAnsi="Franklin Gothic Medium" w:cstheme="majorBidi"/>
      <w:color w:val="000000" w:themeColor="text1"/>
      <w:sz w:val="44"/>
      <w:szCs w:val="32"/>
      <w:lang w:val="en-US"/>
    </w:rPr>
  </w:style>
  <w:style w:type="paragraph" w:styleId="Subtitle">
    <w:name w:val="Subtitle"/>
    <w:basedOn w:val="Normal"/>
    <w:next w:val="Normal"/>
    <w:link w:val="SubtitleChar"/>
    <w:qFormat/>
    <w:rsid w:val="00E35D54"/>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E35D54"/>
    <w:rPr>
      <w:rFonts w:ascii="Arial" w:eastAsia="Times New Roman" w:hAnsi="Arial" w:cs="Arial"/>
      <w:b/>
      <w:bCs/>
      <w:i/>
      <w:color w:val="000080"/>
      <w:sz w:val="28"/>
      <w:szCs w:val="28"/>
      <w:lang w:eastAsia="en-AU"/>
    </w:rPr>
  </w:style>
  <w:style w:type="paragraph" w:customStyle="1" w:styleId="Instructionaltext-bullet">
    <w:name w:val="Instructional text - bullet"/>
    <w:basedOn w:val="Instructionaltext"/>
    <w:qFormat/>
    <w:rsid w:val="00374238"/>
    <w:pPr>
      <w:numPr>
        <w:numId w:val="1"/>
      </w:numPr>
      <w:spacing w:before="0" w:after="0"/>
    </w:pPr>
  </w:style>
  <w:style w:type="paragraph" w:customStyle="1" w:styleId="Execsummaryheading1">
    <w:name w:val="Exec summary heading 1"/>
    <w:basedOn w:val="Heading1"/>
    <w:link w:val="Execsummaryheading1Char"/>
    <w:qFormat/>
    <w:rsid w:val="009275B0"/>
    <w:pPr>
      <w:pBdr>
        <w:bottom w:val="none" w:sz="0" w:space="0" w:color="auto"/>
      </w:pBdr>
      <w:spacing w:before="480" w:after="240"/>
      <w:ind w:left="788"/>
      <w:jc w:val="center"/>
    </w:pPr>
    <w:rPr>
      <w:rFonts w:ascii="Arial" w:hAnsi="Arial" w:cs="Arial"/>
      <w:b/>
      <w:bCs/>
      <w:color w:val="000080"/>
      <w:sz w:val="36"/>
      <w:szCs w:val="36"/>
    </w:rPr>
  </w:style>
  <w:style w:type="paragraph" w:customStyle="1" w:styleId="Heading2execsummary">
    <w:name w:val="Heading 2 exec summary"/>
    <w:basedOn w:val="Heading2"/>
    <w:next w:val="Normal"/>
    <w:link w:val="Heading2execsummaryChar"/>
    <w:qFormat/>
    <w:rsid w:val="00DE15B8"/>
    <w:pPr>
      <w:numPr>
        <w:ilvl w:val="0"/>
        <w:numId w:val="6"/>
      </w:numPr>
      <w:spacing w:before="0"/>
    </w:pPr>
  </w:style>
  <w:style w:type="character" w:customStyle="1" w:styleId="Execsummaryheading1Char">
    <w:name w:val="Exec summary heading 1 Char"/>
    <w:basedOn w:val="Heading1Char"/>
    <w:link w:val="Execsummaryheading1"/>
    <w:rsid w:val="009275B0"/>
    <w:rPr>
      <w:rFonts w:ascii="Arial" w:eastAsiaTheme="majorEastAsia" w:hAnsi="Arial" w:cs="Arial"/>
      <w:b/>
      <w:bCs/>
      <w:color w:val="000080"/>
      <w:sz w:val="36"/>
      <w:szCs w:val="36"/>
      <w:lang w:val="en-US"/>
    </w:rPr>
  </w:style>
  <w:style w:type="paragraph" w:customStyle="1" w:styleId="Guidelinescross-ref">
    <w:name w:val="Guidelines cross-ref"/>
    <w:basedOn w:val="Normal"/>
    <w:qFormat/>
    <w:rsid w:val="00ED567D"/>
    <w:pPr>
      <w:spacing w:before="240" w:after="240"/>
    </w:pPr>
    <w:rPr>
      <w:b/>
      <w:color w:val="0070C0"/>
      <w:sz w:val="24"/>
    </w:rPr>
  </w:style>
  <w:style w:type="character" w:customStyle="1" w:styleId="Heading2execsummaryChar">
    <w:name w:val="Heading 2 exec summary Char"/>
    <w:basedOn w:val="Heading2Char"/>
    <w:link w:val="Heading2execsummary"/>
    <w:rsid w:val="00DE15B8"/>
    <w:rPr>
      <w:rFonts w:ascii="Franklin Gothic Medium" w:eastAsiaTheme="majorEastAsia" w:hAnsi="Franklin Gothic Medium" w:cstheme="majorBidi"/>
      <w:color w:val="000000" w:themeColor="text1"/>
      <w:sz w:val="32"/>
      <w:szCs w:val="26"/>
    </w:rPr>
  </w:style>
  <w:style w:type="character" w:styleId="CommentReference">
    <w:name w:val="annotation reference"/>
    <w:basedOn w:val="DefaultParagraphFont"/>
    <w:uiPriority w:val="99"/>
    <w:semiHidden/>
    <w:unhideWhenUsed/>
    <w:rsid w:val="00B160DF"/>
    <w:rPr>
      <w:sz w:val="16"/>
      <w:szCs w:val="16"/>
    </w:rPr>
  </w:style>
  <w:style w:type="paragraph" w:styleId="CommentText">
    <w:name w:val="annotation text"/>
    <w:basedOn w:val="Normal"/>
    <w:link w:val="CommentTextChar"/>
    <w:uiPriority w:val="99"/>
    <w:unhideWhenUsed/>
    <w:rsid w:val="00B160DF"/>
    <w:pPr>
      <w:spacing w:line="240" w:lineRule="auto"/>
    </w:pPr>
    <w:rPr>
      <w:sz w:val="20"/>
      <w:szCs w:val="20"/>
    </w:rPr>
  </w:style>
  <w:style w:type="character" w:customStyle="1" w:styleId="CommentTextChar">
    <w:name w:val="Comment Text Char"/>
    <w:basedOn w:val="DefaultParagraphFont"/>
    <w:link w:val="CommentText"/>
    <w:uiPriority w:val="99"/>
    <w:rsid w:val="00B160DF"/>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B160DF"/>
    <w:rPr>
      <w:b/>
      <w:bCs/>
    </w:rPr>
  </w:style>
  <w:style w:type="character" w:customStyle="1" w:styleId="CommentSubjectChar">
    <w:name w:val="Comment Subject Char"/>
    <w:basedOn w:val="CommentTextChar"/>
    <w:link w:val="CommentSubject"/>
    <w:uiPriority w:val="99"/>
    <w:semiHidden/>
    <w:rsid w:val="00B160DF"/>
    <w:rPr>
      <w:rFonts w:ascii="Franklin Gothic Book" w:hAnsi="Franklin Gothic Book"/>
      <w:b/>
      <w:bCs/>
      <w:sz w:val="20"/>
      <w:szCs w:val="20"/>
    </w:rPr>
  </w:style>
  <w:style w:type="paragraph" w:customStyle="1" w:styleId="Tableinstructions">
    <w:name w:val="Table instructions"/>
    <w:basedOn w:val="Tabletext"/>
    <w:link w:val="TableinstructionsChar"/>
    <w:qFormat/>
    <w:rsid w:val="006558F4"/>
    <w:rPr>
      <w:color w:val="258221"/>
    </w:rPr>
  </w:style>
  <w:style w:type="character" w:customStyle="1" w:styleId="TableinstructionsChar">
    <w:name w:val="Table instructions Char"/>
    <w:basedOn w:val="TabletextChar"/>
    <w:link w:val="Tableinstructions"/>
    <w:rsid w:val="006558F4"/>
    <w:rPr>
      <w:rFonts w:ascii="Arial Narrow" w:hAnsi="Arial Narrow"/>
      <w:color w:val="258221"/>
      <w:sz w:val="20"/>
      <w:lang w:val="en-US"/>
    </w:rPr>
  </w:style>
  <w:style w:type="paragraph" w:customStyle="1" w:styleId="Heading2nonumbers">
    <w:name w:val="Heading 2 no numbers"/>
    <w:basedOn w:val="Heading2"/>
    <w:next w:val="Normal"/>
    <w:link w:val="Heading2nonumbersChar"/>
    <w:qFormat/>
    <w:rsid w:val="004200E5"/>
    <w:pPr>
      <w:numPr>
        <w:ilvl w:val="0"/>
        <w:numId w:val="0"/>
      </w:numPr>
    </w:pPr>
  </w:style>
  <w:style w:type="paragraph" w:customStyle="1" w:styleId="Heading3nonumbers">
    <w:name w:val="Heading 3 no numbers"/>
    <w:basedOn w:val="Heading3"/>
    <w:next w:val="Normal"/>
    <w:link w:val="Heading3nonumbersChar"/>
    <w:qFormat/>
    <w:rsid w:val="0070388A"/>
    <w:pPr>
      <w:numPr>
        <w:ilvl w:val="0"/>
        <w:numId w:val="0"/>
      </w:numPr>
    </w:pPr>
  </w:style>
  <w:style w:type="character" w:customStyle="1" w:styleId="Heading2nonumbersChar">
    <w:name w:val="Heading 2 no numbers Char"/>
    <w:basedOn w:val="Heading2Char"/>
    <w:link w:val="Heading2nonumbers"/>
    <w:rsid w:val="0070388A"/>
    <w:rPr>
      <w:rFonts w:ascii="Franklin Gothic Medium" w:eastAsiaTheme="majorEastAsia" w:hAnsi="Franklin Gothic Medium" w:cstheme="majorBidi"/>
      <w:color w:val="000000" w:themeColor="text1"/>
      <w:sz w:val="32"/>
      <w:szCs w:val="26"/>
    </w:rPr>
  </w:style>
  <w:style w:type="paragraph" w:styleId="FootnoteText">
    <w:name w:val="footnote text"/>
    <w:basedOn w:val="Normal"/>
    <w:link w:val="FootnoteTextChar"/>
    <w:uiPriority w:val="99"/>
    <w:unhideWhenUsed/>
    <w:rsid w:val="008B2E74"/>
    <w:pPr>
      <w:spacing w:before="0" w:after="0" w:line="240" w:lineRule="auto"/>
    </w:pPr>
    <w:rPr>
      <w:sz w:val="20"/>
      <w:szCs w:val="20"/>
    </w:rPr>
  </w:style>
  <w:style w:type="character" w:customStyle="1" w:styleId="Heading3nonumbersChar">
    <w:name w:val="Heading 3 no numbers Char"/>
    <w:basedOn w:val="Heading3Char"/>
    <w:link w:val="Heading3nonumbers"/>
    <w:rsid w:val="0070388A"/>
    <w:rPr>
      <w:rFonts w:ascii="Franklin Gothic Medium" w:eastAsiaTheme="majorEastAsia" w:hAnsi="Franklin Gothic Medium" w:cstheme="majorBidi"/>
      <w:color w:val="000000" w:themeColor="text1"/>
      <w:sz w:val="24"/>
      <w:szCs w:val="24"/>
      <w:lang w:val="en-US"/>
    </w:rPr>
  </w:style>
  <w:style w:type="character" w:customStyle="1" w:styleId="FootnoteTextChar">
    <w:name w:val="Footnote Text Char"/>
    <w:basedOn w:val="DefaultParagraphFont"/>
    <w:link w:val="FootnoteText"/>
    <w:uiPriority w:val="99"/>
    <w:rsid w:val="008B2E74"/>
    <w:rPr>
      <w:rFonts w:ascii="Franklin Gothic Book" w:hAnsi="Franklin Gothic Book"/>
      <w:sz w:val="20"/>
      <w:szCs w:val="20"/>
    </w:rPr>
  </w:style>
  <w:style w:type="character" w:styleId="FootnoteReference">
    <w:name w:val="footnote reference"/>
    <w:basedOn w:val="DefaultParagraphFont"/>
    <w:unhideWhenUsed/>
    <w:rsid w:val="008B2E74"/>
    <w:rPr>
      <w:vertAlign w:val="superscript"/>
    </w:rPr>
  </w:style>
  <w:style w:type="paragraph" w:customStyle="1" w:styleId="Heading1nonumbers">
    <w:name w:val="Heading 1 no numbers"/>
    <w:basedOn w:val="Heading1"/>
    <w:next w:val="Normal"/>
    <w:link w:val="Heading1nonumbersChar"/>
    <w:qFormat/>
    <w:rsid w:val="00FB2D20"/>
  </w:style>
  <w:style w:type="character" w:customStyle="1" w:styleId="Heading1nonumbersChar">
    <w:name w:val="Heading 1 no numbers Char"/>
    <w:basedOn w:val="Heading1Char"/>
    <w:link w:val="Heading1nonumbers"/>
    <w:rsid w:val="00FB2D20"/>
    <w:rPr>
      <w:rFonts w:ascii="Franklin Gothic Medium" w:eastAsiaTheme="majorEastAsia" w:hAnsi="Franklin Gothic Medium" w:cstheme="majorBidi"/>
      <w:color w:val="000000" w:themeColor="text1"/>
      <w:sz w:val="44"/>
      <w:szCs w:val="32"/>
      <w:lang w:val="en-US"/>
    </w:rPr>
  </w:style>
  <w:style w:type="paragraph" w:styleId="Header">
    <w:name w:val="header"/>
    <w:basedOn w:val="Normal"/>
    <w:link w:val="HeaderChar"/>
    <w:uiPriority w:val="99"/>
    <w:unhideWhenUsed/>
    <w:rsid w:val="007F2E6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F2E64"/>
    <w:rPr>
      <w:rFonts w:ascii="Franklin Gothic Book" w:hAnsi="Franklin Gothic Book"/>
    </w:rPr>
  </w:style>
  <w:style w:type="paragraph" w:styleId="BalloonText">
    <w:name w:val="Balloon Text"/>
    <w:basedOn w:val="Normal"/>
    <w:link w:val="BalloonTextChar"/>
    <w:uiPriority w:val="99"/>
    <w:semiHidden/>
    <w:unhideWhenUsed/>
    <w:rsid w:val="006F2D9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D96"/>
    <w:rPr>
      <w:rFonts w:ascii="Segoe UI" w:hAnsi="Segoe UI" w:cs="Segoe UI"/>
      <w:sz w:val="18"/>
      <w:szCs w:val="18"/>
    </w:rPr>
  </w:style>
  <w:style w:type="paragraph" w:styleId="Revision">
    <w:name w:val="Revision"/>
    <w:hidden/>
    <w:uiPriority w:val="99"/>
    <w:semiHidden/>
    <w:rsid w:val="002C319D"/>
    <w:pPr>
      <w:spacing w:after="0" w:line="240" w:lineRule="auto"/>
    </w:pPr>
    <w:rPr>
      <w:rFonts w:ascii="Franklin Gothic Book" w:hAnsi="Franklin Gothic Book"/>
    </w:rPr>
  </w:style>
  <w:style w:type="paragraph" w:customStyle="1" w:styleId="TableHeading">
    <w:name w:val="TableHeading"/>
    <w:basedOn w:val="Normal"/>
    <w:link w:val="TableHeadingChar"/>
    <w:qFormat/>
    <w:rsid w:val="00F85B29"/>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F85B29"/>
    <w:rPr>
      <w:rFonts w:ascii="Arial Narrow" w:eastAsia="Times New Roman" w:hAnsi="Arial Narrow" w:cs="Tahoma"/>
      <w:b/>
      <w:sz w:val="20"/>
      <w:szCs w:val="20"/>
      <w:lang w:eastAsia="en-AU"/>
    </w:rPr>
  </w:style>
  <w:style w:type="character" w:customStyle="1" w:styleId="Heading5Char">
    <w:name w:val="Heading 5 Char"/>
    <w:basedOn w:val="DefaultParagraphFont"/>
    <w:link w:val="Heading5"/>
    <w:uiPriority w:val="9"/>
    <w:rsid w:val="002356BB"/>
    <w:rPr>
      <w:rFonts w:asciiTheme="majorHAnsi" w:eastAsiaTheme="majorEastAsia" w:hAnsiTheme="majorHAnsi" w:cstheme="majorBidi"/>
      <w:i/>
      <w:color w:val="000000" w:themeColor="text1"/>
      <w:lang w:val="en-US"/>
    </w:rPr>
  </w:style>
  <w:style w:type="character" w:customStyle="1" w:styleId="5BodytextChar">
    <w:name w:val="5. Body text Char"/>
    <w:basedOn w:val="DefaultParagraphFont"/>
    <w:link w:val="5Bodytext"/>
    <w:locked/>
    <w:rsid w:val="00852725"/>
    <w:rPr>
      <w:rFonts w:ascii="Tms Rmn" w:hAnsi="Tms Rmn"/>
    </w:rPr>
  </w:style>
  <w:style w:type="paragraph" w:customStyle="1" w:styleId="5Bodytext">
    <w:name w:val="5. Body text"/>
    <w:basedOn w:val="ListParagraph"/>
    <w:link w:val="5BodytextChar"/>
    <w:qFormat/>
    <w:rsid w:val="00852725"/>
    <w:pPr>
      <w:autoSpaceDE w:val="0"/>
      <w:autoSpaceDN w:val="0"/>
      <w:adjustRightInd w:val="0"/>
      <w:spacing w:before="0" w:after="240" w:line="240" w:lineRule="auto"/>
      <w:ind w:left="0"/>
      <w:contextualSpacing w:val="0"/>
    </w:pPr>
    <w:rPr>
      <w:rFonts w:ascii="Tms Rmn" w:hAnsi="Tms Rmn"/>
    </w:rPr>
  </w:style>
  <w:style w:type="paragraph" w:customStyle="1" w:styleId="EndNoteBibliographyTitle">
    <w:name w:val="EndNote Bibliography Title"/>
    <w:basedOn w:val="Normal"/>
    <w:link w:val="EndNoteBibliographyTitleChar"/>
    <w:rsid w:val="00455E81"/>
    <w:pPr>
      <w:spacing w:after="0"/>
      <w:jc w:val="center"/>
    </w:pPr>
    <w:rPr>
      <w:noProof/>
    </w:rPr>
  </w:style>
  <w:style w:type="character" w:customStyle="1" w:styleId="EndNoteBibliographyTitleChar">
    <w:name w:val="EndNote Bibliography Title Char"/>
    <w:basedOn w:val="DefaultParagraphFont"/>
    <w:link w:val="EndNoteBibliographyTitle"/>
    <w:rsid w:val="00455E81"/>
    <w:rPr>
      <w:rFonts w:ascii="Franklin Gothic Book" w:hAnsi="Franklin Gothic Book"/>
      <w:noProof/>
      <w:lang w:val="en-US"/>
    </w:rPr>
  </w:style>
  <w:style w:type="paragraph" w:customStyle="1" w:styleId="EndNoteBibliography">
    <w:name w:val="EndNote Bibliography"/>
    <w:basedOn w:val="Normal"/>
    <w:link w:val="EndNoteBibliographyChar"/>
    <w:rsid w:val="00455E81"/>
    <w:pPr>
      <w:spacing w:line="240" w:lineRule="auto"/>
    </w:pPr>
    <w:rPr>
      <w:noProof/>
    </w:rPr>
  </w:style>
  <w:style w:type="character" w:customStyle="1" w:styleId="EndNoteBibliographyChar">
    <w:name w:val="EndNote Bibliography Char"/>
    <w:basedOn w:val="DefaultParagraphFont"/>
    <w:link w:val="EndNoteBibliography"/>
    <w:rsid w:val="00455E81"/>
    <w:rPr>
      <w:rFonts w:ascii="Franklin Gothic Book" w:hAnsi="Franklin Gothic Book"/>
      <w:noProof/>
      <w:lang w:val="en-US"/>
    </w:rPr>
  </w:style>
  <w:style w:type="character" w:styleId="Hyperlink">
    <w:name w:val="Hyperlink"/>
    <w:basedOn w:val="DefaultParagraphFont"/>
    <w:uiPriority w:val="99"/>
    <w:unhideWhenUsed/>
    <w:rsid w:val="00455E81"/>
    <w:rPr>
      <w:color w:val="0563C1" w:themeColor="hyperlink"/>
      <w:u w:val="single"/>
    </w:rPr>
  </w:style>
  <w:style w:type="character" w:styleId="UnresolvedMention">
    <w:name w:val="Unresolved Mention"/>
    <w:basedOn w:val="DefaultParagraphFont"/>
    <w:uiPriority w:val="99"/>
    <w:unhideWhenUsed/>
    <w:rsid w:val="00455E81"/>
    <w:rPr>
      <w:color w:val="605E5C"/>
      <w:shd w:val="clear" w:color="auto" w:fill="E1DFDD"/>
    </w:rPr>
  </w:style>
  <w:style w:type="paragraph" w:customStyle="1" w:styleId="Tablenotes">
    <w:name w:val="Tablenotes"/>
    <w:basedOn w:val="Normal"/>
    <w:link w:val="TablenotesChar"/>
    <w:qFormat/>
    <w:rsid w:val="0014017A"/>
    <w:pPr>
      <w:widowControl w:val="0"/>
      <w:spacing w:before="0" w:after="120" w:line="240" w:lineRule="auto"/>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14017A"/>
    <w:rPr>
      <w:rFonts w:ascii="Arial Narrow" w:eastAsia="Times New Roman" w:hAnsi="Arial Narrow" w:cs="Arial"/>
      <w:snapToGrid w:val="0"/>
      <w:sz w:val="18"/>
      <w:szCs w:val="20"/>
    </w:rPr>
  </w:style>
  <w:style w:type="paragraph" w:styleId="TOCHeading">
    <w:name w:val="TOC Heading"/>
    <w:basedOn w:val="Heading1"/>
    <w:next w:val="Normal"/>
    <w:uiPriority w:val="39"/>
    <w:unhideWhenUsed/>
    <w:qFormat/>
    <w:rsid w:val="00F55329"/>
    <w:pPr>
      <w:pBdr>
        <w:bottom w:val="none" w:sz="0" w:space="0" w:color="auto"/>
      </w:pBdr>
      <w:spacing w:before="240" w:after="0" w:line="259" w:lineRule="auto"/>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F55329"/>
    <w:pPr>
      <w:spacing w:after="100"/>
    </w:pPr>
  </w:style>
  <w:style w:type="paragraph" w:styleId="TOC2">
    <w:name w:val="toc 2"/>
    <w:basedOn w:val="Normal"/>
    <w:next w:val="Normal"/>
    <w:autoRedefine/>
    <w:uiPriority w:val="39"/>
    <w:unhideWhenUsed/>
    <w:rsid w:val="005559D1"/>
    <w:pPr>
      <w:tabs>
        <w:tab w:val="left" w:pos="660"/>
        <w:tab w:val="right" w:leader="dot" w:pos="9016"/>
      </w:tabs>
      <w:spacing w:after="100"/>
      <w:ind w:left="220"/>
    </w:pPr>
  </w:style>
  <w:style w:type="paragraph" w:styleId="TOC3">
    <w:name w:val="toc 3"/>
    <w:basedOn w:val="Normal"/>
    <w:next w:val="Normal"/>
    <w:autoRedefine/>
    <w:uiPriority w:val="39"/>
    <w:unhideWhenUsed/>
    <w:rsid w:val="00F55329"/>
    <w:pPr>
      <w:spacing w:after="100"/>
      <w:ind w:left="440"/>
    </w:pPr>
  </w:style>
  <w:style w:type="character" w:customStyle="1" w:styleId="markedcontent">
    <w:name w:val="markedcontent"/>
    <w:basedOn w:val="DefaultParagraphFont"/>
    <w:rsid w:val="00690DF5"/>
  </w:style>
  <w:style w:type="paragraph" w:styleId="BodyText">
    <w:name w:val="Body Text"/>
    <w:basedOn w:val="Normal"/>
    <w:link w:val="BodyTextChar"/>
    <w:uiPriority w:val="1"/>
    <w:qFormat/>
    <w:rsid w:val="003328C4"/>
    <w:pPr>
      <w:widowControl w:val="0"/>
      <w:autoSpaceDE w:val="0"/>
      <w:autoSpaceDN w:val="0"/>
      <w:spacing w:before="0" w:after="120" w:line="240" w:lineRule="auto"/>
      <w:ind w:left="115"/>
    </w:pPr>
    <w:rPr>
      <w:rFonts w:ascii="Arial" w:eastAsia="Arial" w:hAnsi="Arial" w:cs="Arial"/>
      <w:sz w:val="20"/>
      <w:szCs w:val="20"/>
      <w:lang w:eastAsia="en-AU" w:bidi="en-AU"/>
    </w:rPr>
  </w:style>
  <w:style w:type="character" w:customStyle="1" w:styleId="BodyTextChar">
    <w:name w:val="Body Text Char"/>
    <w:basedOn w:val="DefaultParagraphFont"/>
    <w:link w:val="BodyText"/>
    <w:uiPriority w:val="1"/>
    <w:rsid w:val="003328C4"/>
    <w:rPr>
      <w:rFonts w:ascii="Arial" w:eastAsia="Arial" w:hAnsi="Arial" w:cs="Arial"/>
      <w:sz w:val="20"/>
      <w:szCs w:val="20"/>
      <w:lang w:eastAsia="en-AU" w:bidi="en-AU"/>
    </w:rPr>
  </w:style>
  <w:style w:type="character" w:styleId="FollowedHyperlink">
    <w:name w:val="FollowedHyperlink"/>
    <w:basedOn w:val="DefaultParagraphFont"/>
    <w:uiPriority w:val="99"/>
    <w:semiHidden/>
    <w:unhideWhenUsed/>
    <w:rsid w:val="00352F88"/>
    <w:rPr>
      <w:color w:val="954F72" w:themeColor="followedHyperlink"/>
      <w:u w:val="single"/>
    </w:rPr>
  </w:style>
  <w:style w:type="paragraph" w:styleId="Title">
    <w:name w:val="Title"/>
    <w:basedOn w:val="Normal"/>
    <w:link w:val="TitleChar"/>
    <w:qFormat/>
    <w:rsid w:val="00C225EF"/>
    <w:pPr>
      <w:spacing w:before="0" w:after="0" w:line="240" w:lineRule="auto"/>
      <w:jc w:val="center"/>
    </w:pPr>
    <w:rPr>
      <w:rFonts w:ascii="Calibri" w:eastAsia="Times New Roman" w:hAnsi="Calibri" w:cs="Arial"/>
      <w:sz w:val="28"/>
      <w:szCs w:val="20"/>
      <w:lang w:eastAsia="en-AU"/>
    </w:rPr>
  </w:style>
  <w:style w:type="character" w:customStyle="1" w:styleId="TitleChar">
    <w:name w:val="Title Char"/>
    <w:basedOn w:val="DefaultParagraphFont"/>
    <w:link w:val="Title"/>
    <w:rsid w:val="00C225EF"/>
    <w:rPr>
      <w:rFonts w:ascii="Calibri" w:eastAsia="Times New Roman" w:hAnsi="Calibri" w:cs="Arial"/>
      <w:sz w:val="28"/>
      <w:szCs w:val="20"/>
      <w:lang w:eastAsia="en-AU"/>
    </w:rPr>
  </w:style>
  <w:style w:type="character" w:customStyle="1" w:styleId="InternalLink">
    <w:name w:val="InternalLink"/>
    <w:basedOn w:val="DefaultParagraphFont"/>
    <w:uiPriority w:val="1"/>
    <w:qFormat/>
    <w:rsid w:val="00391144"/>
    <w:rPr>
      <w:color w:val="595959" w:themeColor="text1" w:themeTint="A6"/>
      <w:u w:val="single"/>
      <w:bdr w:val="none" w:sz="0" w:space="0" w:color="auto"/>
    </w:rPr>
  </w:style>
  <w:style w:type="paragraph" w:customStyle="1" w:styleId="Default">
    <w:name w:val="Default"/>
    <w:rsid w:val="00A86D6D"/>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sid w:val="007E33B7"/>
    <w:rPr>
      <w:color w:val="2B579A"/>
      <w:shd w:val="clear" w:color="auto" w:fill="E6E6E6"/>
    </w:rPr>
  </w:style>
  <w:style w:type="paragraph" w:customStyle="1" w:styleId="TableText0">
    <w:name w:val="Table Text"/>
    <w:basedOn w:val="Normal"/>
    <w:link w:val="TableTextChar0"/>
    <w:qFormat/>
    <w:rsid w:val="00810037"/>
    <w:pPr>
      <w:spacing w:before="40" w:after="40" w:line="240" w:lineRule="auto"/>
    </w:pPr>
    <w:rPr>
      <w:rFonts w:ascii="Arial Narrow" w:hAnsi="Arial Narrow"/>
      <w:sz w:val="20"/>
    </w:rPr>
  </w:style>
  <w:style w:type="character" w:customStyle="1" w:styleId="TableTextChar0">
    <w:name w:val="Table Text Char"/>
    <w:basedOn w:val="DefaultParagraphFont"/>
    <w:link w:val="TableText0"/>
    <w:rsid w:val="00810037"/>
    <w:rPr>
      <w:rFonts w:ascii="Arial Narrow" w:hAnsi="Arial Narrow"/>
      <w:sz w:val="20"/>
    </w:rPr>
  </w:style>
  <w:style w:type="character" w:customStyle="1" w:styleId="CaptionChar">
    <w:name w:val="Caption Char"/>
    <w:aliases w:val="Table/Figure caption Char,Caption Char2 Char Char,Caption Char Char Char2 Char,Caption Char1 Char Char Char1 Char,Caption Char2 Char Char Char1 Char1 Char,Caption Char Char1 Char Char Char1 Char1 Char,Caption Char Char1 Char"/>
    <w:basedOn w:val="DefaultParagraphFont"/>
    <w:link w:val="Caption"/>
    <w:rsid w:val="00810037"/>
    <w:rPr>
      <w:rFonts w:ascii="Arial Narrow" w:hAnsi="Arial Narrow"/>
      <w:b/>
      <w:iCs/>
      <w:color w:val="000000" w:themeColor="text1"/>
      <w:sz w:val="20"/>
      <w:szCs w:val="18"/>
    </w:rPr>
  </w:style>
  <w:style w:type="paragraph" w:customStyle="1" w:styleId="TableHeading0">
    <w:name w:val="Table Heading"/>
    <w:basedOn w:val="Normal"/>
    <w:qFormat/>
    <w:rsid w:val="00810037"/>
    <w:pPr>
      <w:spacing w:after="60" w:line="240" w:lineRule="auto"/>
    </w:pPr>
    <w:rPr>
      <w:rFonts w:ascii="Arial Narrow" w:hAnsi="Arial Narrow"/>
      <w:b/>
      <w:sz w:val="20"/>
    </w:rPr>
  </w:style>
  <w:style w:type="paragraph" w:customStyle="1" w:styleId="In-tableHeading">
    <w:name w:val="In-table Heading"/>
    <w:qFormat/>
    <w:rsid w:val="00810037"/>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810037"/>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810037"/>
    <w:rPr>
      <w:rFonts w:ascii="Arial Narrow" w:eastAsia="Times New Roman" w:hAnsi="Arial Narrow" w:cs="Arial"/>
      <w:snapToGrid w:val="0"/>
      <w:sz w:val="18"/>
      <w:lang w:eastAsia="en-AU"/>
    </w:rPr>
  </w:style>
  <w:style w:type="character" w:styleId="Strong">
    <w:name w:val="Strong"/>
    <w:basedOn w:val="DefaultParagraphFont"/>
    <w:uiPriority w:val="22"/>
    <w:qFormat/>
    <w:rsid w:val="009E74A8"/>
    <w:rPr>
      <w:b/>
      <w:bCs/>
    </w:rPr>
  </w:style>
  <w:style w:type="paragraph" w:customStyle="1" w:styleId="Tablenotes0">
    <w:name w:val="Table notes"/>
    <w:basedOn w:val="Normal"/>
    <w:link w:val="TablenotesChar0"/>
    <w:qFormat/>
    <w:rsid w:val="001F3397"/>
    <w:pPr>
      <w:suppressAutoHyphens/>
      <w:spacing w:before="0" w:after="0"/>
      <w:ind w:left="23"/>
    </w:pPr>
    <w:rPr>
      <w:rFonts w:ascii="Arial Narrow" w:hAnsi="Arial Narrow" w:cs="Tahoma"/>
      <w:bCs/>
      <w:snapToGrid w:val="0"/>
      <w:sz w:val="18"/>
      <w:szCs w:val="20"/>
      <w:lang w:eastAsia="en-AU"/>
    </w:rPr>
  </w:style>
  <w:style w:type="table" w:styleId="TableGridLight">
    <w:name w:val="Grid Table Light"/>
    <w:basedOn w:val="TableNormal"/>
    <w:uiPriority w:val="40"/>
    <w:rsid w:val="00C879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blenotesChar0">
    <w:name w:val="Table notes Char"/>
    <w:basedOn w:val="DefaultParagraphFont"/>
    <w:link w:val="Tablenotes0"/>
    <w:rsid w:val="001F3397"/>
    <w:rPr>
      <w:rFonts w:ascii="Arial Narrow" w:eastAsia="SimSun" w:hAnsi="Arial Narrow" w:cs="Tahoma"/>
      <w:bCs/>
      <w:snapToGrid w:val="0"/>
      <w:sz w:val="18"/>
      <w:szCs w:val="20"/>
      <w:lang w:eastAsia="en-AU"/>
    </w:rPr>
  </w:style>
  <w:style w:type="paragraph" w:styleId="TOC4">
    <w:name w:val="toc 4"/>
    <w:basedOn w:val="Normal"/>
    <w:next w:val="Normal"/>
    <w:autoRedefine/>
    <w:uiPriority w:val="39"/>
    <w:unhideWhenUsed/>
    <w:rsid w:val="001F3397"/>
    <w:pPr>
      <w:spacing w:before="0" w:after="100"/>
      <w:ind w:left="660"/>
    </w:pPr>
    <w:rPr>
      <w:rFonts w:asciiTheme="minorHAnsi" w:eastAsiaTheme="minorEastAsia" w:hAnsiTheme="minorHAnsi"/>
      <w:lang w:eastAsia="zh-CN"/>
    </w:rPr>
  </w:style>
  <w:style w:type="paragraph" w:styleId="TOC5">
    <w:name w:val="toc 5"/>
    <w:basedOn w:val="Normal"/>
    <w:next w:val="Normal"/>
    <w:autoRedefine/>
    <w:uiPriority w:val="39"/>
    <w:unhideWhenUsed/>
    <w:rsid w:val="001F3397"/>
    <w:pPr>
      <w:spacing w:before="0" w:after="100"/>
      <w:ind w:left="880"/>
    </w:pPr>
    <w:rPr>
      <w:rFonts w:asciiTheme="minorHAnsi" w:eastAsiaTheme="minorEastAsia" w:hAnsiTheme="minorHAnsi"/>
      <w:lang w:eastAsia="zh-CN"/>
    </w:rPr>
  </w:style>
  <w:style w:type="paragraph" w:styleId="TOC6">
    <w:name w:val="toc 6"/>
    <w:basedOn w:val="Normal"/>
    <w:next w:val="Normal"/>
    <w:autoRedefine/>
    <w:uiPriority w:val="39"/>
    <w:unhideWhenUsed/>
    <w:rsid w:val="001F3397"/>
    <w:pPr>
      <w:spacing w:before="0" w:after="100"/>
      <w:ind w:left="1100"/>
    </w:pPr>
    <w:rPr>
      <w:rFonts w:asciiTheme="minorHAnsi" w:eastAsiaTheme="minorEastAsia" w:hAnsiTheme="minorHAnsi"/>
      <w:lang w:eastAsia="zh-CN"/>
    </w:rPr>
  </w:style>
  <w:style w:type="paragraph" w:styleId="TOC7">
    <w:name w:val="toc 7"/>
    <w:basedOn w:val="Normal"/>
    <w:next w:val="Normal"/>
    <w:autoRedefine/>
    <w:uiPriority w:val="39"/>
    <w:unhideWhenUsed/>
    <w:rsid w:val="001F3397"/>
    <w:pPr>
      <w:spacing w:before="0" w:after="100"/>
      <w:ind w:left="1320"/>
    </w:pPr>
    <w:rPr>
      <w:rFonts w:asciiTheme="minorHAnsi" w:eastAsiaTheme="minorEastAsia" w:hAnsiTheme="minorHAnsi"/>
      <w:lang w:eastAsia="zh-CN"/>
    </w:rPr>
  </w:style>
  <w:style w:type="paragraph" w:styleId="TOC8">
    <w:name w:val="toc 8"/>
    <w:basedOn w:val="Normal"/>
    <w:next w:val="Normal"/>
    <w:autoRedefine/>
    <w:uiPriority w:val="39"/>
    <w:unhideWhenUsed/>
    <w:rsid w:val="001F3397"/>
    <w:pPr>
      <w:spacing w:before="0" w:after="100"/>
      <w:ind w:left="1540"/>
    </w:pPr>
    <w:rPr>
      <w:rFonts w:asciiTheme="minorHAnsi" w:eastAsiaTheme="minorEastAsia" w:hAnsiTheme="minorHAnsi"/>
      <w:lang w:eastAsia="zh-CN"/>
    </w:rPr>
  </w:style>
  <w:style w:type="paragraph" w:styleId="TOC9">
    <w:name w:val="toc 9"/>
    <w:basedOn w:val="Normal"/>
    <w:next w:val="Normal"/>
    <w:autoRedefine/>
    <w:uiPriority w:val="39"/>
    <w:unhideWhenUsed/>
    <w:rsid w:val="001F3397"/>
    <w:pPr>
      <w:spacing w:before="0" w:after="100"/>
      <w:ind w:left="1760"/>
    </w:pPr>
    <w:rPr>
      <w:rFonts w:asciiTheme="minorHAnsi" w:eastAsiaTheme="minorEastAsia" w:hAnsiTheme="minorHAnsi"/>
      <w:lang w:eastAsia="zh-CN"/>
    </w:rPr>
  </w:style>
  <w:style w:type="table" w:customStyle="1" w:styleId="TableGrid1">
    <w:name w:val="Table Grid1"/>
    <w:basedOn w:val="TableNormal"/>
    <w:next w:val="TableGrid"/>
    <w:locked/>
    <w:rsid w:val="0003349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ahoma" w:hAnsi="Tahoma"/>
        <w:b w:val="0"/>
        <w:sz w:val="20"/>
      </w:rPr>
    </w:tblStylePr>
  </w:style>
  <w:style w:type="paragraph" w:customStyle="1" w:styleId="Instructionaltext-afterfiguretable">
    <w:name w:val="Instructional text - after figure/table"/>
    <w:basedOn w:val="Instructionaltext"/>
    <w:qFormat/>
    <w:rsid w:val="0003349A"/>
    <w:pPr>
      <w:spacing w:before="360"/>
    </w:pPr>
    <w:rPr>
      <w:lang w:val="en-AU"/>
    </w:rPr>
  </w:style>
  <w:style w:type="paragraph" w:styleId="NormalWeb">
    <w:name w:val="Normal (Web)"/>
    <w:basedOn w:val="Normal"/>
    <w:uiPriority w:val="99"/>
    <w:semiHidden/>
    <w:unhideWhenUsed/>
    <w:rsid w:val="007B5C3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BoxBullet">
    <w:name w:val="BoxBullet"/>
    <w:basedOn w:val="Normal"/>
    <w:rsid w:val="008812EE"/>
    <w:pPr>
      <w:numPr>
        <w:numId w:val="15"/>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9197">
      <w:bodyDiv w:val="1"/>
      <w:marLeft w:val="0"/>
      <w:marRight w:val="0"/>
      <w:marTop w:val="0"/>
      <w:marBottom w:val="0"/>
      <w:divBdr>
        <w:top w:val="none" w:sz="0" w:space="0" w:color="auto"/>
        <w:left w:val="none" w:sz="0" w:space="0" w:color="auto"/>
        <w:bottom w:val="none" w:sz="0" w:space="0" w:color="auto"/>
        <w:right w:val="none" w:sz="0" w:space="0" w:color="auto"/>
      </w:divBdr>
    </w:div>
    <w:div w:id="69206205">
      <w:bodyDiv w:val="1"/>
      <w:marLeft w:val="0"/>
      <w:marRight w:val="0"/>
      <w:marTop w:val="0"/>
      <w:marBottom w:val="0"/>
      <w:divBdr>
        <w:top w:val="none" w:sz="0" w:space="0" w:color="auto"/>
        <w:left w:val="none" w:sz="0" w:space="0" w:color="auto"/>
        <w:bottom w:val="none" w:sz="0" w:space="0" w:color="auto"/>
        <w:right w:val="none" w:sz="0" w:space="0" w:color="auto"/>
      </w:divBdr>
    </w:div>
    <w:div w:id="79640821">
      <w:bodyDiv w:val="1"/>
      <w:marLeft w:val="0"/>
      <w:marRight w:val="0"/>
      <w:marTop w:val="0"/>
      <w:marBottom w:val="0"/>
      <w:divBdr>
        <w:top w:val="none" w:sz="0" w:space="0" w:color="auto"/>
        <w:left w:val="none" w:sz="0" w:space="0" w:color="auto"/>
        <w:bottom w:val="none" w:sz="0" w:space="0" w:color="auto"/>
        <w:right w:val="none" w:sz="0" w:space="0" w:color="auto"/>
      </w:divBdr>
    </w:div>
    <w:div w:id="87391055">
      <w:bodyDiv w:val="1"/>
      <w:marLeft w:val="0"/>
      <w:marRight w:val="0"/>
      <w:marTop w:val="0"/>
      <w:marBottom w:val="0"/>
      <w:divBdr>
        <w:top w:val="none" w:sz="0" w:space="0" w:color="auto"/>
        <w:left w:val="none" w:sz="0" w:space="0" w:color="auto"/>
        <w:bottom w:val="none" w:sz="0" w:space="0" w:color="auto"/>
        <w:right w:val="none" w:sz="0" w:space="0" w:color="auto"/>
      </w:divBdr>
    </w:div>
    <w:div w:id="106044416">
      <w:bodyDiv w:val="1"/>
      <w:marLeft w:val="0"/>
      <w:marRight w:val="0"/>
      <w:marTop w:val="0"/>
      <w:marBottom w:val="0"/>
      <w:divBdr>
        <w:top w:val="none" w:sz="0" w:space="0" w:color="auto"/>
        <w:left w:val="none" w:sz="0" w:space="0" w:color="auto"/>
        <w:bottom w:val="none" w:sz="0" w:space="0" w:color="auto"/>
        <w:right w:val="none" w:sz="0" w:space="0" w:color="auto"/>
      </w:divBdr>
    </w:div>
    <w:div w:id="120005483">
      <w:bodyDiv w:val="1"/>
      <w:marLeft w:val="0"/>
      <w:marRight w:val="0"/>
      <w:marTop w:val="0"/>
      <w:marBottom w:val="0"/>
      <w:divBdr>
        <w:top w:val="none" w:sz="0" w:space="0" w:color="auto"/>
        <w:left w:val="none" w:sz="0" w:space="0" w:color="auto"/>
        <w:bottom w:val="none" w:sz="0" w:space="0" w:color="auto"/>
        <w:right w:val="none" w:sz="0" w:space="0" w:color="auto"/>
      </w:divBdr>
    </w:div>
    <w:div w:id="131869473">
      <w:bodyDiv w:val="1"/>
      <w:marLeft w:val="0"/>
      <w:marRight w:val="0"/>
      <w:marTop w:val="0"/>
      <w:marBottom w:val="0"/>
      <w:divBdr>
        <w:top w:val="none" w:sz="0" w:space="0" w:color="auto"/>
        <w:left w:val="none" w:sz="0" w:space="0" w:color="auto"/>
        <w:bottom w:val="none" w:sz="0" w:space="0" w:color="auto"/>
        <w:right w:val="none" w:sz="0" w:space="0" w:color="auto"/>
      </w:divBdr>
    </w:div>
    <w:div w:id="141964993">
      <w:bodyDiv w:val="1"/>
      <w:marLeft w:val="0"/>
      <w:marRight w:val="0"/>
      <w:marTop w:val="0"/>
      <w:marBottom w:val="0"/>
      <w:divBdr>
        <w:top w:val="none" w:sz="0" w:space="0" w:color="auto"/>
        <w:left w:val="none" w:sz="0" w:space="0" w:color="auto"/>
        <w:bottom w:val="none" w:sz="0" w:space="0" w:color="auto"/>
        <w:right w:val="none" w:sz="0" w:space="0" w:color="auto"/>
      </w:divBdr>
    </w:div>
    <w:div w:id="156071344">
      <w:bodyDiv w:val="1"/>
      <w:marLeft w:val="0"/>
      <w:marRight w:val="0"/>
      <w:marTop w:val="0"/>
      <w:marBottom w:val="0"/>
      <w:divBdr>
        <w:top w:val="none" w:sz="0" w:space="0" w:color="auto"/>
        <w:left w:val="none" w:sz="0" w:space="0" w:color="auto"/>
        <w:bottom w:val="none" w:sz="0" w:space="0" w:color="auto"/>
        <w:right w:val="none" w:sz="0" w:space="0" w:color="auto"/>
      </w:divBdr>
      <w:divsChild>
        <w:div w:id="188109073">
          <w:marLeft w:val="0"/>
          <w:marRight w:val="0"/>
          <w:marTop w:val="0"/>
          <w:marBottom w:val="0"/>
          <w:divBdr>
            <w:top w:val="none" w:sz="0" w:space="0" w:color="auto"/>
            <w:left w:val="none" w:sz="0" w:space="0" w:color="auto"/>
            <w:bottom w:val="none" w:sz="0" w:space="0" w:color="auto"/>
            <w:right w:val="none" w:sz="0" w:space="0" w:color="auto"/>
          </w:divBdr>
        </w:div>
        <w:div w:id="1289631751">
          <w:marLeft w:val="0"/>
          <w:marRight w:val="0"/>
          <w:marTop w:val="0"/>
          <w:marBottom w:val="0"/>
          <w:divBdr>
            <w:top w:val="none" w:sz="0" w:space="0" w:color="auto"/>
            <w:left w:val="none" w:sz="0" w:space="0" w:color="auto"/>
            <w:bottom w:val="none" w:sz="0" w:space="0" w:color="auto"/>
            <w:right w:val="none" w:sz="0" w:space="0" w:color="auto"/>
          </w:divBdr>
          <w:divsChild>
            <w:div w:id="1563443724">
              <w:marLeft w:val="0"/>
              <w:marRight w:val="0"/>
              <w:marTop w:val="0"/>
              <w:marBottom w:val="0"/>
              <w:divBdr>
                <w:top w:val="none" w:sz="0" w:space="0" w:color="auto"/>
                <w:left w:val="none" w:sz="0" w:space="0" w:color="auto"/>
                <w:bottom w:val="none" w:sz="0" w:space="0" w:color="auto"/>
                <w:right w:val="none" w:sz="0" w:space="0" w:color="auto"/>
              </w:divBdr>
            </w:div>
            <w:div w:id="1763645744">
              <w:marLeft w:val="439"/>
              <w:marRight w:val="0"/>
              <w:marTop w:val="0"/>
              <w:marBottom w:val="0"/>
              <w:divBdr>
                <w:top w:val="none" w:sz="0" w:space="0" w:color="auto"/>
                <w:left w:val="none" w:sz="0" w:space="0" w:color="auto"/>
                <w:bottom w:val="none" w:sz="0" w:space="0" w:color="auto"/>
                <w:right w:val="none" w:sz="0" w:space="0" w:color="auto"/>
              </w:divBdr>
              <w:divsChild>
                <w:div w:id="348215779">
                  <w:marLeft w:val="0"/>
                  <w:marRight w:val="0"/>
                  <w:marTop w:val="0"/>
                  <w:marBottom w:val="0"/>
                  <w:divBdr>
                    <w:top w:val="none" w:sz="0" w:space="0" w:color="auto"/>
                    <w:left w:val="none" w:sz="0" w:space="0" w:color="auto"/>
                    <w:bottom w:val="none" w:sz="0" w:space="0" w:color="auto"/>
                    <w:right w:val="none" w:sz="0" w:space="0" w:color="auto"/>
                  </w:divBdr>
                  <w:divsChild>
                    <w:div w:id="1428387987">
                      <w:marLeft w:val="0"/>
                      <w:marRight w:val="0"/>
                      <w:marTop w:val="0"/>
                      <w:marBottom w:val="0"/>
                      <w:divBdr>
                        <w:top w:val="none" w:sz="0" w:space="0" w:color="auto"/>
                        <w:left w:val="none" w:sz="0" w:space="0" w:color="auto"/>
                        <w:bottom w:val="none" w:sz="0" w:space="0" w:color="auto"/>
                        <w:right w:val="none" w:sz="0" w:space="0" w:color="auto"/>
                      </w:divBdr>
                    </w:div>
                    <w:div w:id="1565796946">
                      <w:marLeft w:val="176"/>
                      <w:marRight w:val="0"/>
                      <w:marTop w:val="0"/>
                      <w:marBottom w:val="0"/>
                      <w:divBdr>
                        <w:top w:val="none" w:sz="0" w:space="0" w:color="auto"/>
                        <w:left w:val="none" w:sz="0" w:space="0" w:color="auto"/>
                        <w:bottom w:val="none" w:sz="0" w:space="0" w:color="auto"/>
                        <w:right w:val="none" w:sz="0" w:space="0" w:color="auto"/>
                      </w:divBdr>
                    </w:div>
                  </w:divsChild>
                </w:div>
                <w:div w:id="1043793896">
                  <w:marLeft w:val="0"/>
                  <w:marRight w:val="0"/>
                  <w:marTop w:val="0"/>
                  <w:marBottom w:val="0"/>
                  <w:divBdr>
                    <w:top w:val="none" w:sz="0" w:space="0" w:color="auto"/>
                    <w:left w:val="none" w:sz="0" w:space="0" w:color="auto"/>
                    <w:bottom w:val="none" w:sz="0" w:space="0" w:color="auto"/>
                    <w:right w:val="none" w:sz="0" w:space="0" w:color="auto"/>
                  </w:divBdr>
                  <w:divsChild>
                    <w:div w:id="33624137">
                      <w:marLeft w:val="176"/>
                      <w:marRight w:val="0"/>
                      <w:marTop w:val="0"/>
                      <w:marBottom w:val="0"/>
                      <w:divBdr>
                        <w:top w:val="none" w:sz="0" w:space="0" w:color="auto"/>
                        <w:left w:val="none" w:sz="0" w:space="0" w:color="auto"/>
                        <w:bottom w:val="none" w:sz="0" w:space="0" w:color="auto"/>
                        <w:right w:val="none" w:sz="0" w:space="0" w:color="auto"/>
                      </w:divBdr>
                    </w:div>
                    <w:div w:id="1216356805">
                      <w:marLeft w:val="0"/>
                      <w:marRight w:val="0"/>
                      <w:marTop w:val="0"/>
                      <w:marBottom w:val="0"/>
                      <w:divBdr>
                        <w:top w:val="none" w:sz="0" w:space="0" w:color="auto"/>
                        <w:left w:val="none" w:sz="0" w:space="0" w:color="auto"/>
                        <w:bottom w:val="none" w:sz="0" w:space="0" w:color="auto"/>
                        <w:right w:val="none" w:sz="0" w:space="0" w:color="auto"/>
                      </w:divBdr>
                    </w:div>
                  </w:divsChild>
                </w:div>
                <w:div w:id="1599556905">
                  <w:marLeft w:val="0"/>
                  <w:marRight w:val="0"/>
                  <w:marTop w:val="0"/>
                  <w:marBottom w:val="0"/>
                  <w:divBdr>
                    <w:top w:val="none" w:sz="0" w:space="0" w:color="auto"/>
                    <w:left w:val="none" w:sz="0" w:space="0" w:color="auto"/>
                    <w:bottom w:val="none" w:sz="0" w:space="0" w:color="auto"/>
                    <w:right w:val="none" w:sz="0" w:space="0" w:color="auto"/>
                  </w:divBdr>
                  <w:divsChild>
                    <w:div w:id="1599168541">
                      <w:marLeft w:val="176"/>
                      <w:marRight w:val="0"/>
                      <w:marTop w:val="0"/>
                      <w:marBottom w:val="0"/>
                      <w:divBdr>
                        <w:top w:val="none" w:sz="0" w:space="0" w:color="auto"/>
                        <w:left w:val="none" w:sz="0" w:space="0" w:color="auto"/>
                        <w:bottom w:val="none" w:sz="0" w:space="0" w:color="auto"/>
                        <w:right w:val="none" w:sz="0" w:space="0" w:color="auto"/>
                      </w:divBdr>
                    </w:div>
                    <w:div w:id="20730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63634">
      <w:bodyDiv w:val="1"/>
      <w:marLeft w:val="0"/>
      <w:marRight w:val="0"/>
      <w:marTop w:val="0"/>
      <w:marBottom w:val="0"/>
      <w:divBdr>
        <w:top w:val="none" w:sz="0" w:space="0" w:color="auto"/>
        <w:left w:val="none" w:sz="0" w:space="0" w:color="auto"/>
        <w:bottom w:val="none" w:sz="0" w:space="0" w:color="auto"/>
        <w:right w:val="none" w:sz="0" w:space="0" w:color="auto"/>
      </w:divBdr>
    </w:div>
    <w:div w:id="191000788">
      <w:bodyDiv w:val="1"/>
      <w:marLeft w:val="0"/>
      <w:marRight w:val="0"/>
      <w:marTop w:val="0"/>
      <w:marBottom w:val="0"/>
      <w:divBdr>
        <w:top w:val="none" w:sz="0" w:space="0" w:color="auto"/>
        <w:left w:val="none" w:sz="0" w:space="0" w:color="auto"/>
        <w:bottom w:val="none" w:sz="0" w:space="0" w:color="auto"/>
        <w:right w:val="none" w:sz="0" w:space="0" w:color="auto"/>
      </w:divBdr>
    </w:div>
    <w:div w:id="203325244">
      <w:bodyDiv w:val="1"/>
      <w:marLeft w:val="0"/>
      <w:marRight w:val="0"/>
      <w:marTop w:val="0"/>
      <w:marBottom w:val="0"/>
      <w:divBdr>
        <w:top w:val="none" w:sz="0" w:space="0" w:color="auto"/>
        <w:left w:val="none" w:sz="0" w:space="0" w:color="auto"/>
        <w:bottom w:val="none" w:sz="0" w:space="0" w:color="auto"/>
        <w:right w:val="none" w:sz="0" w:space="0" w:color="auto"/>
      </w:divBdr>
    </w:div>
    <w:div w:id="237176754">
      <w:bodyDiv w:val="1"/>
      <w:marLeft w:val="0"/>
      <w:marRight w:val="0"/>
      <w:marTop w:val="0"/>
      <w:marBottom w:val="0"/>
      <w:divBdr>
        <w:top w:val="none" w:sz="0" w:space="0" w:color="auto"/>
        <w:left w:val="none" w:sz="0" w:space="0" w:color="auto"/>
        <w:bottom w:val="none" w:sz="0" w:space="0" w:color="auto"/>
        <w:right w:val="none" w:sz="0" w:space="0" w:color="auto"/>
      </w:divBdr>
      <w:divsChild>
        <w:div w:id="984509268">
          <w:marLeft w:val="0"/>
          <w:marRight w:val="0"/>
          <w:marTop w:val="0"/>
          <w:marBottom w:val="0"/>
          <w:divBdr>
            <w:top w:val="none" w:sz="0" w:space="0" w:color="auto"/>
            <w:left w:val="none" w:sz="0" w:space="0" w:color="auto"/>
            <w:bottom w:val="none" w:sz="0" w:space="0" w:color="auto"/>
            <w:right w:val="none" w:sz="0" w:space="0" w:color="auto"/>
          </w:divBdr>
        </w:div>
        <w:div w:id="1432705712">
          <w:marLeft w:val="0"/>
          <w:marRight w:val="0"/>
          <w:marTop w:val="0"/>
          <w:marBottom w:val="0"/>
          <w:divBdr>
            <w:top w:val="none" w:sz="0" w:space="0" w:color="auto"/>
            <w:left w:val="none" w:sz="0" w:space="0" w:color="auto"/>
            <w:bottom w:val="none" w:sz="0" w:space="0" w:color="auto"/>
            <w:right w:val="none" w:sz="0" w:space="0" w:color="auto"/>
          </w:divBdr>
          <w:divsChild>
            <w:div w:id="1444228420">
              <w:marLeft w:val="0"/>
              <w:marRight w:val="0"/>
              <w:marTop w:val="0"/>
              <w:marBottom w:val="0"/>
              <w:divBdr>
                <w:top w:val="none" w:sz="0" w:space="0" w:color="auto"/>
                <w:left w:val="none" w:sz="0" w:space="0" w:color="auto"/>
                <w:bottom w:val="none" w:sz="0" w:space="0" w:color="auto"/>
                <w:right w:val="none" w:sz="0" w:space="0" w:color="auto"/>
              </w:divBdr>
            </w:div>
            <w:div w:id="1581403677">
              <w:marLeft w:val="439"/>
              <w:marRight w:val="0"/>
              <w:marTop w:val="0"/>
              <w:marBottom w:val="0"/>
              <w:divBdr>
                <w:top w:val="none" w:sz="0" w:space="0" w:color="auto"/>
                <w:left w:val="none" w:sz="0" w:space="0" w:color="auto"/>
                <w:bottom w:val="none" w:sz="0" w:space="0" w:color="auto"/>
                <w:right w:val="none" w:sz="0" w:space="0" w:color="auto"/>
              </w:divBdr>
              <w:divsChild>
                <w:div w:id="577708675">
                  <w:marLeft w:val="0"/>
                  <w:marRight w:val="0"/>
                  <w:marTop w:val="0"/>
                  <w:marBottom w:val="0"/>
                  <w:divBdr>
                    <w:top w:val="none" w:sz="0" w:space="0" w:color="auto"/>
                    <w:left w:val="none" w:sz="0" w:space="0" w:color="auto"/>
                    <w:bottom w:val="none" w:sz="0" w:space="0" w:color="auto"/>
                    <w:right w:val="none" w:sz="0" w:space="0" w:color="auto"/>
                  </w:divBdr>
                  <w:divsChild>
                    <w:div w:id="45574049">
                      <w:marLeft w:val="176"/>
                      <w:marRight w:val="0"/>
                      <w:marTop w:val="0"/>
                      <w:marBottom w:val="0"/>
                      <w:divBdr>
                        <w:top w:val="none" w:sz="0" w:space="0" w:color="auto"/>
                        <w:left w:val="none" w:sz="0" w:space="0" w:color="auto"/>
                        <w:bottom w:val="none" w:sz="0" w:space="0" w:color="auto"/>
                        <w:right w:val="none" w:sz="0" w:space="0" w:color="auto"/>
                      </w:divBdr>
                    </w:div>
                    <w:div w:id="800072233">
                      <w:marLeft w:val="0"/>
                      <w:marRight w:val="0"/>
                      <w:marTop w:val="0"/>
                      <w:marBottom w:val="0"/>
                      <w:divBdr>
                        <w:top w:val="none" w:sz="0" w:space="0" w:color="auto"/>
                        <w:left w:val="none" w:sz="0" w:space="0" w:color="auto"/>
                        <w:bottom w:val="none" w:sz="0" w:space="0" w:color="auto"/>
                        <w:right w:val="none" w:sz="0" w:space="0" w:color="auto"/>
                      </w:divBdr>
                    </w:div>
                  </w:divsChild>
                </w:div>
                <w:div w:id="860357176">
                  <w:marLeft w:val="0"/>
                  <w:marRight w:val="0"/>
                  <w:marTop w:val="0"/>
                  <w:marBottom w:val="0"/>
                  <w:divBdr>
                    <w:top w:val="none" w:sz="0" w:space="0" w:color="auto"/>
                    <w:left w:val="none" w:sz="0" w:space="0" w:color="auto"/>
                    <w:bottom w:val="none" w:sz="0" w:space="0" w:color="auto"/>
                    <w:right w:val="none" w:sz="0" w:space="0" w:color="auto"/>
                  </w:divBdr>
                  <w:divsChild>
                    <w:div w:id="40592891">
                      <w:marLeft w:val="0"/>
                      <w:marRight w:val="0"/>
                      <w:marTop w:val="0"/>
                      <w:marBottom w:val="0"/>
                      <w:divBdr>
                        <w:top w:val="none" w:sz="0" w:space="0" w:color="auto"/>
                        <w:left w:val="none" w:sz="0" w:space="0" w:color="auto"/>
                        <w:bottom w:val="none" w:sz="0" w:space="0" w:color="auto"/>
                        <w:right w:val="none" w:sz="0" w:space="0" w:color="auto"/>
                      </w:divBdr>
                    </w:div>
                    <w:div w:id="1670909574">
                      <w:marLeft w:val="176"/>
                      <w:marRight w:val="0"/>
                      <w:marTop w:val="0"/>
                      <w:marBottom w:val="0"/>
                      <w:divBdr>
                        <w:top w:val="none" w:sz="0" w:space="0" w:color="auto"/>
                        <w:left w:val="none" w:sz="0" w:space="0" w:color="auto"/>
                        <w:bottom w:val="none" w:sz="0" w:space="0" w:color="auto"/>
                        <w:right w:val="none" w:sz="0" w:space="0" w:color="auto"/>
                      </w:divBdr>
                    </w:div>
                  </w:divsChild>
                </w:div>
                <w:div w:id="1342004636">
                  <w:marLeft w:val="0"/>
                  <w:marRight w:val="0"/>
                  <w:marTop w:val="0"/>
                  <w:marBottom w:val="0"/>
                  <w:divBdr>
                    <w:top w:val="none" w:sz="0" w:space="0" w:color="auto"/>
                    <w:left w:val="none" w:sz="0" w:space="0" w:color="auto"/>
                    <w:bottom w:val="none" w:sz="0" w:space="0" w:color="auto"/>
                    <w:right w:val="none" w:sz="0" w:space="0" w:color="auto"/>
                  </w:divBdr>
                  <w:divsChild>
                    <w:div w:id="479268169">
                      <w:marLeft w:val="0"/>
                      <w:marRight w:val="0"/>
                      <w:marTop w:val="0"/>
                      <w:marBottom w:val="0"/>
                      <w:divBdr>
                        <w:top w:val="none" w:sz="0" w:space="0" w:color="auto"/>
                        <w:left w:val="none" w:sz="0" w:space="0" w:color="auto"/>
                        <w:bottom w:val="none" w:sz="0" w:space="0" w:color="auto"/>
                        <w:right w:val="none" w:sz="0" w:space="0" w:color="auto"/>
                      </w:divBdr>
                    </w:div>
                    <w:div w:id="788933213">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828361">
      <w:bodyDiv w:val="1"/>
      <w:marLeft w:val="0"/>
      <w:marRight w:val="0"/>
      <w:marTop w:val="0"/>
      <w:marBottom w:val="0"/>
      <w:divBdr>
        <w:top w:val="none" w:sz="0" w:space="0" w:color="auto"/>
        <w:left w:val="none" w:sz="0" w:space="0" w:color="auto"/>
        <w:bottom w:val="none" w:sz="0" w:space="0" w:color="auto"/>
        <w:right w:val="none" w:sz="0" w:space="0" w:color="auto"/>
      </w:divBdr>
    </w:div>
    <w:div w:id="261685417">
      <w:bodyDiv w:val="1"/>
      <w:marLeft w:val="0"/>
      <w:marRight w:val="0"/>
      <w:marTop w:val="0"/>
      <w:marBottom w:val="0"/>
      <w:divBdr>
        <w:top w:val="none" w:sz="0" w:space="0" w:color="auto"/>
        <w:left w:val="none" w:sz="0" w:space="0" w:color="auto"/>
        <w:bottom w:val="none" w:sz="0" w:space="0" w:color="auto"/>
        <w:right w:val="none" w:sz="0" w:space="0" w:color="auto"/>
      </w:divBdr>
    </w:div>
    <w:div w:id="264578651">
      <w:bodyDiv w:val="1"/>
      <w:marLeft w:val="0"/>
      <w:marRight w:val="0"/>
      <w:marTop w:val="0"/>
      <w:marBottom w:val="0"/>
      <w:divBdr>
        <w:top w:val="none" w:sz="0" w:space="0" w:color="auto"/>
        <w:left w:val="none" w:sz="0" w:space="0" w:color="auto"/>
        <w:bottom w:val="none" w:sz="0" w:space="0" w:color="auto"/>
        <w:right w:val="none" w:sz="0" w:space="0" w:color="auto"/>
      </w:divBdr>
    </w:div>
    <w:div w:id="283006719">
      <w:bodyDiv w:val="1"/>
      <w:marLeft w:val="0"/>
      <w:marRight w:val="0"/>
      <w:marTop w:val="0"/>
      <w:marBottom w:val="0"/>
      <w:divBdr>
        <w:top w:val="none" w:sz="0" w:space="0" w:color="auto"/>
        <w:left w:val="none" w:sz="0" w:space="0" w:color="auto"/>
        <w:bottom w:val="none" w:sz="0" w:space="0" w:color="auto"/>
        <w:right w:val="none" w:sz="0" w:space="0" w:color="auto"/>
      </w:divBdr>
    </w:div>
    <w:div w:id="290749218">
      <w:bodyDiv w:val="1"/>
      <w:marLeft w:val="0"/>
      <w:marRight w:val="0"/>
      <w:marTop w:val="0"/>
      <w:marBottom w:val="0"/>
      <w:divBdr>
        <w:top w:val="none" w:sz="0" w:space="0" w:color="auto"/>
        <w:left w:val="none" w:sz="0" w:space="0" w:color="auto"/>
        <w:bottom w:val="none" w:sz="0" w:space="0" w:color="auto"/>
        <w:right w:val="none" w:sz="0" w:space="0" w:color="auto"/>
      </w:divBdr>
    </w:div>
    <w:div w:id="303893415">
      <w:bodyDiv w:val="1"/>
      <w:marLeft w:val="0"/>
      <w:marRight w:val="0"/>
      <w:marTop w:val="0"/>
      <w:marBottom w:val="0"/>
      <w:divBdr>
        <w:top w:val="none" w:sz="0" w:space="0" w:color="auto"/>
        <w:left w:val="none" w:sz="0" w:space="0" w:color="auto"/>
        <w:bottom w:val="none" w:sz="0" w:space="0" w:color="auto"/>
        <w:right w:val="none" w:sz="0" w:space="0" w:color="auto"/>
      </w:divBdr>
    </w:div>
    <w:div w:id="327487809">
      <w:bodyDiv w:val="1"/>
      <w:marLeft w:val="0"/>
      <w:marRight w:val="0"/>
      <w:marTop w:val="0"/>
      <w:marBottom w:val="0"/>
      <w:divBdr>
        <w:top w:val="none" w:sz="0" w:space="0" w:color="auto"/>
        <w:left w:val="none" w:sz="0" w:space="0" w:color="auto"/>
        <w:bottom w:val="none" w:sz="0" w:space="0" w:color="auto"/>
        <w:right w:val="none" w:sz="0" w:space="0" w:color="auto"/>
      </w:divBdr>
    </w:div>
    <w:div w:id="337392695">
      <w:bodyDiv w:val="1"/>
      <w:marLeft w:val="0"/>
      <w:marRight w:val="0"/>
      <w:marTop w:val="0"/>
      <w:marBottom w:val="0"/>
      <w:divBdr>
        <w:top w:val="none" w:sz="0" w:space="0" w:color="auto"/>
        <w:left w:val="none" w:sz="0" w:space="0" w:color="auto"/>
        <w:bottom w:val="none" w:sz="0" w:space="0" w:color="auto"/>
        <w:right w:val="none" w:sz="0" w:space="0" w:color="auto"/>
      </w:divBdr>
    </w:div>
    <w:div w:id="342754482">
      <w:bodyDiv w:val="1"/>
      <w:marLeft w:val="0"/>
      <w:marRight w:val="0"/>
      <w:marTop w:val="0"/>
      <w:marBottom w:val="0"/>
      <w:divBdr>
        <w:top w:val="none" w:sz="0" w:space="0" w:color="auto"/>
        <w:left w:val="none" w:sz="0" w:space="0" w:color="auto"/>
        <w:bottom w:val="none" w:sz="0" w:space="0" w:color="auto"/>
        <w:right w:val="none" w:sz="0" w:space="0" w:color="auto"/>
      </w:divBdr>
    </w:div>
    <w:div w:id="388462238">
      <w:bodyDiv w:val="1"/>
      <w:marLeft w:val="0"/>
      <w:marRight w:val="0"/>
      <w:marTop w:val="0"/>
      <w:marBottom w:val="0"/>
      <w:divBdr>
        <w:top w:val="none" w:sz="0" w:space="0" w:color="auto"/>
        <w:left w:val="none" w:sz="0" w:space="0" w:color="auto"/>
        <w:bottom w:val="none" w:sz="0" w:space="0" w:color="auto"/>
        <w:right w:val="none" w:sz="0" w:space="0" w:color="auto"/>
      </w:divBdr>
    </w:div>
    <w:div w:id="416249600">
      <w:bodyDiv w:val="1"/>
      <w:marLeft w:val="0"/>
      <w:marRight w:val="0"/>
      <w:marTop w:val="0"/>
      <w:marBottom w:val="0"/>
      <w:divBdr>
        <w:top w:val="none" w:sz="0" w:space="0" w:color="auto"/>
        <w:left w:val="none" w:sz="0" w:space="0" w:color="auto"/>
        <w:bottom w:val="none" w:sz="0" w:space="0" w:color="auto"/>
        <w:right w:val="none" w:sz="0" w:space="0" w:color="auto"/>
      </w:divBdr>
    </w:div>
    <w:div w:id="445151481">
      <w:bodyDiv w:val="1"/>
      <w:marLeft w:val="0"/>
      <w:marRight w:val="0"/>
      <w:marTop w:val="0"/>
      <w:marBottom w:val="0"/>
      <w:divBdr>
        <w:top w:val="none" w:sz="0" w:space="0" w:color="auto"/>
        <w:left w:val="none" w:sz="0" w:space="0" w:color="auto"/>
        <w:bottom w:val="none" w:sz="0" w:space="0" w:color="auto"/>
        <w:right w:val="none" w:sz="0" w:space="0" w:color="auto"/>
      </w:divBdr>
    </w:div>
    <w:div w:id="446509915">
      <w:bodyDiv w:val="1"/>
      <w:marLeft w:val="0"/>
      <w:marRight w:val="0"/>
      <w:marTop w:val="0"/>
      <w:marBottom w:val="0"/>
      <w:divBdr>
        <w:top w:val="none" w:sz="0" w:space="0" w:color="auto"/>
        <w:left w:val="none" w:sz="0" w:space="0" w:color="auto"/>
        <w:bottom w:val="none" w:sz="0" w:space="0" w:color="auto"/>
        <w:right w:val="none" w:sz="0" w:space="0" w:color="auto"/>
      </w:divBdr>
    </w:div>
    <w:div w:id="453015413">
      <w:bodyDiv w:val="1"/>
      <w:marLeft w:val="0"/>
      <w:marRight w:val="0"/>
      <w:marTop w:val="0"/>
      <w:marBottom w:val="0"/>
      <w:divBdr>
        <w:top w:val="none" w:sz="0" w:space="0" w:color="auto"/>
        <w:left w:val="none" w:sz="0" w:space="0" w:color="auto"/>
        <w:bottom w:val="none" w:sz="0" w:space="0" w:color="auto"/>
        <w:right w:val="none" w:sz="0" w:space="0" w:color="auto"/>
      </w:divBdr>
    </w:div>
    <w:div w:id="458837049">
      <w:bodyDiv w:val="1"/>
      <w:marLeft w:val="0"/>
      <w:marRight w:val="0"/>
      <w:marTop w:val="0"/>
      <w:marBottom w:val="0"/>
      <w:divBdr>
        <w:top w:val="none" w:sz="0" w:space="0" w:color="auto"/>
        <w:left w:val="none" w:sz="0" w:space="0" w:color="auto"/>
        <w:bottom w:val="none" w:sz="0" w:space="0" w:color="auto"/>
        <w:right w:val="none" w:sz="0" w:space="0" w:color="auto"/>
      </w:divBdr>
    </w:div>
    <w:div w:id="477848111">
      <w:bodyDiv w:val="1"/>
      <w:marLeft w:val="0"/>
      <w:marRight w:val="0"/>
      <w:marTop w:val="0"/>
      <w:marBottom w:val="0"/>
      <w:divBdr>
        <w:top w:val="none" w:sz="0" w:space="0" w:color="auto"/>
        <w:left w:val="none" w:sz="0" w:space="0" w:color="auto"/>
        <w:bottom w:val="none" w:sz="0" w:space="0" w:color="auto"/>
        <w:right w:val="none" w:sz="0" w:space="0" w:color="auto"/>
      </w:divBdr>
    </w:div>
    <w:div w:id="480461909">
      <w:bodyDiv w:val="1"/>
      <w:marLeft w:val="0"/>
      <w:marRight w:val="0"/>
      <w:marTop w:val="0"/>
      <w:marBottom w:val="0"/>
      <w:divBdr>
        <w:top w:val="none" w:sz="0" w:space="0" w:color="auto"/>
        <w:left w:val="none" w:sz="0" w:space="0" w:color="auto"/>
        <w:bottom w:val="none" w:sz="0" w:space="0" w:color="auto"/>
        <w:right w:val="none" w:sz="0" w:space="0" w:color="auto"/>
      </w:divBdr>
    </w:div>
    <w:div w:id="498010255">
      <w:bodyDiv w:val="1"/>
      <w:marLeft w:val="0"/>
      <w:marRight w:val="0"/>
      <w:marTop w:val="0"/>
      <w:marBottom w:val="0"/>
      <w:divBdr>
        <w:top w:val="none" w:sz="0" w:space="0" w:color="auto"/>
        <w:left w:val="none" w:sz="0" w:space="0" w:color="auto"/>
        <w:bottom w:val="none" w:sz="0" w:space="0" w:color="auto"/>
        <w:right w:val="none" w:sz="0" w:space="0" w:color="auto"/>
      </w:divBdr>
    </w:div>
    <w:div w:id="503742382">
      <w:bodyDiv w:val="1"/>
      <w:marLeft w:val="0"/>
      <w:marRight w:val="0"/>
      <w:marTop w:val="0"/>
      <w:marBottom w:val="0"/>
      <w:divBdr>
        <w:top w:val="none" w:sz="0" w:space="0" w:color="auto"/>
        <w:left w:val="none" w:sz="0" w:space="0" w:color="auto"/>
        <w:bottom w:val="none" w:sz="0" w:space="0" w:color="auto"/>
        <w:right w:val="none" w:sz="0" w:space="0" w:color="auto"/>
      </w:divBdr>
    </w:div>
    <w:div w:id="549418821">
      <w:bodyDiv w:val="1"/>
      <w:marLeft w:val="0"/>
      <w:marRight w:val="0"/>
      <w:marTop w:val="0"/>
      <w:marBottom w:val="0"/>
      <w:divBdr>
        <w:top w:val="none" w:sz="0" w:space="0" w:color="auto"/>
        <w:left w:val="none" w:sz="0" w:space="0" w:color="auto"/>
        <w:bottom w:val="none" w:sz="0" w:space="0" w:color="auto"/>
        <w:right w:val="none" w:sz="0" w:space="0" w:color="auto"/>
      </w:divBdr>
    </w:div>
    <w:div w:id="563225381">
      <w:bodyDiv w:val="1"/>
      <w:marLeft w:val="0"/>
      <w:marRight w:val="0"/>
      <w:marTop w:val="0"/>
      <w:marBottom w:val="0"/>
      <w:divBdr>
        <w:top w:val="none" w:sz="0" w:space="0" w:color="auto"/>
        <w:left w:val="none" w:sz="0" w:space="0" w:color="auto"/>
        <w:bottom w:val="none" w:sz="0" w:space="0" w:color="auto"/>
        <w:right w:val="none" w:sz="0" w:space="0" w:color="auto"/>
      </w:divBdr>
    </w:div>
    <w:div w:id="567422713">
      <w:bodyDiv w:val="1"/>
      <w:marLeft w:val="0"/>
      <w:marRight w:val="0"/>
      <w:marTop w:val="0"/>
      <w:marBottom w:val="0"/>
      <w:divBdr>
        <w:top w:val="none" w:sz="0" w:space="0" w:color="auto"/>
        <w:left w:val="none" w:sz="0" w:space="0" w:color="auto"/>
        <w:bottom w:val="none" w:sz="0" w:space="0" w:color="auto"/>
        <w:right w:val="none" w:sz="0" w:space="0" w:color="auto"/>
      </w:divBdr>
    </w:div>
    <w:div w:id="573590731">
      <w:bodyDiv w:val="1"/>
      <w:marLeft w:val="0"/>
      <w:marRight w:val="0"/>
      <w:marTop w:val="0"/>
      <w:marBottom w:val="0"/>
      <w:divBdr>
        <w:top w:val="none" w:sz="0" w:space="0" w:color="auto"/>
        <w:left w:val="none" w:sz="0" w:space="0" w:color="auto"/>
        <w:bottom w:val="none" w:sz="0" w:space="0" w:color="auto"/>
        <w:right w:val="none" w:sz="0" w:space="0" w:color="auto"/>
      </w:divBdr>
    </w:div>
    <w:div w:id="623779882">
      <w:bodyDiv w:val="1"/>
      <w:marLeft w:val="0"/>
      <w:marRight w:val="0"/>
      <w:marTop w:val="0"/>
      <w:marBottom w:val="0"/>
      <w:divBdr>
        <w:top w:val="none" w:sz="0" w:space="0" w:color="auto"/>
        <w:left w:val="none" w:sz="0" w:space="0" w:color="auto"/>
        <w:bottom w:val="none" w:sz="0" w:space="0" w:color="auto"/>
        <w:right w:val="none" w:sz="0" w:space="0" w:color="auto"/>
      </w:divBdr>
    </w:div>
    <w:div w:id="624117120">
      <w:bodyDiv w:val="1"/>
      <w:marLeft w:val="0"/>
      <w:marRight w:val="0"/>
      <w:marTop w:val="0"/>
      <w:marBottom w:val="0"/>
      <w:divBdr>
        <w:top w:val="none" w:sz="0" w:space="0" w:color="auto"/>
        <w:left w:val="none" w:sz="0" w:space="0" w:color="auto"/>
        <w:bottom w:val="none" w:sz="0" w:space="0" w:color="auto"/>
        <w:right w:val="none" w:sz="0" w:space="0" w:color="auto"/>
      </w:divBdr>
    </w:div>
    <w:div w:id="630290150">
      <w:bodyDiv w:val="1"/>
      <w:marLeft w:val="0"/>
      <w:marRight w:val="0"/>
      <w:marTop w:val="0"/>
      <w:marBottom w:val="0"/>
      <w:divBdr>
        <w:top w:val="none" w:sz="0" w:space="0" w:color="auto"/>
        <w:left w:val="none" w:sz="0" w:space="0" w:color="auto"/>
        <w:bottom w:val="none" w:sz="0" w:space="0" w:color="auto"/>
        <w:right w:val="none" w:sz="0" w:space="0" w:color="auto"/>
      </w:divBdr>
    </w:div>
    <w:div w:id="640770335">
      <w:bodyDiv w:val="1"/>
      <w:marLeft w:val="0"/>
      <w:marRight w:val="0"/>
      <w:marTop w:val="0"/>
      <w:marBottom w:val="0"/>
      <w:divBdr>
        <w:top w:val="none" w:sz="0" w:space="0" w:color="auto"/>
        <w:left w:val="none" w:sz="0" w:space="0" w:color="auto"/>
        <w:bottom w:val="none" w:sz="0" w:space="0" w:color="auto"/>
        <w:right w:val="none" w:sz="0" w:space="0" w:color="auto"/>
      </w:divBdr>
    </w:div>
    <w:div w:id="650715883">
      <w:bodyDiv w:val="1"/>
      <w:marLeft w:val="0"/>
      <w:marRight w:val="0"/>
      <w:marTop w:val="0"/>
      <w:marBottom w:val="0"/>
      <w:divBdr>
        <w:top w:val="none" w:sz="0" w:space="0" w:color="auto"/>
        <w:left w:val="none" w:sz="0" w:space="0" w:color="auto"/>
        <w:bottom w:val="none" w:sz="0" w:space="0" w:color="auto"/>
        <w:right w:val="none" w:sz="0" w:space="0" w:color="auto"/>
      </w:divBdr>
    </w:div>
    <w:div w:id="674844584">
      <w:bodyDiv w:val="1"/>
      <w:marLeft w:val="0"/>
      <w:marRight w:val="0"/>
      <w:marTop w:val="0"/>
      <w:marBottom w:val="0"/>
      <w:divBdr>
        <w:top w:val="none" w:sz="0" w:space="0" w:color="auto"/>
        <w:left w:val="none" w:sz="0" w:space="0" w:color="auto"/>
        <w:bottom w:val="none" w:sz="0" w:space="0" w:color="auto"/>
        <w:right w:val="none" w:sz="0" w:space="0" w:color="auto"/>
      </w:divBdr>
    </w:div>
    <w:div w:id="697193636">
      <w:bodyDiv w:val="1"/>
      <w:marLeft w:val="0"/>
      <w:marRight w:val="0"/>
      <w:marTop w:val="0"/>
      <w:marBottom w:val="0"/>
      <w:divBdr>
        <w:top w:val="none" w:sz="0" w:space="0" w:color="auto"/>
        <w:left w:val="none" w:sz="0" w:space="0" w:color="auto"/>
        <w:bottom w:val="none" w:sz="0" w:space="0" w:color="auto"/>
        <w:right w:val="none" w:sz="0" w:space="0" w:color="auto"/>
      </w:divBdr>
    </w:div>
    <w:div w:id="710425590">
      <w:bodyDiv w:val="1"/>
      <w:marLeft w:val="0"/>
      <w:marRight w:val="0"/>
      <w:marTop w:val="0"/>
      <w:marBottom w:val="0"/>
      <w:divBdr>
        <w:top w:val="none" w:sz="0" w:space="0" w:color="auto"/>
        <w:left w:val="none" w:sz="0" w:space="0" w:color="auto"/>
        <w:bottom w:val="none" w:sz="0" w:space="0" w:color="auto"/>
        <w:right w:val="none" w:sz="0" w:space="0" w:color="auto"/>
      </w:divBdr>
    </w:div>
    <w:div w:id="716390209">
      <w:bodyDiv w:val="1"/>
      <w:marLeft w:val="0"/>
      <w:marRight w:val="0"/>
      <w:marTop w:val="0"/>
      <w:marBottom w:val="0"/>
      <w:divBdr>
        <w:top w:val="none" w:sz="0" w:space="0" w:color="auto"/>
        <w:left w:val="none" w:sz="0" w:space="0" w:color="auto"/>
        <w:bottom w:val="none" w:sz="0" w:space="0" w:color="auto"/>
        <w:right w:val="none" w:sz="0" w:space="0" w:color="auto"/>
      </w:divBdr>
    </w:div>
    <w:div w:id="727999519">
      <w:bodyDiv w:val="1"/>
      <w:marLeft w:val="0"/>
      <w:marRight w:val="0"/>
      <w:marTop w:val="0"/>
      <w:marBottom w:val="0"/>
      <w:divBdr>
        <w:top w:val="none" w:sz="0" w:space="0" w:color="auto"/>
        <w:left w:val="none" w:sz="0" w:space="0" w:color="auto"/>
        <w:bottom w:val="none" w:sz="0" w:space="0" w:color="auto"/>
        <w:right w:val="none" w:sz="0" w:space="0" w:color="auto"/>
      </w:divBdr>
    </w:div>
    <w:div w:id="736705692">
      <w:bodyDiv w:val="1"/>
      <w:marLeft w:val="0"/>
      <w:marRight w:val="0"/>
      <w:marTop w:val="0"/>
      <w:marBottom w:val="0"/>
      <w:divBdr>
        <w:top w:val="none" w:sz="0" w:space="0" w:color="auto"/>
        <w:left w:val="none" w:sz="0" w:space="0" w:color="auto"/>
        <w:bottom w:val="none" w:sz="0" w:space="0" w:color="auto"/>
        <w:right w:val="none" w:sz="0" w:space="0" w:color="auto"/>
      </w:divBdr>
    </w:div>
    <w:div w:id="772046208">
      <w:bodyDiv w:val="1"/>
      <w:marLeft w:val="0"/>
      <w:marRight w:val="0"/>
      <w:marTop w:val="0"/>
      <w:marBottom w:val="0"/>
      <w:divBdr>
        <w:top w:val="none" w:sz="0" w:space="0" w:color="auto"/>
        <w:left w:val="none" w:sz="0" w:space="0" w:color="auto"/>
        <w:bottom w:val="none" w:sz="0" w:space="0" w:color="auto"/>
        <w:right w:val="none" w:sz="0" w:space="0" w:color="auto"/>
      </w:divBdr>
    </w:div>
    <w:div w:id="785807796">
      <w:bodyDiv w:val="1"/>
      <w:marLeft w:val="0"/>
      <w:marRight w:val="0"/>
      <w:marTop w:val="0"/>
      <w:marBottom w:val="0"/>
      <w:divBdr>
        <w:top w:val="none" w:sz="0" w:space="0" w:color="auto"/>
        <w:left w:val="none" w:sz="0" w:space="0" w:color="auto"/>
        <w:bottom w:val="none" w:sz="0" w:space="0" w:color="auto"/>
        <w:right w:val="none" w:sz="0" w:space="0" w:color="auto"/>
      </w:divBdr>
    </w:div>
    <w:div w:id="813720064">
      <w:bodyDiv w:val="1"/>
      <w:marLeft w:val="0"/>
      <w:marRight w:val="0"/>
      <w:marTop w:val="0"/>
      <w:marBottom w:val="0"/>
      <w:divBdr>
        <w:top w:val="none" w:sz="0" w:space="0" w:color="auto"/>
        <w:left w:val="none" w:sz="0" w:space="0" w:color="auto"/>
        <w:bottom w:val="none" w:sz="0" w:space="0" w:color="auto"/>
        <w:right w:val="none" w:sz="0" w:space="0" w:color="auto"/>
      </w:divBdr>
    </w:div>
    <w:div w:id="823201588">
      <w:bodyDiv w:val="1"/>
      <w:marLeft w:val="0"/>
      <w:marRight w:val="0"/>
      <w:marTop w:val="0"/>
      <w:marBottom w:val="0"/>
      <w:divBdr>
        <w:top w:val="none" w:sz="0" w:space="0" w:color="auto"/>
        <w:left w:val="none" w:sz="0" w:space="0" w:color="auto"/>
        <w:bottom w:val="none" w:sz="0" w:space="0" w:color="auto"/>
        <w:right w:val="none" w:sz="0" w:space="0" w:color="auto"/>
      </w:divBdr>
    </w:div>
    <w:div w:id="824131846">
      <w:bodyDiv w:val="1"/>
      <w:marLeft w:val="0"/>
      <w:marRight w:val="0"/>
      <w:marTop w:val="0"/>
      <w:marBottom w:val="0"/>
      <w:divBdr>
        <w:top w:val="none" w:sz="0" w:space="0" w:color="auto"/>
        <w:left w:val="none" w:sz="0" w:space="0" w:color="auto"/>
        <w:bottom w:val="none" w:sz="0" w:space="0" w:color="auto"/>
        <w:right w:val="none" w:sz="0" w:space="0" w:color="auto"/>
      </w:divBdr>
    </w:div>
    <w:div w:id="832795506">
      <w:bodyDiv w:val="1"/>
      <w:marLeft w:val="0"/>
      <w:marRight w:val="0"/>
      <w:marTop w:val="0"/>
      <w:marBottom w:val="0"/>
      <w:divBdr>
        <w:top w:val="none" w:sz="0" w:space="0" w:color="auto"/>
        <w:left w:val="none" w:sz="0" w:space="0" w:color="auto"/>
        <w:bottom w:val="none" w:sz="0" w:space="0" w:color="auto"/>
        <w:right w:val="none" w:sz="0" w:space="0" w:color="auto"/>
      </w:divBdr>
    </w:div>
    <w:div w:id="833761427">
      <w:bodyDiv w:val="1"/>
      <w:marLeft w:val="0"/>
      <w:marRight w:val="0"/>
      <w:marTop w:val="0"/>
      <w:marBottom w:val="0"/>
      <w:divBdr>
        <w:top w:val="none" w:sz="0" w:space="0" w:color="auto"/>
        <w:left w:val="none" w:sz="0" w:space="0" w:color="auto"/>
        <w:bottom w:val="none" w:sz="0" w:space="0" w:color="auto"/>
        <w:right w:val="none" w:sz="0" w:space="0" w:color="auto"/>
      </w:divBdr>
    </w:div>
    <w:div w:id="836925933">
      <w:bodyDiv w:val="1"/>
      <w:marLeft w:val="0"/>
      <w:marRight w:val="0"/>
      <w:marTop w:val="0"/>
      <w:marBottom w:val="0"/>
      <w:divBdr>
        <w:top w:val="none" w:sz="0" w:space="0" w:color="auto"/>
        <w:left w:val="none" w:sz="0" w:space="0" w:color="auto"/>
        <w:bottom w:val="none" w:sz="0" w:space="0" w:color="auto"/>
        <w:right w:val="none" w:sz="0" w:space="0" w:color="auto"/>
      </w:divBdr>
    </w:div>
    <w:div w:id="861482017">
      <w:bodyDiv w:val="1"/>
      <w:marLeft w:val="0"/>
      <w:marRight w:val="0"/>
      <w:marTop w:val="0"/>
      <w:marBottom w:val="0"/>
      <w:divBdr>
        <w:top w:val="none" w:sz="0" w:space="0" w:color="auto"/>
        <w:left w:val="none" w:sz="0" w:space="0" w:color="auto"/>
        <w:bottom w:val="none" w:sz="0" w:space="0" w:color="auto"/>
        <w:right w:val="none" w:sz="0" w:space="0" w:color="auto"/>
      </w:divBdr>
    </w:div>
    <w:div w:id="869024921">
      <w:bodyDiv w:val="1"/>
      <w:marLeft w:val="0"/>
      <w:marRight w:val="0"/>
      <w:marTop w:val="0"/>
      <w:marBottom w:val="0"/>
      <w:divBdr>
        <w:top w:val="none" w:sz="0" w:space="0" w:color="auto"/>
        <w:left w:val="none" w:sz="0" w:space="0" w:color="auto"/>
        <w:bottom w:val="none" w:sz="0" w:space="0" w:color="auto"/>
        <w:right w:val="none" w:sz="0" w:space="0" w:color="auto"/>
      </w:divBdr>
    </w:div>
    <w:div w:id="900823976">
      <w:bodyDiv w:val="1"/>
      <w:marLeft w:val="0"/>
      <w:marRight w:val="0"/>
      <w:marTop w:val="0"/>
      <w:marBottom w:val="0"/>
      <w:divBdr>
        <w:top w:val="none" w:sz="0" w:space="0" w:color="auto"/>
        <w:left w:val="none" w:sz="0" w:space="0" w:color="auto"/>
        <w:bottom w:val="none" w:sz="0" w:space="0" w:color="auto"/>
        <w:right w:val="none" w:sz="0" w:space="0" w:color="auto"/>
      </w:divBdr>
    </w:div>
    <w:div w:id="953169717">
      <w:bodyDiv w:val="1"/>
      <w:marLeft w:val="0"/>
      <w:marRight w:val="0"/>
      <w:marTop w:val="0"/>
      <w:marBottom w:val="0"/>
      <w:divBdr>
        <w:top w:val="none" w:sz="0" w:space="0" w:color="auto"/>
        <w:left w:val="none" w:sz="0" w:space="0" w:color="auto"/>
        <w:bottom w:val="none" w:sz="0" w:space="0" w:color="auto"/>
        <w:right w:val="none" w:sz="0" w:space="0" w:color="auto"/>
      </w:divBdr>
    </w:div>
    <w:div w:id="958682341">
      <w:bodyDiv w:val="1"/>
      <w:marLeft w:val="0"/>
      <w:marRight w:val="0"/>
      <w:marTop w:val="0"/>
      <w:marBottom w:val="0"/>
      <w:divBdr>
        <w:top w:val="none" w:sz="0" w:space="0" w:color="auto"/>
        <w:left w:val="none" w:sz="0" w:space="0" w:color="auto"/>
        <w:bottom w:val="none" w:sz="0" w:space="0" w:color="auto"/>
        <w:right w:val="none" w:sz="0" w:space="0" w:color="auto"/>
      </w:divBdr>
    </w:div>
    <w:div w:id="964391735">
      <w:bodyDiv w:val="1"/>
      <w:marLeft w:val="0"/>
      <w:marRight w:val="0"/>
      <w:marTop w:val="0"/>
      <w:marBottom w:val="0"/>
      <w:divBdr>
        <w:top w:val="none" w:sz="0" w:space="0" w:color="auto"/>
        <w:left w:val="none" w:sz="0" w:space="0" w:color="auto"/>
        <w:bottom w:val="none" w:sz="0" w:space="0" w:color="auto"/>
        <w:right w:val="none" w:sz="0" w:space="0" w:color="auto"/>
      </w:divBdr>
    </w:div>
    <w:div w:id="990909917">
      <w:bodyDiv w:val="1"/>
      <w:marLeft w:val="0"/>
      <w:marRight w:val="0"/>
      <w:marTop w:val="0"/>
      <w:marBottom w:val="0"/>
      <w:divBdr>
        <w:top w:val="none" w:sz="0" w:space="0" w:color="auto"/>
        <w:left w:val="none" w:sz="0" w:space="0" w:color="auto"/>
        <w:bottom w:val="none" w:sz="0" w:space="0" w:color="auto"/>
        <w:right w:val="none" w:sz="0" w:space="0" w:color="auto"/>
      </w:divBdr>
    </w:div>
    <w:div w:id="1019352129">
      <w:bodyDiv w:val="1"/>
      <w:marLeft w:val="0"/>
      <w:marRight w:val="0"/>
      <w:marTop w:val="0"/>
      <w:marBottom w:val="0"/>
      <w:divBdr>
        <w:top w:val="none" w:sz="0" w:space="0" w:color="auto"/>
        <w:left w:val="none" w:sz="0" w:space="0" w:color="auto"/>
        <w:bottom w:val="none" w:sz="0" w:space="0" w:color="auto"/>
        <w:right w:val="none" w:sz="0" w:space="0" w:color="auto"/>
      </w:divBdr>
    </w:div>
    <w:div w:id="1031034308">
      <w:bodyDiv w:val="1"/>
      <w:marLeft w:val="0"/>
      <w:marRight w:val="0"/>
      <w:marTop w:val="0"/>
      <w:marBottom w:val="0"/>
      <w:divBdr>
        <w:top w:val="none" w:sz="0" w:space="0" w:color="auto"/>
        <w:left w:val="none" w:sz="0" w:space="0" w:color="auto"/>
        <w:bottom w:val="none" w:sz="0" w:space="0" w:color="auto"/>
        <w:right w:val="none" w:sz="0" w:space="0" w:color="auto"/>
      </w:divBdr>
    </w:div>
    <w:div w:id="1033648274">
      <w:bodyDiv w:val="1"/>
      <w:marLeft w:val="0"/>
      <w:marRight w:val="0"/>
      <w:marTop w:val="0"/>
      <w:marBottom w:val="0"/>
      <w:divBdr>
        <w:top w:val="none" w:sz="0" w:space="0" w:color="auto"/>
        <w:left w:val="none" w:sz="0" w:space="0" w:color="auto"/>
        <w:bottom w:val="none" w:sz="0" w:space="0" w:color="auto"/>
        <w:right w:val="none" w:sz="0" w:space="0" w:color="auto"/>
      </w:divBdr>
    </w:div>
    <w:div w:id="1035733780">
      <w:bodyDiv w:val="1"/>
      <w:marLeft w:val="0"/>
      <w:marRight w:val="0"/>
      <w:marTop w:val="0"/>
      <w:marBottom w:val="0"/>
      <w:divBdr>
        <w:top w:val="none" w:sz="0" w:space="0" w:color="auto"/>
        <w:left w:val="none" w:sz="0" w:space="0" w:color="auto"/>
        <w:bottom w:val="none" w:sz="0" w:space="0" w:color="auto"/>
        <w:right w:val="none" w:sz="0" w:space="0" w:color="auto"/>
      </w:divBdr>
    </w:div>
    <w:div w:id="1040545942">
      <w:bodyDiv w:val="1"/>
      <w:marLeft w:val="0"/>
      <w:marRight w:val="0"/>
      <w:marTop w:val="0"/>
      <w:marBottom w:val="0"/>
      <w:divBdr>
        <w:top w:val="none" w:sz="0" w:space="0" w:color="auto"/>
        <w:left w:val="none" w:sz="0" w:space="0" w:color="auto"/>
        <w:bottom w:val="none" w:sz="0" w:space="0" w:color="auto"/>
        <w:right w:val="none" w:sz="0" w:space="0" w:color="auto"/>
      </w:divBdr>
    </w:div>
    <w:div w:id="1052580307">
      <w:bodyDiv w:val="1"/>
      <w:marLeft w:val="0"/>
      <w:marRight w:val="0"/>
      <w:marTop w:val="0"/>
      <w:marBottom w:val="0"/>
      <w:divBdr>
        <w:top w:val="none" w:sz="0" w:space="0" w:color="auto"/>
        <w:left w:val="none" w:sz="0" w:space="0" w:color="auto"/>
        <w:bottom w:val="none" w:sz="0" w:space="0" w:color="auto"/>
        <w:right w:val="none" w:sz="0" w:space="0" w:color="auto"/>
      </w:divBdr>
    </w:div>
    <w:div w:id="1057124727">
      <w:bodyDiv w:val="1"/>
      <w:marLeft w:val="0"/>
      <w:marRight w:val="0"/>
      <w:marTop w:val="0"/>
      <w:marBottom w:val="0"/>
      <w:divBdr>
        <w:top w:val="none" w:sz="0" w:space="0" w:color="auto"/>
        <w:left w:val="none" w:sz="0" w:space="0" w:color="auto"/>
        <w:bottom w:val="none" w:sz="0" w:space="0" w:color="auto"/>
        <w:right w:val="none" w:sz="0" w:space="0" w:color="auto"/>
      </w:divBdr>
    </w:div>
    <w:div w:id="1091317346">
      <w:bodyDiv w:val="1"/>
      <w:marLeft w:val="0"/>
      <w:marRight w:val="0"/>
      <w:marTop w:val="0"/>
      <w:marBottom w:val="0"/>
      <w:divBdr>
        <w:top w:val="none" w:sz="0" w:space="0" w:color="auto"/>
        <w:left w:val="none" w:sz="0" w:space="0" w:color="auto"/>
        <w:bottom w:val="none" w:sz="0" w:space="0" w:color="auto"/>
        <w:right w:val="none" w:sz="0" w:space="0" w:color="auto"/>
      </w:divBdr>
    </w:div>
    <w:div w:id="1114790254">
      <w:bodyDiv w:val="1"/>
      <w:marLeft w:val="0"/>
      <w:marRight w:val="0"/>
      <w:marTop w:val="0"/>
      <w:marBottom w:val="0"/>
      <w:divBdr>
        <w:top w:val="none" w:sz="0" w:space="0" w:color="auto"/>
        <w:left w:val="none" w:sz="0" w:space="0" w:color="auto"/>
        <w:bottom w:val="none" w:sz="0" w:space="0" w:color="auto"/>
        <w:right w:val="none" w:sz="0" w:space="0" w:color="auto"/>
      </w:divBdr>
    </w:div>
    <w:div w:id="1145243474">
      <w:bodyDiv w:val="1"/>
      <w:marLeft w:val="0"/>
      <w:marRight w:val="0"/>
      <w:marTop w:val="0"/>
      <w:marBottom w:val="0"/>
      <w:divBdr>
        <w:top w:val="none" w:sz="0" w:space="0" w:color="auto"/>
        <w:left w:val="none" w:sz="0" w:space="0" w:color="auto"/>
        <w:bottom w:val="none" w:sz="0" w:space="0" w:color="auto"/>
        <w:right w:val="none" w:sz="0" w:space="0" w:color="auto"/>
      </w:divBdr>
    </w:div>
    <w:div w:id="1186603031">
      <w:bodyDiv w:val="1"/>
      <w:marLeft w:val="0"/>
      <w:marRight w:val="0"/>
      <w:marTop w:val="0"/>
      <w:marBottom w:val="0"/>
      <w:divBdr>
        <w:top w:val="none" w:sz="0" w:space="0" w:color="auto"/>
        <w:left w:val="none" w:sz="0" w:space="0" w:color="auto"/>
        <w:bottom w:val="none" w:sz="0" w:space="0" w:color="auto"/>
        <w:right w:val="none" w:sz="0" w:space="0" w:color="auto"/>
      </w:divBdr>
    </w:div>
    <w:div w:id="1218787079">
      <w:bodyDiv w:val="1"/>
      <w:marLeft w:val="0"/>
      <w:marRight w:val="0"/>
      <w:marTop w:val="0"/>
      <w:marBottom w:val="0"/>
      <w:divBdr>
        <w:top w:val="none" w:sz="0" w:space="0" w:color="auto"/>
        <w:left w:val="none" w:sz="0" w:space="0" w:color="auto"/>
        <w:bottom w:val="none" w:sz="0" w:space="0" w:color="auto"/>
        <w:right w:val="none" w:sz="0" w:space="0" w:color="auto"/>
      </w:divBdr>
    </w:div>
    <w:div w:id="1224221175">
      <w:bodyDiv w:val="1"/>
      <w:marLeft w:val="0"/>
      <w:marRight w:val="0"/>
      <w:marTop w:val="0"/>
      <w:marBottom w:val="0"/>
      <w:divBdr>
        <w:top w:val="none" w:sz="0" w:space="0" w:color="auto"/>
        <w:left w:val="none" w:sz="0" w:space="0" w:color="auto"/>
        <w:bottom w:val="none" w:sz="0" w:space="0" w:color="auto"/>
        <w:right w:val="none" w:sz="0" w:space="0" w:color="auto"/>
      </w:divBdr>
    </w:div>
    <w:div w:id="1239947636">
      <w:bodyDiv w:val="1"/>
      <w:marLeft w:val="0"/>
      <w:marRight w:val="0"/>
      <w:marTop w:val="0"/>
      <w:marBottom w:val="0"/>
      <w:divBdr>
        <w:top w:val="none" w:sz="0" w:space="0" w:color="auto"/>
        <w:left w:val="none" w:sz="0" w:space="0" w:color="auto"/>
        <w:bottom w:val="none" w:sz="0" w:space="0" w:color="auto"/>
        <w:right w:val="none" w:sz="0" w:space="0" w:color="auto"/>
      </w:divBdr>
    </w:div>
    <w:div w:id="1257252103">
      <w:bodyDiv w:val="1"/>
      <w:marLeft w:val="0"/>
      <w:marRight w:val="0"/>
      <w:marTop w:val="0"/>
      <w:marBottom w:val="0"/>
      <w:divBdr>
        <w:top w:val="none" w:sz="0" w:space="0" w:color="auto"/>
        <w:left w:val="none" w:sz="0" w:space="0" w:color="auto"/>
        <w:bottom w:val="none" w:sz="0" w:space="0" w:color="auto"/>
        <w:right w:val="none" w:sz="0" w:space="0" w:color="auto"/>
      </w:divBdr>
    </w:div>
    <w:div w:id="1283532248">
      <w:bodyDiv w:val="1"/>
      <w:marLeft w:val="0"/>
      <w:marRight w:val="0"/>
      <w:marTop w:val="0"/>
      <w:marBottom w:val="0"/>
      <w:divBdr>
        <w:top w:val="none" w:sz="0" w:space="0" w:color="auto"/>
        <w:left w:val="none" w:sz="0" w:space="0" w:color="auto"/>
        <w:bottom w:val="none" w:sz="0" w:space="0" w:color="auto"/>
        <w:right w:val="none" w:sz="0" w:space="0" w:color="auto"/>
      </w:divBdr>
    </w:div>
    <w:div w:id="1283996491">
      <w:bodyDiv w:val="1"/>
      <w:marLeft w:val="0"/>
      <w:marRight w:val="0"/>
      <w:marTop w:val="0"/>
      <w:marBottom w:val="0"/>
      <w:divBdr>
        <w:top w:val="none" w:sz="0" w:space="0" w:color="auto"/>
        <w:left w:val="none" w:sz="0" w:space="0" w:color="auto"/>
        <w:bottom w:val="none" w:sz="0" w:space="0" w:color="auto"/>
        <w:right w:val="none" w:sz="0" w:space="0" w:color="auto"/>
      </w:divBdr>
    </w:div>
    <w:div w:id="1295256955">
      <w:bodyDiv w:val="1"/>
      <w:marLeft w:val="0"/>
      <w:marRight w:val="0"/>
      <w:marTop w:val="0"/>
      <w:marBottom w:val="0"/>
      <w:divBdr>
        <w:top w:val="none" w:sz="0" w:space="0" w:color="auto"/>
        <w:left w:val="none" w:sz="0" w:space="0" w:color="auto"/>
        <w:bottom w:val="none" w:sz="0" w:space="0" w:color="auto"/>
        <w:right w:val="none" w:sz="0" w:space="0" w:color="auto"/>
      </w:divBdr>
    </w:div>
    <w:div w:id="1318801785">
      <w:bodyDiv w:val="1"/>
      <w:marLeft w:val="0"/>
      <w:marRight w:val="0"/>
      <w:marTop w:val="0"/>
      <w:marBottom w:val="0"/>
      <w:divBdr>
        <w:top w:val="none" w:sz="0" w:space="0" w:color="auto"/>
        <w:left w:val="none" w:sz="0" w:space="0" w:color="auto"/>
        <w:bottom w:val="none" w:sz="0" w:space="0" w:color="auto"/>
        <w:right w:val="none" w:sz="0" w:space="0" w:color="auto"/>
      </w:divBdr>
    </w:div>
    <w:div w:id="1327318079">
      <w:bodyDiv w:val="1"/>
      <w:marLeft w:val="0"/>
      <w:marRight w:val="0"/>
      <w:marTop w:val="0"/>
      <w:marBottom w:val="0"/>
      <w:divBdr>
        <w:top w:val="none" w:sz="0" w:space="0" w:color="auto"/>
        <w:left w:val="none" w:sz="0" w:space="0" w:color="auto"/>
        <w:bottom w:val="none" w:sz="0" w:space="0" w:color="auto"/>
        <w:right w:val="none" w:sz="0" w:space="0" w:color="auto"/>
      </w:divBdr>
    </w:div>
    <w:div w:id="1340309405">
      <w:bodyDiv w:val="1"/>
      <w:marLeft w:val="0"/>
      <w:marRight w:val="0"/>
      <w:marTop w:val="0"/>
      <w:marBottom w:val="0"/>
      <w:divBdr>
        <w:top w:val="none" w:sz="0" w:space="0" w:color="auto"/>
        <w:left w:val="none" w:sz="0" w:space="0" w:color="auto"/>
        <w:bottom w:val="none" w:sz="0" w:space="0" w:color="auto"/>
        <w:right w:val="none" w:sz="0" w:space="0" w:color="auto"/>
      </w:divBdr>
    </w:div>
    <w:div w:id="1399328180">
      <w:bodyDiv w:val="1"/>
      <w:marLeft w:val="0"/>
      <w:marRight w:val="0"/>
      <w:marTop w:val="0"/>
      <w:marBottom w:val="0"/>
      <w:divBdr>
        <w:top w:val="none" w:sz="0" w:space="0" w:color="auto"/>
        <w:left w:val="none" w:sz="0" w:space="0" w:color="auto"/>
        <w:bottom w:val="none" w:sz="0" w:space="0" w:color="auto"/>
        <w:right w:val="none" w:sz="0" w:space="0" w:color="auto"/>
      </w:divBdr>
    </w:div>
    <w:div w:id="1433234670">
      <w:bodyDiv w:val="1"/>
      <w:marLeft w:val="0"/>
      <w:marRight w:val="0"/>
      <w:marTop w:val="0"/>
      <w:marBottom w:val="0"/>
      <w:divBdr>
        <w:top w:val="none" w:sz="0" w:space="0" w:color="auto"/>
        <w:left w:val="none" w:sz="0" w:space="0" w:color="auto"/>
        <w:bottom w:val="none" w:sz="0" w:space="0" w:color="auto"/>
        <w:right w:val="none" w:sz="0" w:space="0" w:color="auto"/>
      </w:divBdr>
    </w:div>
    <w:div w:id="1450467659">
      <w:bodyDiv w:val="1"/>
      <w:marLeft w:val="0"/>
      <w:marRight w:val="0"/>
      <w:marTop w:val="0"/>
      <w:marBottom w:val="0"/>
      <w:divBdr>
        <w:top w:val="none" w:sz="0" w:space="0" w:color="auto"/>
        <w:left w:val="none" w:sz="0" w:space="0" w:color="auto"/>
        <w:bottom w:val="none" w:sz="0" w:space="0" w:color="auto"/>
        <w:right w:val="none" w:sz="0" w:space="0" w:color="auto"/>
      </w:divBdr>
    </w:div>
    <w:div w:id="1475560926">
      <w:bodyDiv w:val="1"/>
      <w:marLeft w:val="0"/>
      <w:marRight w:val="0"/>
      <w:marTop w:val="0"/>
      <w:marBottom w:val="0"/>
      <w:divBdr>
        <w:top w:val="none" w:sz="0" w:space="0" w:color="auto"/>
        <w:left w:val="none" w:sz="0" w:space="0" w:color="auto"/>
        <w:bottom w:val="none" w:sz="0" w:space="0" w:color="auto"/>
        <w:right w:val="none" w:sz="0" w:space="0" w:color="auto"/>
      </w:divBdr>
    </w:div>
    <w:div w:id="1483811166">
      <w:bodyDiv w:val="1"/>
      <w:marLeft w:val="0"/>
      <w:marRight w:val="0"/>
      <w:marTop w:val="0"/>
      <w:marBottom w:val="0"/>
      <w:divBdr>
        <w:top w:val="none" w:sz="0" w:space="0" w:color="auto"/>
        <w:left w:val="none" w:sz="0" w:space="0" w:color="auto"/>
        <w:bottom w:val="none" w:sz="0" w:space="0" w:color="auto"/>
        <w:right w:val="none" w:sz="0" w:space="0" w:color="auto"/>
      </w:divBdr>
    </w:div>
    <w:div w:id="1509558667">
      <w:bodyDiv w:val="1"/>
      <w:marLeft w:val="0"/>
      <w:marRight w:val="0"/>
      <w:marTop w:val="0"/>
      <w:marBottom w:val="0"/>
      <w:divBdr>
        <w:top w:val="none" w:sz="0" w:space="0" w:color="auto"/>
        <w:left w:val="none" w:sz="0" w:space="0" w:color="auto"/>
        <w:bottom w:val="none" w:sz="0" w:space="0" w:color="auto"/>
        <w:right w:val="none" w:sz="0" w:space="0" w:color="auto"/>
      </w:divBdr>
    </w:div>
    <w:div w:id="1534073546">
      <w:bodyDiv w:val="1"/>
      <w:marLeft w:val="0"/>
      <w:marRight w:val="0"/>
      <w:marTop w:val="0"/>
      <w:marBottom w:val="0"/>
      <w:divBdr>
        <w:top w:val="none" w:sz="0" w:space="0" w:color="auto"/>
        <w:left w:val="none" w:sz="0" w:space="0" w:color="auto"/>
        <w:bottom w:val="none" w:sz="0" w:space="0" w:color="auto"/>
        <w:right w:val="none" w:sz="0" w:space="0" w:color="auto"/>
      </w:divBdr>
    </w:div>
    <w:div w:id="1544977413">
      <w:bodyDiv w:val="1"/>
      <w:marLeft w:val="0"/>
      <w:marRight w:val="0"/>
      <w:marTop w:val="0"/>
      <w:marBottom w:val="0"/>
      <w:divBdr>
        <w:top w:val="none" w:sz="0" w:space="0" w:color="auto"/>
        <w:left w:val="none" w:sz="0" w:space="0" w:color="auto"/>
        <w:bottom w:val="none" w:sz="0" w:space="0" w:color="auto"/>
        <w:right w:val="none" w:sz="0" w:space="0" w:color="auto"/>
      </w:divBdr>
    </w:div>
    <w:div w:id="1546528781">
      <w:bodyDiv w:val="1"/>
      <w:marLeft w:val="0"/>
      <w:marRight w:val="0"/>
      <w:marTop w:val="0"/>
      <w:marBottom w:val="0"/>
      <w:divBdr>
        <w:top w:val="none" w:sz="0" w:space="0" w:color="auto"/>
        <w:left w:val="none" w:sz="0" w:space="0" w:color="auto"/>
        <w:bottom w:val="none" w:sz="0" w:space="0" w:color="auto"/>
        <w:right w:val="none" w:sz="0" w:space="0" w:color="auto"/>
      </w:divBdr>
    </w:div>
    <w:div w:id="1558665443">
      <w:bodyDiv w:val="1"/>
      <w:marLeft w:val="0"/>
      <w:marRight w:val="0"/>
      <w:marTop w:val="0"/>
      <w:marBottom w:val="0"/>
      <w:divBdr>
        <w:top w:val="none" w:sz="0" w:space="0" w:color="auto"/>
        <w:left w:val="none" w:sz="0" w:space="0" w:color="auto"/>
        <w:bottom w:val="none" w:sz="0" w:space="0" w:color="auto"/>
        <w:right w:val="none" w:sz="0" w:space="0" w:color="auto"/>
      </w:divBdr>
    </w:div>
    <w:div w:id="1561355817">
      <w:bodyDiv w:val="1"/>
      <w:marLeft w:val="0"/>
      <w:marRight w:val="0"/>
      <w:marTop w:val="0"/>
      <w:marBottom w:val="0"/>
      <w:divBdr>
        <w:top w:val="none" w:sz="0" w:space="0" w:color="auto"/>
        <w:left w:val="none" w:sz="0" w:space="0" w:color="auto"/>
        <w:bottom w:val="none" w:sz="0" w:space="0" w:color="auto"/>
        <w:right w:val="none" w:sz="0" w:space="0" w:color="auto"/>
      </w:divBdr>
    </w:div>
    <w:div w:id="1585451178">
      <w:bodyDiv w:val="1"/>
      <w:marLeft w:val="0"/>
      <w:marRight w:val="0"/>
      <w:marTop w:val="0"/>
      <w:marBottom w:val="0"/>
      <w:divBdr>
        <w:top w:val="none" w:sz="0" w:space="0" w:color="auto"/>
        <w:left w:val="none" w:sz="0" w:space="0" w:color="auto"/>
        <w:bottom w:val="none" w:sz="0" w:space="0" w:color="auto"/>
        <w:right w:val="none" w:sz="0" w:space="0" w:color="auto"/>
      </w:divBdr>
    </w:div>
    <w:div w:id="1608351062">
      <w:bodyDiv w:val="1"/>
      <w:marLeft w:val="0"/>
      <w:marRight w:val="0"/>
      <w:marTop w:val="0"/>
      <w:marBottom w:val="0"/>
      <w:divBdr>
        <w:top w:val="none" w:sz="0" w:space="0" w:color="auto"/>
        <w:left w:val="none" w:sz="0" w:space="0" w:color="auto"/>
        <w:bottom w:val="none" w:sz="0" w:space="0" w:color="auto"/>
        <w:right w:val="none" w:sz="0" w:space="0" w:color="auto"/>
      </w:divBdr>
    </w:div>
    <w:div w:id="1611349487">
      <w:bodyDiv w:val="1"/>
      <w:marLeft w:val="0"/>
      <w:marRight w:val="0"/>
      <w:marTop w:val="0"/>
      <w:marBottom w:val="0"/>
      <w:divBdr>
        <w:top w:val="none" w:sz="0" w:space="0" w:color="auto"/>
        <w:left w:val="none" w:sz="0" w:space="0" w:color="auto"/>
        <w:bottom w:val="none" w:sz="0" w:space="0" w:color="auto"/>
        <w:right w:val="none" w:sz="0" w:space="0" w:color="auto"/>
      </w:divBdr>
    </w:div>
    <w:div w:id="1618902035">
      <w:bodyDiv w:val="1"/>
      <w:marLeft w:val="0"/>
      <w:marRight w:val="0"/>
      <w:marTop w:val="0"/>
      <w:marBottom w:val="0"/>
      <w:divBdr>
        <w:top w:val="none" w:sz="0" w:space="0" w:color="auto"/>
        <w:left w:val="none" w:sz="0" w:space="0" w:color="auto"/>
        <w:bottom w:val="none" w:sz="0" w:space="0" w:color="auto"/>
        <w:right w:val="none" w:sz="0" w:space="0" w:color="auto"/>
      </w:divBdr>
    </w:div>
    <w:div w:id="1667592886">
      <w:bodyDiv w:val="1"/>
      <w:marLeft w:val="0"/>
      <w:marRight w:val="0"/>
      <w:marTop w:val="0"/>
      <w:marBottom w:val="0"/>
      <w:divBdr>
        <w:top w:val="none" w:sz="0" w:space="0" w:color="auto"/>
        <w:left w:val="none" w:sz="0" w:space="0" w:color="auto"/>
        <w:bottom w:val="none" w:sz="0" w:space="0" w:color="auto"/>
        <w:right w:val="none" w:sz="0" w:space="0" w:color="auto"/>
      </w:divBdr>
    </w:div>
    <w:div w:id="1671180144">
      <w:bodyDiv w:val="1"/>
      <w:marLeft w:val="0"/>
      <w:marRight w:val="0"/>
      <w:marTop w:val="0"/>
      <w:marBottom w:val="0"/>
      <w:divBdr>
        <w:top w:val="none" w:sz="0" w:space="0" w:color="auto"/>
        <w:left w:val="none" w:sz="0" w:space="0" w:color="auto"/>
        <w:bottom w:val="none" w:sz="0" w:space="0" w:color="auto"/>
        <w:right w:val="none" w:sz="0" w:space="0" w:color="auto"/>
      </w:divBdr>
    </w:div>
    <w:div w:id="1692493902">
      <w:bodyDiv w:val="1"/>
      <w:marLeft w:val="0"/>
      <w:marRight w:val="0"/>
      <w:marTop w:val="0"/>
      <w:marBottom w:val="0"/>
      <w:divBdr>
        <w:top w:val="none" w:sz="0" w:space="0" w:color="auto"/>
        <w:left w:val="none" w:sz="0" w:space="0" w:color="auto"/>
        <w:bottom w:val="none" w:sz="0" w:space="0" w:color="auto"/>
        <w:right w:val="none" w:sz="0" w:space="0" w:color="auto"/>
      </w:divBdr>
    </w:div>
    <w:div w:id="1710714889">
      <w:bodyDiv w:val="1"/>
      <w:marLeft w:val="0"/>
      <w:marRight w:val="0"/>
      <w:marTop w:val="0"/>
      <w:marBottom w:val="0"/>
      <w:divBdr>
        <w:top w:val="none" w:sz="0" w:space="0" w:color="auto"/>
        <w:left w:val="none" w:sz="0" w:space="0" w:color="auto"/>
        <w:bottom w:val="none" w:sz="0" w:space="0" w:color="auto"/>
        <w:right w:val="none" w:sz="0" w:space="0" w:color="auto"/>
      </w:divBdr>
    </w:div>
    <w:div w:id="1726950394">
      <w:bodyDiv w:val="1"/>
      <w:marLeft w:val="0"/>
      <w:marRight w:val="0"/>
      <w:marTop w:val="0"/>
      <w:marBottom w:val="0"/>
      <w:divBdr>
        <w:top w:val="none" w:sz="0" w:space="0" w:color="auto"/>
        <w:left w:val="none" w:sz="0" w:space="0" w:color="auto"/>
        <w:bottom w:val="none" w:sz="0" w:space="0" w:color="auto"/>
        <w:right w:val="none" w:sz="0" w:space="0" w:color="auto"/>
      </w:divBdr>
    </w:div>
    <w:div w:id="1751541438">
      <w:bodyDiv w:val="1"/>
      <w:marLeft w:val="0"/>
      <w:marRight w:val="0"/>
      <w:marTop w:val="0"/>
      <w:marBottom w:val="0"/>
      <w:divBdr>
        <w:top w:val="none" w:sz="0" w:space="0" w:color="auto"/>
        <w:left w:val="none" w:sz="0" w:space="0" w:color="auto"/>
        <w:bottom w:val="none" w:sz="0" w:space="0" w:color="auto"/>
        <w:right w:val="none" w:sz="0" w:space="0" w:color="auto"/>
      </w:divBdr>
    </w:div>
    <w:div w:id="1767114984">
      <w:bodyDiv w:val="1"/>
      <w:marLeft w:val="0"/>
      <w:marRight w:val="0"/>
      <w:marTop w:val="0"/>
      <w:marBottom w:val="0"/>
      <w:divBdr>
        <w:top w:val="none" w:sz="0" w:space="0" w:color="auto"/>
        <w:left w:val="none" w:sz="0" w:space="0" w:color="auto"/>
        <w:bottom w:val="none" w:sz="0" w:space="0" w:color="auto"/>
        <w:right w:val="none" w:sz="0" w:space="0" w:color="auto"/>
      </w:divBdr>
    </w:div>
    <w:div w:id="1810592313">
      <w:bodyDiv w:val="1"/>
      <w:marLeft w:val="0"/>
      <w:marRight w:val="0"/>
      <w:marTop w:val="0"/>
      <w:marBottom w:val="0"/>
      <w:divBdr>
        <w:top w:val="none" w:sz="0" w:space="0" w:color="auto"/>
        <w:left w:val="none" w:sz="0" w:space="0" w:color="auto"/>
        <w:bottom w:val="none" w:sz="0" w:space="0" w:color="auto"/>
        <w:right w:val="none" w:sz="0" w:space="0" w:color="auto"/>
      </w:divBdr>
    </w:div>
    <w:div w:id="1847985695">
      <w:bodyDiv w:val="1"/>
      <w:marLeft w:val="0"/>
      <w:marRight w:val="0"/>
      <w:marTop w:val="0"/>
      <w:marBottom w:val="0"/>
      <w:divBdr>
        <w:top w:val="none" w:sz="0" w:space="0" w:color="auto"/>
        <w:left w:val="none" w:sz="0" w:space="0" w:color="auto"/>
        <w:bottom w:val="none" w:sz="0" w:space="0" w:color="auto"/>
        <w:right w:val="none" w:sz="0" w:space="0" w:color="auto"/>
      </w:divBdr>
    </w:div>
    <w:div w:id="1848209026">
      <w:bodyDiv w:val="1"/>
      <w:marLeft w:val="0"/>
      <w:marRight w:val="0"/>
      <w:marTop w:val="0"/>
      <w:marBottom w:val="0"/>
      <w:divBdr>
        <w:top w:val="none" w:sz="0" w:space="0" w:color="auto"/>
        <w:left w:val="none" w:sz="0" w:space="0" w:color="auto"/>
        <w:bottom w:val="none" w:sz="0" w:space="0" w:color="auto"/>
        <w:right w:val="none" w:sz="0" w:space="0" w:color="auto"/>
      </w:divBdr>
    </w:div>
    <w:div w:id="1869947941">
      <w:bodyDiv w:val="1"/>
      <w:marLeft w:val="0"/>
      <w:marRight w:val="0"/>
      <w:marTop w:val="0"/>
      <w:marBottom w:val="0"/>
      <w:divBdr>
        <w:top w:val="none" w:sz="0" w:space="0" w:color="auto"/>
        <w:left w:val="none" w:sz="0" w:space="0" w:color="auto"/>
        <w:bottom w:val="none" w:sz="0" w:space="0" w:color="auto"/>
        <w:right w:val="none" w:sz="0" w:space="0" w:color="auto"/>
      </w:divBdr>
    </w:div>
    <w:div w:id="1874999981">
      <w:bodyDiv w:val="1"/>
      <w:marLeft w:val="0"/>
      <w:marRight w:val="0"/>
      <w:marTop w:val="0"/>
      <w:marBottom w:val="0"/>
      <w:divBdr>
        <w:top w:val="none" w:sz="0" w:space="0" w:color="auto"/>
        <w:left w:val="none" w:sz="0" w:space="0" w:color="auto"/>
        <w:bottom w:val="none" w:sz="0" w:space="0" w:color="auto"/>
        <w:right w:val="none" w:sz="0" w:space="0" w:color="auto"/>
      </w:divBdr>
    </w:div>
    <w:div w:id="1888759642">
      <w:bodyDiv w:val="1"/>
      <w:marLeft w:val="0"/>
      <w:marRight w:val="0"/>
      <w:marTop w:val="0"/>
      <w:marBottom w:val="0"/>
      <w:divBdr>
        <w:top w:val="none" w:sz="0" w:space="0" w:color="auto"/>
        <w:left w:val="none" w:sz="0" w:space="0" w:color="auto"/>
        <w:bottom w:val="none" w:sz="0" w:space="0" w:color="auto"/>
        <w:right w:val="none" w:sz="0" w:space="0" w:color="auto"/>
      </w:divBdr>
    </w:div>
    <w:div w:id="1898122849">
      <w:bodyDiv w:val="1"/>
      <w:marLeft w:val="0"/>
      <w:marRight w:val="0"/>
      <w:marTop w:val="0"/>
      <w:marBottom w:val="0"/>
      <w:divBdr>
        <w:top w:val="none" w:sz="0" w:space="0" w:color="auto"/>
        <w:left w:val="none" w:sz="0" w:space="0" w:color="auto"/>
        <w:bottom w:val="none" w:sz="0" w:space="0" w:color="auto"/>
        <w:right w:val="none" w:sz="0" w:space="0" w:color="auto"/>
      </w:divBdr>
      <w:divsChild>
        <w:div w:id="825635479">
          <w:marLeft w:val="446"/>
          <w:marRight w:val="0"/>
          <w:marTop w:val="0"/>
          <w:marBottom w:val="0"/>
          <w:divBdr>
            <w:top w:val="none" w:sz="0" w:space="0" w:color="auto"/>
            <w:left w:val="none" w:sz="0" w:space="0" w:color="auto"/>
            <w:bottom w:val="none" w:sz="0" w:space="0" w:color="auto"/>
            <w:right w:val="none" w:sz="0" w:space="0" w:color="auto"/>
          </w:divBdr>
        </w:div>
      </w:divsChild>
    </w:div>
    <w:div w:id="1916819282">
      <w:bodyDiv w:val="1"/>
      <w:marLeft w:val="0"/>
      <w:marRight w:val="0"/>
      <w:marTop w:val="0"/>
      <w:marBottom w:val="0"/>
      <w:divBdr>
        <w:top w:val="none" w:sz="0" w:space="0" w:color="auto"/>
        <w:left w:val="none" w:sz="0" w:space="0" w:color="auto"/>
        <w:bottom w:val="none" w:sz="0" w:space="0" w:color="auto"/>
        <w:right w:val="none" w:sz="0" w:space="0" w:color="auto"/>
      </w:divBdr>
    </w:div>
    <w:div w:id="1921712730">
      <w:bodyDiv w:val="1"/>
      <w:marLeft w:val="0"/>
      <w:marRight w:val="0"/>
      <w:marTop w:val="0"/>
      <w:marBottom w:val="0"/>
      <w:divBdr>
        <w:top w:val="none" w:sz="0" w:space="0" w:color="auto"/>
        <w:left w:val="none" w:sz="0" w:space="0" w:color="auto"/>
        <w:bottom w:val="none" w:sz="0" w:space="0" w:color="auto"/>
        <w:right w:val="none" w:sz="0" w:space="0" w:color="auto"/>
      </w:divBdr>
    </w:div>
    <w:div w:id="1940983691">
      <w:bodyDiv w:val="1"/>
      <w:marLeft w:val="0"/>
      <w:marRight w:val="0"/>
      <w:marTop w:val="0"/>
      <w:marBottom w:val="0"/>
      <w:divBdr>
        <w:top w:val="none" w:sz="0" w:space="0" w:color="auto"/>
        <w:left w:val="none" w:sz="0" w:space="0" w:color="auto"/>
        <w:bottom w:val="none" w:sz="0" w:space="0" w:color="auto"/>
        <w:right w:val="none" w:sz="0" w:space="0" w:color="auto"/>
      </w:divBdr>
    </w:div>
    <w:div w:id="1955211919">
      <w:bodyDiv w:val="1"/>
      <w:marLeft w:val="0"/>
      <w:marRight w:val="0"/>
      <w:marTop w:val="0"/>
      <w:marBottom w:val="0"/>
      <w:divBdr>
        <w:top w:val="none" w:sz="0" w:space="0" w:color="auto"/>
        <w:left w:val="none" w:sz="0" w:space="0" w:color="auto"/>
        <w:bottom w:val="none" w:sz="0" w:space="0" w:color="auto"/>
        <w:right w:val="none" w:sz="0" w:space="0" w:color="auto"/>
      </w:divBdr>
    </w:div>
    <w:div w:id="1988777606">
      <w:bodyDiv w:val="1"/>
      <w:marLeft w:val="0"/>
      <w:marRight w:val="0"/>
      <w:marTop w:val="0"/>
      <w:marBottom w:val="0"/>
      <w:divBdr>
        <w:top w:val="none" w:sz="0" w:space="0" w:color="auto"/>
        <w:left w:val="none" w:sz="0" w:space="0" w:color="auto"/>
        <w:bottom w:val="none" w:sz="0" w:space="0" w:color="auto"/>
        <w:right w:val="none" w:sz="0" w:space="0" w:color="auto"/>
      </w:divBdr>
    </w:div>
    <w:div w:id="2004114903">
      <w:bodyDiv w:val="1"/>
      <w:marLeft w:val="0"/>
      <w:marRight w:val="0"/>
      <w:marTop w:val="0"/>
      <w:marBottom w:val="0"/>
      <w:divBdr>
        <w:top w:val="none" w:sz="0" w:space="0" w:color="auto"/>
        <w:left w:val="none" w:sz="0" w:space="0" w:color="auto"/>
        <w:bottom w:val="none" w:sz="0" w:space="0" w:color="auto"/>
        <w:right w:val="none" w:sz="0" w:space="0" w:color="auto"/>
      </w:divBdr>
    </w:div>
    <w:div w:id="2011398060">
      <w:bodyDiv w:val="1"/>
      <w:marLeft w:val="0"/>
      <w:marRight w:val="0"/>
      <w:marTop w:val="0"/>
      <w:marBottom w:val="0"/>
      <w:divBdr>
        <w:top w:val="none" w:sz="0" w:space="0" w:color="auto"/>
        <w:left w:val="none" w:sz="0" w:space="0" w:color="auto"/>
        <w:bottom w:val="none" w:sz="0" w:space="0" w:color="auto"/>
        <w:right w:val="none" w:sz="0" w:space="0" w:color="auto"/>
      </w:divBdr>
    </w:div>
    <w:div w:id="2027976813">
      <w:bodyDiv w:val="1"/>
      <w:marLeft w:val="0"/>
      <w:marRight w:val="0"/>
      <w:marTop w:val="0"/>
      <w:marBottom w:val="0"/>
      <w:divBdr>
        <w:top w:val="none" w:sz="0" w:space="0" w:color="auto"/>
        <w:left w:val="none" w:sz="0" w:space="0" w:color="auto"/>
        <w:bottom w:val="none" w:sz="0" w:space="0" w:color="auto"/>
        <w:right w:val="none" w:sz="0" w:space="0" w:color="auto"/>
      </w:divBdr>
      <w:divsChild>
        <w:div w:id="1966889289">
          <w:marLeft w:val="288"/>
          <w:marRight w:val="0"/>
          <w:marTop w:val="86"/>
          <w:marBottom w:val="0"/>
          <w:divBdr>
            <w:top w:val="none" w:sz="0" w:space="0" w:color="auto"/>
            <w:left w:val="none" w:sz="0" w:space="0" w:color="auto"/>
            <w:bottom w:val="none" w:sz="0" w:space="0" w:color="auto"/>
            <w:right w:val="none" w:sz="0" w:space="0" w:color="auto"/>
          </w:divBdr>
        </w:div>
      </w:divsChild>
    </w:div>
    <w:div w:id="2030060048">
      <w:bodyDiv w:val="1"/>
      <w:marLeft w:val="0"/>
      <w:marRight w:val="0"/>
      <w:marTop w:val="0"/>
      <w:marBottom w:val="0"/>
      <w:divBdr>
        <w:top w:val="none" w:sz="0" w:space="0" w:color="auto"/>
        <w:left w:val="none" w:sz="0" w:space="0" w:color="auto"/>
        <w:bottom w:val="none" w:sz="0" w:space="0" w:color="auto"/>
        <w:right w:val="none" w:sz="0" w:space="0" w:color="auto"/>
      </w:divBdr>
    </w:div>
    <w:div w:id="2040086219">
      <w:bodyDiv w:val="1"/>
      <w:marLeft w:val="0"/>
      <w:marRight w:val="0"/>
      <w:marTop w:val="0"/>
      <w:marBottom w:val="0"/>
      <w:divBdr>
        <w:top w:val="none" w:sz="0" w:space="0" w:color="auto"/>
        <w:left w:val="none" w:sz="0" w:space="0" w:color="auto"/>
        <w:bottom w:val="none" w:sz="0" w:space="0" w:color="auto"/>
        <w:right w:val="none" w:sz="0" w:space="0" w:color="auto"/>
      </w:divBdr>
    </w:div>
    <w:div w:id="2054304068">
      <w:bodyDiv w:val="1"/>
      <w:marLeft w:val="0"/>
      <w:marRight w:val="0"/>
      <w:marTop w:val="0"/>
      <w:marBottom w:val="0"/>
      <w:divBdr>
        <w:top w:val="none" w:sz="0" w:space="0" w:color="auto"/>
        <w:left w:val="none" w:sz="0" w:space="0" w:color="auto"/>
        <w:bottom w:val="none" w:sz="0" w:space="0" w:color="auto"/>
        <w:right w:val="none" w:sz="0" w:space="0" w:color="auto"/>
      </w:divBdr>
    </w:div>
    <w:div w:id="2056158714">
      <w:bodyDiv w:val="1"/>
      <w:marLeft w:val="0"/>
      <w:marRight w:val="0"/>
      <w:marTop w:val="0"/>
      <w:marBottom w:val="0"/>
      <w:divBdr>
        <w:top w:val="none" w:sz="0" w:space="0" w:color="auto"/>
        <w:left w:val="none" w:sz="0" w:space="0" w:color="auto"/>
        <w:bottom w:val="none" w:sz="0" w:space="0" w:color="auto"/>
        <w:right w:val="none" w:sz="0" w:space="0" w:color="auto"/>
      </w:divBdr>
    </w:div>
    <w:div w:id="2105344820">
      <w:bodyDiv w:val="1"/>
      <w:marLeft w:val="0"/>
      <w:marRight w:val="0"/>
      <w:marTop w:val="0"/>
      <w:marBottom w:val="0"/>
      <w:divBdr>
        <w:top w:val="none" w:sz="0" w:space="0" w:color="auto"/>
        <w:left w:val="none" w:sz="0" w:space="0" w:color="auto"/>
        <w:bottom w:val="none" w:sz="0" w:space="0" w:color="auto"/>
        <w:right w:val="none" w:sz="0" w:space="0" w:color="auto"/>
      </w:divBdr>
    </w:div>
    <w:div w:id="2118325879">
      <w:bodyDiv w:val="1"/>
      <w:marLeft w:val="0"/>
      <w:marRight w:val="0"/>
      <w:marTop w:val="0"/>
      <w:marBottom w:val="0"/>
      <w:divBdr>
        <w:top w:val="none" w:sz="0" w:space="0" w:color="auto"/>
        <w:left w:val="none" w:sz="0" w:space="0" w:color="auto"/>
        <w:bottom w:val="none" w:sz="0" w:space="0" w:color="auto"/>
        <w:right w:val="none" w:sz="0" w:space="0" w:color="auto"/>
      </w:divBdr>
    </w:div>
    <w:div w:id="2123377154">
      <w:bodyDiv w:val="1"/>
      <w:marLeft w:val="0"/>
      <w:marRight w:val="0"/>
      <w:marTop w:val="0"/>
      <w:marBottom w:val="0"/>
      <w:divBdr>
        <w:top w:val="none" w:sz="0" w:space="0" w:color="auto"/>
        <w:left w:val="none" w:sz="0" w:space="0" w:color="auto"/>
        <w:bottom w:val="none" w:sz="0" w:space="0" w:color="auto"/>
        <w:right w:val="none" w:sz="0" w:space="0" w:color="auto"/>
      </w:divBdr>
    </w:div>
    <w:div w:id="2135713056">
      <w:bodyDiv w:val="1"/>
      <w:marLeft w:val="0"/>
      <w:marRight w:val="0"/>
      <w:marTop w:val="0"/>
      <w:marBottom w:val="0"/>
      <w:divBdr>
        <w:top w:val="none" w:sz="0" w:space="0" w:color="auto"/>
        <w:left w:val="none" w:sz="0" w:space="0" w:color="auto"/>
        <w:bottom w:val="none" w:sz="0" w:space="0" w:color="auto"/>
        <w:right w:val="none" w:sz="0" w:space="0" w:color="auto"/>
      </w:divBdr>
    </w:div>
    <w:div w:id="214083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yperlink" Target="https://www1.health.gov.au/internet/msac/publishing.nsf/Content/1711-public"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1.health.gov.au/internet/msac/publishing.nsf/Content/1711-publi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sac.gov.au/internet/msac/publishing.nsf/Content/Home-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1711-publi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hyperlink" Target="https://www1.health.gov.au/internet/msac/publishing.nsf/Content/567276EA9FC2C8D7CA2587C200813037/$File/1711%20Ratified%20PICO.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sac.gov.au/internet/msac/publishing.nsf/Content/1711-public" TargetMode="External"/><Relationship Id="rId14" Type="http://schemas.openxmlformats.org/officeDocument/2006/relationships/chart" Target="charts/chart1.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msac.gov.au/internet/msac/publishing.nsf/Content/1593-public" TargetMode="External"/><Relationship Id="rId2" Type="http://schemas.openxmlformats.org/officeDocument/2006/relationships/hyperlink" Target="https://www.health.gov.au/resources/publications/taskforce-final-report-orthopaedic-mbs-items" TargetMode="External"/><Relationship Id="rId1" Type="http://schemas.openxmlformats.org/officeDocument/2006/relationships/hyperlink" Target="https://www.health.gov.au/resources/publications/taskforce-final-report-orthopaedic-mbs-items" TargetMode="External"/><Relationship Id="rId6" Type="http://schemas.openxmlformats.org/officeDocument/2006/relationships/hyperlink" Target="https://www.health.gov.au/resources/publications/taskforce-final-report-orthopaedic-mbs-items" TargetMode="External"/><Relationship Id="rId5" Type="http://schemas.openxmlformats.org/officeDocument/2006/relationships/hyperlink" Target="http://www9.health.gov.au/mbs/fullDisplay.cfm?q=10960&amp;qt=ItemID&amp;type=item" TargetMode="External"/><Relationship Id="rId4" Type="http://schemas.openxmlformats.org/officeDocument/2006/relationships/hyperlink" Target="https://www1.health.gov.au/internet/msac/publishing.nsf/Content/1711-public"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racsorg.sharepoint.com/sites/ASE-DoH/Shared%20Documents/MSAC%20subacromial%20decompression/8.%20Financial%20Impact%20Analysis/Deliverables/MSAC%20FFP%201711%20Cost%20Comparison%20Analysis%201%20Nov%20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racsorg.sharepoint.com/sites/ASE-DoH/Shared%20Documents/MSAC%20subacromial%20decompression/8.%20Financial%20Impact%20Analysis/Deliverables/MSAC%20FFP%201711%20Cost%20Comparison%20Analysis%201%20Nov%20202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v>Low</c:v>
          </c:tx>
          <c:spPr>
            <a:solidFill>
              <a:schemeClr val="accent1"/>
            </a:solidFill>
            <a:ln>
              <a:noFill/>
            </a:ln>
            <a:effectLst/>
          </c:spPr>
          <c:invertIfNegative val="0"/>
          <c:dLbls>
            <c:dLbl>
              <c:idx val="6"/>
              <c:layout>
                <c:manualLayout>
                  <c:x val="-4.7598570893511376E-2"/>
                  <c:y val="9.753543620789138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92D-46E7-84EE-619082AD717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Narrow" panose="020B0606020202030204" pitchFamily="34" charset="0"/>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Sensitivity!$N$16:$N$22</c:f>
              <c:strCache>
                <c:ptCount val="7"/>
                <c:pt idx="0">
                  <c:v>Probability of CDM &amp; Physiotherapy</c:v>
                </c:pt>
                <c:pt idx="1">
                  <c:v>Post-surgery rehabilitation session</c:v>
                </c:pt>
                <c:pt idx="2">
                  <c:v>Probability of MRI</c:v>
                </c:pt>
                <c:pt idx="3">
                  <c:v>Probability of US</c:v>
                </c:pt>
                <c:pt idx="4">
                  <c:v>Probability of X-ray</c:v>
                </c:pt>
                <c:pt idx="5">
                  <c:v>Probability of CT</c:v>
                </c:pt>
                <c:pt idx="6">
                  <c:v>Base-case</c:v>
                </c:pt>
              </c:strCache>
            </c:strRef>
          </c:cat>
          <c:val>
            <c:numRef>
              <c:f>Sensitivity!$O$16:$O$22</c:f>
              <c:numCache>
                <c:formatCode>"$"#,##0</c:formatCode>
                <c:ptCount val="7"/>
                <c:pt idx="0">
                  <c:v>6429.0528766300004</c:v>
                </c:pt>
                <c:pt idx="1">
                  <c:v>6370.6452766300008</c:v>
                </c:pt>
                <c:pt idx="2">
                  <c:v>6298.3150766300014</c:v>
                </c:pt>
                <c:pt idx="3">
                  <c:v>6481.5994935500012</c:v>
                </c:pt>
                <c:pt idx="4">
                  <c:v>6455.7289566300014</c:v>
                </c:pt>
                <c:pt idx="5">
                  <c:v>6464.0314766300007</c:v>
                </c:pt>
                <c:pt idx="6">
                  <c:v>6473.6452766299999</c:v>
                </c:pt>
              </c:numCache>
            </c:numRef>
          </c:val>
          <c:extLst>
            <c:ext xmlns:c16="http://schemas.microsoft.com/office/drawing/2014/chart" uri="{C3380CC4-5D6E-409C-BE32-E72D297353CC}">
              <c16:uniqueId val="{00000001-692D-46E7-84EE-619082AD7176}"/>
            </c:ext>
          </c:extLst>
        </c:ser>
        <c:ser>
          <c:idx val="1"/>
          <c:order val="1"/>
          <c:tx>
            <c:v>High</c:v>
          </c:tx>
          <c:spPr>
            <a:solidFill>
              <a:schemeClr val="accent2"/>
            </a:solidFill>
            <a:ln>
              <a:noFill/>
            </a:ln>
            <a:effectLst/>
          </c:spPr>
          <c:invertIfNegative val="0"/>
          <c:cat>
            <c:strRef>
              <c:f>Sensitivity!$N$16:$N$22</c:f>
              <c:strCache>
                <c:ptCount val="7"/>
                <c:pt idx="0">
                  <c:v>Probability of CDM &amp; Physiotherapy</c:v>
                </c:pt>
                <c:pt idx="1">
                  <c:v>Post-surgery rehabilitation session</c:v>
                </c:pt>
                <c:pt idx="2">
                  <c:v>Probability of MRI</c:v>
                </c:pt>
                <c:pt idx="3">
                  <c:v>Probability of US</c:v>
                </c:pt>
                <c:pt idx="4">
                  <c:v>Probability of X-ray</c:v>
                </c:pt>
                <c:pt idx="5">
                  <c:v>Probability of CT</c:v>
                </c:pt>
                <c:pt idx="6">
                  <c:v>Base-case</c:v>
                </c:pt>
              </c:strCache>
            </c:strRef>
          </c:cat>
          <c:val>
            <c:numRef>
              <c:f>Sensitivity!$P$16:$P$22</c:f>
              <c:numCache>
                <c:formatCode>"$"#,##0</c:formatCode>
                <c:ptCount val="7"/>
                <c:pt idx="0">
                  <c:v>6838.2182766300002</c:v>
                </c:pt>
                <c:pt idx="1">
                  <c:v>6679.6452766299999</c:v>
                </c:pt>
                <c:pt idx="2">
                  <c:v>6591.2148266300001</c:v>
                </c:pt>
                <c:pt idx="3">
                  <c:v>6504.7992929000002</c:v>
                </c:pt>
                <c:pt idx="4">
                  <c:v>6471.2937596300007</c:v>
                </c:pt>
                <c:pt idx="5">
                  <c:v>6473.6452766299999</c:v>
                </c:pt>
              </c:numCache>
            </c:numRef>
          </c:val>
          <c:extLst>
            <c:ext xmlns:c16="http://schemas.microsoft.com/office/drawing/2014/chart" uri="{C3380CC4-5D6E-409C-BE32-E72D297353CC}">
              <c16:uniqueId val="{00000002-692D-46E7-84EE-619082AD7176}"/>
            </c:ext>
          </c:extLst>
        </c:ser>
        <c:dLbls>
          <c:showLegendKey val="0"/>
          <c:showVal val="0"/>
          <c:showCatName val="0"/>
          <c:showSerName val="0"/>
          <c:showPercent val="0"/>
          <c:showBubbleSize val="0"/>
        </c:dLbls>
        <c:gapWidth val="105"/>
        <c:overlap val="100"/>
        <c:axId val="621758392"/>
        <c:axId val="621756096"/>
      </c:barChart>
      <c:catAx>
        <c:axId val="621758392"/>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621756096"/>
        <c:crossesAt val="6474"/>
        <c:auto val="1"/>
        <c:lblAlgn val="ctr"/>
        <c:lblOffset val="100"/>
        <c:noMultiLvlLbl val="0"/>
      </c:catAx>
      <c:valAx>
        <c:axId val="621756096"/>
        <c:scaling>
          <c:orientation val="minMax"/>
          <c:max val="6800"/>
          <c:min val="6200"/>
        </c:scaling>
        <c:delete val="0"/>
        <c:axPos val="b"/>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5400000" spcFirstLastPara="1" vertOverflow="ellipsis"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621758392"/>
        <c:crosses val="max"/>
        <c:crossBetween val="between"/>
      </c:valAx>
      <c:spPr>
        <a:noFill/>
        <a:ln>
          <a:noFill/>
        </a:ln>
        <a:effectLst/>
      </c:spPr>
    </c:plotArea>
    <c:legend>
      <c:legendPos val="b"/>
      <c:layout>
        <c:manualLayout>
          <c:xMode val="edge"/>
          <c:yMode val="edge"/>
          <c:x val="0.21640434148938806"/>
          <c:y val="0.85522879061504165"/>
          <c:w val="0.19909545225013811"/>
          <c:h val="9.156944777828186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Arial Narrow" panose="020B060602020203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v>Low</c:v>
          </c:tx>
          <c:spPr>
            <a:solidFill>
              <a:schemeClr val="accent1"/>
            </a:solidFill>
            <a:ln>
              <a:noFill/>
            </a:ln>
            <a:effectLst/>
          </c:spPr>
          <c:invertIfNegative val="0"/>
          <c:dLbls>
            <c:dLbl>
              <c:idx val="6"/>
              <c:layout>
                <c:manualLayout>
                  <c:x val="-6.035911799144466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3B4-4F27-8613-D8ACE308A63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Narrow" panose="020B0606020202030204" pitchFamily="34" charset="0"/>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Sensitivity!$N$25:$N$31</c:f>
              <c:strCache>
                <c:ptCount val="7"/>
                <c:pt idx="0">
                  <c:v>High-quality physiotherapy session</c:v>
                </c:pt>
                <c:pt idx="1">
                  <c:v>Probability of CDM &amp; Physiotherapy</c:v>
                </c:pt>
                <c:pt idx="2">
                  <c:v>Probability of MRI</c:v>
                </c:pt>
                <c:pt idx="3">
                  <c:v>Probability of US</c:v>
                </c:pt>
                <c:pt idx="4">
                  <c:v>Probability of X-ray</c:v>
                </c:pt>
                <c:pt idx="5">
                  <c:v>Probability of CT</c:v>
                </c:pt>
                <c:pt idx="6">
                  <c:v>Base-case</c:v>
                </c:pt>
              </c:strCache>
            </c:strRef>
          </c:cat>
          <c:val>
            <c:numRef>
              <c:f>Sensitivity!$O$25:$O$31</c:f>
              <c:numCache>
                <c:formatCode>"$"#,##0</c:formatCode>
                <c:ptCount val="7"/>
                <c:pt idx="0">
                  <c:v>826.81394263000004</c:v>
                </c:pt>
                <c:pt idx="1">
                  <c:v>1194.2215426300002</c:v>
                </c:pt>
                <c:pt idx="2">
                  <c:v>1046.92874263</c:v>
                </c:pt>
                <c:pt idx="3">
                  <c:v>1246.7681595500001</c:v>
                </c:pt>
                <c:pt idx="4">
                  <c:v>1220.8976226299999</c:v>
                </c:pt>
                <c:pt idx="5">
                  <c:v>1229.2001426300001</c:v>
                </c:pt>
                <c:pt idx="6">
                  <c:v>1238.8139426300002</c:v>
                </c:pt>
              </c:numCache>
            </c:numRef>
          </c:val>
          <c:extLst>
            <c:ext xmlns:c16="http://schemas.microsoft.com/office/drawing/2014/chart" uri="{C3380CC4-5D6E-409C-BE32-E72D297353CC}">
              <c16:uniqueId val="{00000001-23B4-4F27-8613-D8ACE308A637}"/>
            </c:ext>
          </c:extLst>
        </c:ser>
        <c:ser>
          <c:idx val="1"/>
          <c:order val="1"/>
          <c:tx>
            <c:v>High</c:v>
          </c:tx>
          <c:spPr>
            <a:solidFill>
              <a:schemeClr val="accent2"/>
            </a:solidFill>
            <a:ln>
              <a:noFill/>
            </a:ln>
            <a:effectLst/>
          </c:spPr>
          <c:invertIfNegative val="0"/>
          <c:dLbls>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3B4-4F27-8613-D8ACE308A63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6020202030204" pitchFamily="34" charset="0"/>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Sensitivity!$N$25:$N$31</c:f>
              <c:strCache>
                <c:ptCount val="7"/>
                <c:pt idx="0">
                  <c:v>High-quality physiotherapy session</c:v>
                </c:pt>
                <c:pt idx="1">
                  <c:v>Probability of CDM &amp; Physiotherapy</c:v>
                </c:pt>
                <c:pt idx="2">
                  <c:v>Probability of MRI</c:v>
                </c:pt>
                <c:pt idx="3">
                  <c:v>Probability of US</c:v>
                </c:pt>
                <c:pt idx="4">
                  <c:v>Probability of X-ray</c:v>
                </c:pt>
                <c:pt idx="5">
                  <c:v>Probability of CT</c:v>
                </c:pt>
                <c:pt idx="6">
                  <c:v>Base-case</c:v>
                </c:pt>
              </c:strCache>
            </c:strRef>
          </c:cat>
          <c:val>
            <c:numRef>
              <c:f>Sensitivity!$P$25:$P$31</c:f>
              <c:numCache>
                <c:formatCode>"$"#,##0</c:formatCode>
                <c:ptCount val="7"/>
                <c:pt idx="0">
                  <c:v>1856.8139426300002</c:v>
                </c:pt>
                <c:pt idx="1">
                  <c:v>1603.38694263</c:v>
                </c:pt>
                <c:pt idx="2">
                  <c:v>1339.82849263</c:v>
                </c:pt>
                <c:pt idx="3">
                  <c:v>1269.9679589</c:v>
                </c:pt>
                <c:pt idx="4">
                  <c:v>1236.4624256300001</c:v>
                </c:pt>
                <c:pt idx="5">
                  <c:v>1238.8139426300002</c:v>
                </c:pt>
              </c:numCache>
            </c:numRef>
          </c:val>
          <c:extLst>
            <c:ext xmlns:c16="http://schemas.microsoft.com/office/drawing/2014/chart" uri="{C3380CC4-5D6E-409C-BE32-E72D297353CC}">
              <c16:uniqueId val="{00000003-23B4-4F27-8613-D8ACE308A637}"/>
            </c:ext>
          </c:extLst>
        </c:ser>
        <c:dLbls>
          <c:showLegendKey val="0"/>
          <c:showVal val="0"/>
          <c:showCatName val="0"/>
          <c:showSerName val="0"/>
          <c:showPercent val="0"/>
          <c:showBubbleSize val="0"/>
        </c:dLbls>
        <c:gapWidth val="105"/>
        <c:overlap val="100"/>
        <c:axId val="621758392"/>
        <c:axId val="621756096"/>
      </c:barChart>
      <c:catAx>
        <c:axId val="621758392"/>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621756096"/>
        <c:crossesAt val="1239"/>
        <c:auto val="1"/>
        <c:lblAlgn val="ctr"/>
        <c:lblOffset val="100"/>
        <c:noMultiLvlLbl val="0"/>
      </c:catAx>
      <c:valAx>
        <c:axId val="621756096"/>
        <c:scaling>
          <c:orientation val="minMax"/>
          <c:min val="700"/>
        </c:scaling>
        <c:delete val="0"/>
        <c:axPos val="b"/>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5400000" spcFirstLastPara="1" vertOverflow="ellipsis"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621758392"/>
        <c:crosses val="max"/>
        <c:crossBetween val="between"/>
      </c:valAx>
      <c:spPr>
        <a:noFill/>
        <a:ln>
          <a:noFill/>
        </a:ln>
        <a:effectLst/>
      </c:spPr>
    </c:plotArea>
    <c:legend>
      <c:legendPos val="b"/>
      <c:layout>
        <c:manualLayout>
          <c:xMode val="edge"/>
          <c:yMode val="edge"/>
          <c:x val="0.18749523167970694"/>
          <c:y val="0.84491593441965074"/>
          <c:w val="0.19931866487532077"/>
          <c:h val="9.1376485047111836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Arial Narrow" panose="020B0606020202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DA9571A-4AB5-4F84-B143-E5E3150B64CF}">
  <we:reference id="f12c312d-282a-4734-8843-05515fdfef0d" version="4.0.0.15"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3E018-486E-47D5-887C-CC21623EC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13351</Words>
  <Characters>83321</Characters>
  <Application>Microsoft Office Word</Application>
  <DocSecurity>0</DocSecurity>
  <Lines>694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96480</CharactersWithSpaces>
  <SharedDoc>false</SharedDoc>
  <HLinks>
    <vt:vector size="120" baseType="variant">
      <vt:variant>
        <vt:i4>6684716</vt:i4>
      </vt:variant>
      <vt:variant>
        <vt:i4>226</vt:i4>
      </vt:variant>
      <vt:variant>
        <vt:i4>0</vt:i4>
      </vt:variant>
      <vt:variant>
        <vt:i4>5</vt:i4>
      </vt:variant>
      <vt:variant>
        <vt:lpwstr>http://msac.gov.au/internet/msac/publishing.nsf/Content/Home-1</vt:lpwstr>
      </vt:variant>
      <vt:variant>
        <vt:lpwstr/>
      </vt:variant>
      <vt:variant>
        <vt:i4>2949158</vt:i4>
      </vt:variant>
      <vt:variant>
        <vt:i4>48</vt:i4>
      </vt:variant>
      <vt:variant>
        <vt:i4>0</vt:i4>
      </vt:variant>
      <vt:variant>
        <vt:i4>5</vt:i4>
      </vt:variant>
      <vt:variant>
        <vt:lpwstr>https://www1.health.gov.au/internet/msac/publishing.nsf/Content/1711-public</vt:lpwstr>
      </vt:variant>
      <vt:variant>
        <vt:lpwstr/>
      </vt:variant>
      <vt:variant>
        <vt:i4>2949158</vt:i4>
      </vt:variant>
      <vt:variant>
        <vt:i4>45</vt:i4>
      </vt:variant>
      <vt:variant>
        <vt:i4>0</vt:i4>
      </vt:variant>
      <vt:variant>
        <vt:i4>5</vt:i4>
      </vt:variant>
      <vt:variant>
        <vt:lpwstr>https://www1.health.gov.au/internet/msac/publishing.nsf/Content/1711-public</vt:lpwstr>
      </vt:variant>
      <vt:variant>
        <vt:lpwstr/>
      </vt:variant>
      <vt:variant>
        <vt:i4>2097257</vt:i4>
      </vt:variant>
      <vt:variant>
        <vt:i4>42</vt:i4>
      </vt:variant>
      <vt:variant>
        <vt:i4>0</vt:i4>
      </vt:variant>
      <vt:variant>
        <vt:i4>5</vt:i4>
      </vt:variant>
      <vt:variant>
        <vt:lpwstr>http://www.msac.gov.au/internet/msac/publishing.nsf/Content/1711-public</vt:lpwstr>
      </vt:variant>
      <vt:variant>
        <vt:lpwstr/>
      </vt:variant>
      <vt:variant>
        <vt:i4>2621493</vt:i4>
      </vt:variant>
      <vt:variant>
        <vt:i4>30</vt:i4>
      </vt:variant>
      <vt:variant>
        <vt:i4>0</vt:i4>
      </vt:variant>
      <vt:variant>
        <vt:i4>5</vt:i4>
      </vt:variant>
      <vt:variant>
        <vt:lpwstr>https://www1.health.gov.au/internet/msac/publishing.nsf/Content/567276EA9FC2C8D7CA2587C200813037/$File/1711 Ratified PICO.docx</vt:lpwstr>
      </vt:variant>
      <vt:variant>
        <vt:lpwstr/>
      </vt:variant>
      <vt:variant>
        <vt:i4>1310804</vt:i4>
      </vt:variant>
      <vt:variant>
        <vt:i4>27</vt:i4>
      </vt:variant>
      <vt:variant>
        <vt:i4>0</vt:i4>
      </vt:variant>
      <vt:variant>
        <vt:i4>5</vt:i4>
      </vt:variant>
      <vt:variant>
        <vt:lpwstr/>
      </vt:variant>
      <vt:variant>
        <vt:lpwstr>Prev_Aus_143</vt:lpwstr>
      </vt:variant>
      <vt:variant>
        <vt:i4>2883662</vt:i4>
      </vt:variant>
      <vt:variant>
        <vt:i4>24</vt:i4>
      </vt:variant>
      <vt:variant>
        <vt:i4>0</vt:i4>
      </vt:variant>
      <vt:variant>
        <vt:i4>5</vt:i4>
      </vt:variant>
      <vt:variant>
        <vt:lpwstr/>
      </vt:variant>
      <vt:variant>
        <vt:lpwstr>SandE_cons_therapies_1410</vt:lpwstr>
      </vt:variant>
      <vt:variant>
        <vt:i4>8192105</vt:i4>
      </vt:variant>
      <vt:variant>
        <vt:i4>21</vt:i4>
      </vt:variant>
      <vt:variant>
        <vt:i4>0</vt:i4>
      </vt:variant>
      <vt:variant>
        <vt:i4>5</vt:i4>
      </vt:variant>
      <vt:variant>
        <vt:lpwstr/>
      </vt:variant>
      <vt:variant>
        <vt:lpwstr>Longterm_followup_62</vt:lpwstr>
      </vt:variant>
      <vt:variant>
        <vt:i4>7733287</vt:i4>
      </vt:variant>
      <vt:variant>
        <vt:i4>18</vt:i4>
      </vt:variant>
      <vt:variant>
        <vt:i4>0</vt:i4>
      </vt:variant>
      <vt:variant>
        <vt:i4>5</vt:i4>
      </vt:variant>
      <vt:variant>
        <vt:lpwstr/>
      </vt:variant>
      <vt:variant>
        <vt:lpwstr>Population_Characteristics_224</vt:lpwstr>
      </vt:variant>
      <vt:variant>
        <vt:i4>1179733</vt:i4>
      </vt:variant>
      <vt:variant>
        <vt:i4>15</vt:i4>
      </vt:variant>
      <vt:variant>
        <vt:i4>0</vt:i4>
      </vt:variant>
      <vt:variant>
        <vt:i4>5</vt:i4>
      </vt:variant>
      <vt:variant>
        <vt:lpwstr/>
      </vt:variant>
      <vt:variant>
        <vt:lpwstr>Predict_prognost_63</vt:lpwstr>
      </vt:variant>
      <vt:variant>
        <vt:i4>65623</vt:i4>
      </vt:variant>
      <vt:variant>
        <vt:i4>12</vt:i4>
      </vt:variant>
      <vt:variant>
        <vt:i4>0</vt:i4>
      </vt:variant>
      <vt:variant>
        <vt:i4>5</vt:i4>
      </vt:variant>
      <vt:variant>
        <vt:lpwstr/>
      </vt:variant>
      <vt:variant>
        <vt:lpwstr>Clinical_eval_sec2</vt:lpwstr>
      </vt:variant>
      <vt:variant>
        <vt:i4>2097257</vt:i4>
      </vt:variant>
      <vt:variant>
        <vt:i4>3</vt:i4>
      </vt:variant>
      <vt:variant>
        <vt:i4>0</vt:i4>
      </vt:variant>
      <vt:variant>
        <vt:i4>5</vt:i4>
      </vt:variant>
      <vt:variant>
        <vt:lpwstr>http://www.msac.gov.au/internet/msac/publishing.nsf/Content/1711-public</vt:lpwstr>
      </vt:variant>
      <vt:variant>
        <vt:lpwstr/>
      </vt:variant>
      <vt:variant>
        <vt:i4>3997744</vt:i4>
      </vt:variant>
      <vt:variant>
        <vt:i4>0</vt:i4>
      </vt:variant>
      <vt:variant>
        <vt:i4>0</vt:i4>
      </vt:variant>
      <vt:variant>
        <vt:i4>5</vt:i4>
      </vt:variant>
      <vt:variant>
        <vt:lpwstr>http://www.msac.gov.au/</vt:lpwstr>
      </vt:variant>
      <vt:variant>
        <vt:lpwstr/>
      </vt:variant>
      <vt:variant>
        <vt:i4>262145</vt:i4>
      </vt:variant>
      <vt:variant>
        <vt:i4>18</vt:i4>
      </vt:variant>
      <vt:variant>
        <vt:i4>0</vt:i4>
      </vt:variant>
      <vt:variant>
        <vt:i4>5</vt:i4>
      </vt:variant>
      <vt:variant>
        <vt:lpwstr>https://www.health.gov.au/resources/publications/taskforce-final-report-orthopaedic-mbs-items</vt:lpwstr>
      </vt:variant>
      <vt:variant>
        <vt:lpwstr/>
      </vt:variant>
      <vt:variant>
        <vt:i4>5898253</vt:i4>
      </vt:variant>
      <vt:variant>
        <vt:i4>15</vt:i4>
      </vt:variant>
      <vt:variant>
        <vt:i4>0</vt:i4>
      </vt:variant>
      <vt:variant>
        <vt:i4>5</vt:i4>
      </vt:variant>
      <vt:variant>
        <vt:lpwstr>http://www9.health.gov.au/mbs/fullDisplay.cfm?q=10960&amp;qt=ItemID&amp;type=item</vt:lpwstr>
      </vt:variant>
      <vt:variant>
        <vt:lpwstr/>
      </vt:variant>
      <vt:variant>
        <vt:i4>7405675</vt:i4>
      </vt:variant>
      <vt:variant>
        <vt:i4>12</vt:i4>
      </vt:variant>
      <vt:variant>
        <vt:i4>0</vt:i4>
      </vt:variant>
      <vt:variant>
        <vt:i4>5</vt:i4>
      </vt:variant>
      <vt:variant>
        <vt:lpwstr>http://www.msac.gov.au/internet/msac/publishing.nsf/Content/E0D4E4EDDE91EAC8CA2586E0007AFC75/$File/MSAC Guidelines-complete-16-FINAL(18May21).docx</vt:lpwstr>
      </vt:variant>
      <vt:variant>
        <vt:lpwstr/>
      </vt:variant>
      <vt:variant>
        <vt:i4>2949158</vt:i4>
      </vt:variant>
      <vt:variant>
        <vt:i4>9</vt:i4>
      </vt:variant>
      <vt:variant>
        <vt:i4>0</vt:i4>
      </vt:variant>
      <vt:variant>
        <vt:i4>5</vt:i4>
      </vt:variant>
      <vt:variant>
        <vt:lpwstr>https://www1.health.gov.au/internet/msac/publishing.nsf/Content/1711-public</vt:lpwstr>
      </vt:variant>
      <vt:variant>
        <vt:lpwstr/>
      </vt:variant>
      <vt:variant>
        <vt:i4>2097249</vt:i4>
      </vt:variant>
      <vt:variant>
        <vt:i4>6</vt:i4>
      </vt:variant>
      <vt:variant>
        <vt:i4>0</vt:i4>
      </vt:variant>
      <vt:variant>
        <vt:i4>5</vt:i4>
      </vt:variant>
      <vt:variant>
        <vt:lpwstr>http://www.msac.gov.au/internet/msac/publishing.nsf/Content/1593-public</vt:lpwstr>
      </vt:variant>
      <vt:variant>
        <vt:lpwstr/>
      </vt:variant>
      <vt:variant>
        <vt:i4>262145</vt:i4>
      </vt:variant>
      <vt:variant>
        <vt:i4>3</vt:i4>
      </vt:variant>
      <vt:variant>
        <vt:i4>0</vt:i4>
      </vt:variant>
      <vt:variant>
        <vt:i4>5</vt:i4>
      </vt:variant>
      <vt:variant>
        <vt:lpwstr>https://www.health.gov.au/resources/publications/taskforce-final-report-orthopaedic-mbs-items</vt:lpwstr>
      </vt:variant>
      <vt:variant>
        <vt:lpwstr/>
      </vt:variant>
      <vt:variant>
        <vt:i4>262145</vt:i4>
      </vt:variant>
      <vt:variant>
        <vt:i4>0</vt:i4>
      </vt:variant>
      <vt:variant>
        <vt:i4>0</vt:i4>
      </vt:variant>
      <vt:variant>
        <vt:i4>5</vt:i4>
      </vt:variant>
      <vt:variant>
        <vt:lpwstr>https://www.health.gov.au/resources/publications/taskforce-final-report-orthopaedic-mbs-items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2023-06-19T01:39:00Z</dcterms:created>
  <dcterms:modified xsi:type="dcterms:W3CDTF">2023-06-19T01:39:00Z</dcterms:modified>
</cp:coreProperties>
</file>