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76213" w14:textId="77777777" w:rsidR="007252D5" w:rsidRPr="000B72D9" w:rsidRDefault="007252D5" w:rsidP="000901A8">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7252D5" w:rsidRPr="000B72D9" w14:paraId="1263ACC0" w14:textId="77777777" w:rsidTr="00D61C4E">
        <w:tc>
          <w:tcPr>
            <w:tcW w:w="5000" w:type="pct"/>
          </w:tcPr>
          <w:p w14:paraId="726A3B94" w14:textId="77777777" w:rsidR="00F31A91" w:rsidRPr="000B72D9" w:rsidRDefault="00F31A91" w:rsidP="00D61C4E">
            <w:pPr>
              <w:pStyle w:val="NoSpacing"/>
              <w:rPr>
                <w:rFonts w:ascii="Tahoma" w:hAnsi="Tahoma" w:cs="Tahoma"/>
                <w:sz w:val="44"/>
                <w:szCs w:val="56"/>
                <w:lang w:val="en-AU"/>
              </w:rPr>
            </w:pPr>
            <w:r w:rsidRPr="000B72D9">
              <w:rPr>
                <w:rFonts w:ascii="Tahoma" w:hAnsi="Tahoma" w:cs="Tahoma"/>
                <w:sz w:val="44"/>
                <w:szCs w:val="56"/>
                <w:lang w:val="en-AU"/>
              </w:rPr>
              <w:t>1344</w:t>
            </w:r>
          </w:p>
          <w:p w14:paraId="707CA44F" w14:textId="77777777" w:rsidR="00F31A91" w:rsidRPr="000B72D9" w:rsidRDefault="00F31A91" w:rsidP="00D61C4E">
            <w:pPr>
              <w:pStyle w:val="NoSpacing"/>
              <w:rPr>
                <w:rFonts w:ascii="Tahoma" w:hAnsi="Tahoma" w:cs="Tahoma"/>
                <w:sz w:val="44"/>
                <w:szCs w:val="56"/>
                <w:lang w:val="en-AU"/>
              </w:rPr>
            </w:pPr>
          </w:p>
          <w:p w14:paraId="64685A78" w14:textId="45A82135" w:rsidR="007252D5" w:rsidRPr="000B72D9" w:rsidRDefault="001134B9" w:rsidP="00615BFD">
            <w:pPr>
              <w:pStyle w:val="NoSpacing"/>
              <w:rPr>
                <w:rFonts w:ascii="Tahoma" w:hAnsi="Tahoma" w:cs="Tahoma"/>
                <w:sz w:val="48"/>
                <w:szCs w:val="56"/>
                <w:lang w:val="en-AU"/>
              </w:rPr>
            </w:pPr>
            <w:r>
              <w:rPr>
                <w:rFonts w:ascii="Tahoma" w:hAnsi="Tahoma" w:cs="Tahoma"/>
                <w:sz w:val="44"/>
                <w:szCs w:val="56"/>
                <w:lang w:val="en-AU"/>
              </w:rPr>
              <w:t>Consultation</w:t>
            </w:r>
            <w:r w:rsidR="006364ED" w:rsidRPr="000B72D9">
              <w:rPr>
                <w:rFonts w:ascii="Tahoma" w:hAnsi="Tahoma" w:cs="Tahoma"/>
                <w:sz w:val="44"/>
                <w:szCs w:val="56"/>
                <w:lang w:val="en-AU"/>
              </w:rPr>
              <w:t xml:space="preserve"> </w:t>
            </w:r>
            <w:r w:rsidR="007252D5" w:rsidRPr="000B72D9">
              <w:rPr>
                <w:rFonts w:ascii="Tahoma" w:hAnsi="Tahoma" w:cs="Tahoma"/>
                <w:sz w:val="44"/>
                <w:szCs w:val="56"/>
                <w:lang w:val="en-AU"/>
              </w:rPr>
              <w:t>protocol</w:t>
            </w:r>
            <w:r w:rsidR="00C07DD5">
              <w:rPr>
                <w:rFonts w:ascii="Tahoma" w:hAnsi="Tahoma" w:cs="Tahoma"/>
                <w:sz w:val="44"/>
                <w:szCs w:val="56"/>
                <w:lang w:val="en-AU"/>
              </w:rPr>
              <w:t xml:space="preserve"> </w:t>
            </w:r>
            <w:r w:rsidR="007252D5" w:rsidRPr="000B72D9">
              <w:rPr>
                <w:rFonts w:ascii="Tahoma" w:hAnsi="Tahoma" w:cs="Tahoma"/>
                <w:sz w:val="44"/>
                <w:szCs w:val="56"/>
                <w:lang w:val="en-AU"/>
              </w:rPr>
              <w:t xml:space="preserve">to guide the assessment of </w:t>
            </w:r>
            <w:r w:rsidR="00F31A91" w:rsidRPr="000B72D9">
              <w:rPr>
                <w:rFonts w:ascii="Tahoma" w:hAnsi="Tahoma" w:cs="Tahoma"/>
                <w:sz w:val="44"/>
                <w:szCs w:val="56"/>
                <w:lang w:val="en-AU"/>
              </w:rPr>
              <w:t xml:space="preserve">foot and ankle services by </w:t>
            </w:r>
            <w:r w:rsidR="00D55810">
              <w:rPr>
                <w:rFonts w:ascii="Tahoma" w:hAnsi="Tahoma" w:cs="Tahoma"/>
                <w:sz w:val="44"/>
                <w:szCs w:val="56"/>
                <w:lang w:val="en-AU"/>
              </w:rPr>
              <w:t>podiatric surgeon</w:t>
            </w:r>
            <w:r w:rsidR="00F31A91" w:rsidRPr="000B72D9">
              <w:rPr>
                <w:rFonts w:ascii="Tahoma" w:hAnsi="Tahoma" w:cs="Tahoma"/>
                <w:sz w:val="44"/>
                <w:szCs w:val="56"/>
                <w:lang w:val="en-AU"/>
              </w:rPr>
              <w:t>s</w:t>
            </w:r>
          </w:p>
        </w:tc>
      </w:tr>
      <w:tr w:rsidR="007252D5" w:rsidRPr="000B72D9" w14:paraId="7CC1D393" w14:textId="77777777" w:rsidTr="00D61C4E">
        <w:tc>
          <w:tcPr>
            <w:tcW w:w="5000" w:type="pct"/>
          </w:tcPr>
          <w:p w14:paraId="14E6FE98" w14:textId="40D10B32" w:rsidR="007252D5" w:rsidRPr="000B72D9" w:rsidRDefault="007C76C5" w:rsidP="00F9620E">
            <w:pPr>
              <w:pStyle w:val="NoSpacing"/>
              <w:rPr>
                <w:rFonts w:ascii="Tahoma" w:hAnsi="Tahoma" w:cs="Tahoma"/>
                <w:sz w:val="32"/>
                <w:szCs w:val="40"/>
                <w:lang w:val="en-AU"/>
              </w:rPr>
            </w:pPr>
            <w:r>
              <w:rPr>
                <w:rFonts w:ascii="Tahoma" w:hAnsi="Tahoma" w:cs="Tahoma"/>
                <w:sz w:val="32"/>
                <w:szCs w:val="40"/>
                <w:lang w:val="en-AU"/>
              </w:rPr>
              <w:t>March</w:t>
            </w:r>
            <w:bookmarkStart w:id="1" w:name="_GoBack"/>
            <w:bookmarkEnd w:id="1"/>
            <w:r w:rsidR="00312E03">
              <w:rPr>
                <w:rFonts w:ascii="Tahoma" w:hAnsi="Tahoma" w:cs="Tahoma"/>
                <w:sz w:val="32"/>
                <w:szCs w:val="40"/>
                <w:lang w:val="en-AU"/>
              </w:rPr>
              <w:t xml:space="preserve"> </w:t>
            </w:r>
            <w:r w:rsidR="00F9620E">
              <w:rPr>
                <w:rFonts w:ascii="Tahoma" w:hAnsi="Tahoma" w:cs="Tahoma"/>
                <w:sz w:val="32"/>
                <w:szCs w:val="40"/>
                <w:lang w:val="en-AU"/>
              </w:rPr>
              <w:t>2014</w:t>
            </w:r>
            <w:r w:rsidR="00D94122">
              <w:rPr>
                <w:rFonts w:ascii="Tahoma" w:hAnsi="Tahoma" w:cs="Tahoma"/>
                <w:sz w:val="32"/>
                <w:szCs w:val="40"/>
                <w:lang w:val="en-AU"/>
              </w:rPr>
              <w:t xml:space="preserve"> </w:t>
            </w:r>
          </w:p>
        </w:tc>
      </w:tr>
    </w:tbl>
    <w:p w14:paraId="32DE9DBF" w14:textId="77777777" w:rsidR="007252D5" w:rsidRPr="000B72D9" w:rsidRDefault="007252D5" w:rsidP="000901A8"/>
    <w:p w14:paraId="21567F15" w14:textId="77777777" w:rsidR="007252D5" w:rsidRPr="000B72D9" w:rsidRDefault="007252D5" w:rsidP="000901A8">
      <w:pPr>
        <w:rPr>
          <w:rFonts w:ascii="Cambria" w:eastAsia="Times New Roman" w:hAnsi="Cambria" w:cs="Times New Roman"/>
          <w:b/>
          <w:i/>
          <w:color w:val="365F91"/>
          <w:sz w:val="22"/>
          <w:szCs w:val="28"/>
          <w:lang w:eastAsia="en-US"/>
        </w:rPr>
      </w:pPr>
      <w:r w:rsidRPr="000B72D9">
        <w:br w:type="page"/>
      </w:r>
    </w:p>
    <w:p w14:paraId="0E56022D" w14:textId="77777777" w:rsidR="007252D5" w:rsidRPr="000B72D9" w:rsidRDefault="007252D5" w:rsidP="000901A8">
      <w:pPr>
        <w:pStyle w:val="TOCHeading0"/>
        <w:rPr>
          <w:lang w:val="en-AU"/>
        </w:rPr>
      </w:pPr>
      <w:r w:rsidRPr="000B72D9">
        <w:rPr>
          <w:lang w:val="en-AU"/>
        </w:rPr>
        <w:lastRenderedPageBreak/>
        <w:t>Table of Contents</w:t>
      </w:r>
    </w:p>
    <w:p w14:paraId="633B9530" w14:textId="2F838480" w:rsidR="00EB2C31" w:rsidRDefault="007252D5">
      <w:pPr>
        <w:pStyle w:val="TOC1"/>
        <w:rPr>
          <w:rFonts w:asciiTheme="minorHAnsi" w:eastAsiaTheme="minorEastAsia" w:hAnsiTheme="minorHAnsi" w:cstheme="minorBidi"/>
          <w:b w:val="0"/>
          <w:sz w:val="22"/>
          <w:szCs w:val="22"/>
          <w:lang w:eastAsia="en-AU"/>
        </w:rPr>
      </w:pPr>
      <w:r w:rsidRPr="000B72D9">
        <w:fldChar w:fldCharType="begin"/>
      </w:r>
      <w:r w:rsidRPr="000B72D9">
        <w:instrText xml:space="preserve"> TOC \o "1-3" \h \z \u </w:instrText>
      </w:r>
      <w:r w:rsidRPr="000B72D9">
        <w:fldChar w:fldCharType="separate"/>
      </w:r>
      <w:hyperlink w:anchor="_Toc372637906" w:history="1">
        <w:r w:rsidR="00EB2C31" w:rsidRPr="00817D8B">
          <w:rPr>
            <w:rStyle w:val="Hyperlink"/>
          </w:rPr>
          <w:t>MSAC and PASC</w:t>
        </w:r>
        <w:r w:rsidR="00EB2C31">
          <w:rPr>
            <w:webHidden/>
          </w:rPr>
          <w:tab/>
        </w:r>
        <w:r w:rsidR="00EB2C31">
          <w:rPr>
            <w:webHidden/>
          </w:rPr>
          <w:fldChar w:fldCharType="begin"/>
        </w:r>
        <w:r w:rsidR="00EB2C31">
          <w:rPr>
            <w:webHidden/>
          </w:rPr>
          <w:instrText xml:space="preserve"> PAGEREF _Toc372637906 \h </w:instrText>
        </w:r>
        <w:r w:rsidR="00EB2C31">
          <w:rPr>
            <w:webHidden/>
          </w:rPr>
        </w:r>
        <w:r w:rsidR="00EB2C31">
          <w:rPr>
            <w:webHidden/>
          </w:rPr>
          <w:fldChar w:fldCharType="separate"/>
        </w:r>
        <w:r w:rsidR="008926A4">
          <w:rPr>
            <w:webHidden/>
          </w:rPr>
          <w:t>3</w:t>
        </w:r>
        <w:r w:rsidR="00EB2C31">
          <w:rPr>
            <w:webHidden/>
          </w:rPr>
          <w:fldChar w:fldCharType="end"/>
        </w:r>
      </w:hyperlink>
    </w:p>
    <w:p w14:paraId="7FD74E11" w14:textId="124E259D" w:rsidR="00EB2C31" w:rsidRDefault="007C76C5">
      <w:pPr>
        <w:pStyle w:val="TOC2"/>
        <w:rPr>
          <w:rFonts w:asciiTheme="minorHAnsi" w:eastAsiaTheme="minorEastAsia" w:hAnsiTheme="minorHAnsi" w:cstheme="minorBidi"/>
          <w:sz w:val="22"/>
          <w:szCs w:val="22"/>
          <w:lang w:val="en-AU" w:eastAsia="en-AU"/>
        </w:rPr>
      </w:pPr>
      <w:hyperlink w:anchor="_Toc372637907" w:history="1">
        <w:r w:rsidR="00EB2C31" w:rsidRPr="00817D8B">
          <w:rPr>
            <w:rStyle w:val="Hyperlink"/>
            <w:lang w:val="en-AU"/>
          </w:rPr>
          <w:t>Purpose of this document</w:t>
        </w:r>
        <w:r w:rsidR="00EB2C31">
          <w:rPr>
            <w:webHidden/>
          </w:rPr>
          <w:tab/>
        </w:r>
        <w:r w:rsidR="00EB2C31">
          <w:rPr>
            <w:webHidden/>
          </w:rPr>
          <w:fldChar w:fldCharType="begin"/>
        </w:r>
        <w:r w:rsidR="00EB2C31">
          <w:rPr>
            <w:webHidden/>
          </w:rPr>
          <w:instrText xml:space="preserve"> PAGEREF _Toc372637907 \h </w:instrText>
        </w:r>
        <w:r w:rsidR="00EB2C31">
          <w:rPr>
            <w:webHidden/>
          </w:rPr>
        </w:r>
        <w:r w:rsidR="00EB2C31">
          <w:rPr>
            <w:webHidden/>
          </w:rPr>
          <w:fldChar w:fldCharType="separate"/>
        </w:r>
        <w:r w:rsidR="008926A4">
          <w:rPr>
            <w:webHidden/>
          </w:rPr>
          <w:t>3</w:t>
        </w:r>
        <w:r w:rsidR="00EB2C31">
          <w:rPr>
            <w:webHidden/>
          </w:rPr>
          <w:fldChar w:fldCharType="end"/>
        </w:r>
      </w:hyperlink>
    </w:p>
    <w:p w14:paraId="01DAD725" w14:textId="5B05C177" w:rsidR="00EB2C31" w:rsidRDefault="007C76C5">
      <w:pPr>
        <w:pStyle w:val="TOC1"/>
        <w:rPr>
          <w:rFonts w:asciiTheme="minorHAnsi" w:eastAsiaTheme="minorEastAsia" w:hAnsiTheme="minorHAnsi" w:cstheme="minorBidi"/>
          <w:b w:val="0"/>
          <w:sz w:val="22"/>
          <w:szCs w:val="22"/>
          <w:lang w:eastAsia="en-AU"/>
        </w:rPr>
      </w:pPr>
      <w:hyperlink w:anchor="_Toc372637908" w:history="1">
        <w:r w:rsidR="00EB2C31" w:rsidRPr="00817D8B">
          <w:rPr>
            <w:rStyle w:val="Hyperlink"/>
          </w:rPr>
          <w:t>Purpose of application</w:t>
        </w:r>
        <w:r w:rsidR="00EB2C31">
          <w:rPr>
            <w:webHidden/>
          </w:rPr>
          <w:tab/>
        </w:r>
        <w:r w:rsidR="00EB2C31">
          <w:rPr>
            <w:webHidden/>
          </w:rPr>
          <w:fldChar w:fldCharType="begin"/>
        </w:r>
        <w:r w:rsidR="00EB2C31">
          <w:rPr>
            <w:webHidden/>
          </w:rPr>
          <w:instrText xml:space="preserve"> PAGEREF _Toc372637908 \h </w:instrText>
        </w:r>
        <w:r w:rsidR="00EB2C31">
          <w:rPr>
            <w:webHidden/>
          </w:rPr>
        </w:r>
        <w:r w:rsidR="00EB2C31">
          <w:rPr>
            <w:webHidden/>
          </w:rPr>
          <w:fldChar w:fldCharType="separate"/>
        </w:r>
        <w:r w:rsidR="008926A4">
          <w:rPr>
            <w:webHidden/>
          </w:rPr>
          <w:t>4</w:t>
        </w:r>
        <w:r w:rsidR="00EB2C31">
          <w:rPr>
            <w:webHidden/>
          </w:rPr>
          <w:fldChar w:fldCharType="end"/>
        </w:r>
      </w:hyperlink>
    </w:p>
    <w:p w14:paraId="437C4862" w14:textId="06DBCC5F" w:rsidR="00EB2C31" w:rsidRDefault="007C76C5">
      <w:pPr>
        <w:pStyle w:val="TOC1"/>
        <w:rPr>
          <w:rFonts w:asciiTheme="minorHAnsi" w:eastAsiaTheme="minorEastAsia" w:hAnsiTheme="minorHAnsi" w:cstheme="minorBidi"/>
          <w:b w:val="0"/>
          <w:sz w:val="22"/>
          <w:szCs w:val="22"/>
          <w:lang w:eastAsia="en-AU"/>
        </w:rPr>
      </w:pPr>
      <w:hyperlink w:anchor="_Toc372637909" w:history="1">
        <w:r w:rsidR="00EB2C31" w:rsidRPr="00817D8B">
          <w:rPr>
            <w:rStyle w:val="Hyperlink"/>
          </w:rPr>
          <w:t>Background</w:t>
        </w:r>
        <w:r w:rsidR="00EB2C31">
          <w:rPr>
            <w:webHidden/>
          </w:rPr>
          <w:tab/>
        </w:r>
        <w:r w:rsidR="00EB2C31">
          <w:rPr>
            <w:webHidden/>
          </w:rPr>
          <w:fldChar w:fldCharType="begin"/>
        </w:r>
        <w:r w:rsidR="00EB2C31">
          <w:rPr>
            <w:webHidden/>
          </w:rPr>
          <w:instrText xml:space="preserve"> PAGEREF _Toc372637909 \h </w:instrText>
        </w:r>
        <w:r w:rsidR="00EB2C31">
          <w:rPr>
            <w:webHidden/>
          </w:rPr>
        </w:r>
        <w:r w:rsidR="00EB2C31">
          <w:rPr>
            <w:webHidden/>
          </w:rPr>
          <w:fldChar w:fldCharType="separate"/>
        </w:r>
        <w:r w:rsidR="008926A4">
          <w:rPr>
            <w:webHidden/>
          </w:rPr>
          <w:t>4</w:t>
        </w:r>
        <w:r w:rsidR="00EB2C31">
          <w:rPr>
            <w:webHidden/>
          </w:rPr>
          <w:fldChar w:fldCharType="end"/>
        </w:r>
      </w:hyperlink>
    </w:p>
    <w:p w14:paraId="11F1BC50" w14:textId="393C1FB2" w:rsidR="00EB2C31" w:rsidRDefault="007C76C5">
      <w:pPr>
        <w:pStyle w:val="TOC2"/>
        <w:rPr>
          <w:rFonts w:asciiTheme="minorHAnsi" w:eastAsiaTheme="minorEastAsia" w:hAnsiTheme="minorHAnsi" w:cstheme="minorBidi"/>
          <w:sz w:val="22"/>
          <w:szCs w:val="22"/>
          <w:lang w:val="en-AU" w:eastAsia="en-AU"/>
        </w:rPr>
      </w:pPr>
      <w:hyperlink w:anchor="_Toc372637910" w:history="1">
        <w:r w:rsidR="00EB2C31" w:rsidRPr="00817D8B">
          <w:rPr>
            <w:rStyle w:val="Hyperlink"/>
            <w:lang w:val="en-AU"/>
          </w:rPr>
          <w:t>Current arrangements for public reimbursement</w:t>
        </w:r>
        <w:r w:rsidR="00EB2C31">
          <w:rPr>
            <w:webHidden/>
          </w:rPr>
          <w:tab/>
        </w:r>
        <w:r w:rsidR="00EB2C31">
          <w:rPr>
            <w:webHidden/>
          </w:rPr>
          <w:fldChar w:fldCharType="begin"/>
        </w:r>
        <w:r w:rsidR="00EB2C31">
          <w:rPr>
            <w:webHidden/>
          </w:rPr>
          <w:instrText xml:space="preserve"> PAGEREF _Toc372637910 \h </w:instrText>
        </w:r>
        <w:r w:rsidR="00EB2C31">
          <w:rPr>
            <w:webHidden/>
          </w:rPr>
        </w:r>
        <w:r w:rsidR="00EB2C31">
          <w:rPr>
            <w:webHidden/>
          </w:rPr>
          <w:fldChar w:fldCharType="separate"/>
        </w:r>
        <w:r w:rsidR="008926A4">
          <w:rPr>
            <w:webHidden/>
          </w:rPr>
          <w:t>5</w:t>
        </w:r>
        <w:r w:rsidR="00EB2C31">
          <w:rPr>
            <w:webHidden/>
          </w:rPr>
          <w:fldChar w:fldCharType="end"/>
        </w:r>
      </w:hyperlink>
    </w:p>
    <w:p w14:paraId="01D1F1FA" w14:textId="5298B892" w:rsidR="00EB2C31" w:rsidRDefault="007C76C5">
      <w:pPr>
        <w:pStyle w:val="TOC1"/>
        <w:rPr>
          <w:rFonts w:asciiTheme="minorHAnsi" w:eastAsiaTheme="minorEastAsia" w:hAnsiTheme="minorHAnsi" w:cstheme="minorBidi"/>
          <w:b w:val="0"/>
          <w:sz w:val="22"/>
          <w:szCs w:val="22"/>
          <w:lang w:eastAsia="en-AU"/>
        </w:rPr>
      </w:pPr>
      <w:hyperlink w:anchor="_Toc372637911" w:history="1">
        <w:r w:rsidR="00EB2C31" w:rsidRPr="00817D8B">
          <w:rPr>
            <w:rStyle w:val="Hyperlink"/>
          </w:rPr>
          <w:t>Intervention</w:t>
        </w:r>
        <w:r w:rsidR="00EB2C31">
          <w:rPr>
            <w:webHidden/>
          </w:rPr>
          <w:tab/>
        </w:r>
        <w:r w:rsidR="00EB2C31">
          <w:rPr>
            <w:webHidden/>
          </w:rPr>
          <w:fldChar w:fldCharType="begin"/>
        </w:r>
        <w:r w:rsidR="00EB2C31">
          <w:rPr>
            <w:webHidden/>
          </w:rPr>
          <w:instrText xml:space="preserve"> PAGEREF _Toc372637911 \h </w:instrText>
        </w:r>
        <w:r w:rsidR="00EB2C31">
          <w:rPr>
            <w:webHidden/>
          </w:rPr>
        </w:r>
        <w:r w:rsidR="00EB2C31">
          <w:rPr>
            <w:webHidden/>
          </w:rPr>
          <w:fldChar w:fldCharType="separate"/>
        </w:r>
        <w:r w:rsidR="008926A4">
          <w:rPr>
            <w:webHidden/>
          </w:rPr>
          <w:t>6</w:t>
        </w:r>
        <w:r w:rsidR="00EB2C31">
          <w:rPr>
            <w:webHidden/>
          </w:rPr>
          <w:fldChar w:fldCharType="end"/>
        </w:r>
      </w:hyperlink>
    </w:p>
    <w:p w14:paraId="6E3CBE09" w14:textId="47ED88C3" w:rsidR="00EB2C31" w:rsidRDefault="007C76C5">
      <w:pPr>
        <w:pStyle w:val="TOC2"/>
        <w:rPr>
          <w:rFonts w:asciiTheme="minorHAnsi" w:eastAsiaTheme="minorEastAsia" w:hAnsiTheme="minorHAnsi" w:cstheme="minorBidi"/>
          <w:sz w:val="22"/>
          <w:szCs w:val="22"/>
          <w:lang w:val="en-AU" w:eastAsia="en-AU"/>
        </w:rPr>
      </w:pPr>
      <w:hyperlink w:anchor="_Toc372637912" w:history="1">
        <w:r w:rsidR="00EB2C31" w:rsidRPr="00817D8B">
          <w:rPr>
            <w:rStyle w:val="Hyperlink"/>
            <w:lang w:val="en-AU"/>
          </w:rPr>
          <w:t>Description</w:t>
        </w:r>
        <w:r w:rsidR="00EB2C31">
          <w:rPr>
            <w:webHidden/>
          </w:rPr>
          <w:tab/>
        </w:r>
        <w:r w:rsidR="00EB2C31">
          <w:rPr>
            <w:webHidden/>
          </w:rPr>
          <w:fldChar w:fldCharType="begin"/>
        </w:r>
        <w:r w:rsidR="00EB2C31">
          <w:rPr>
            <w:webHidden/>
          </w:rPr>
          <w:instrText xml:space="preserve"> PAGEREF _Toc372637912 \h </w:instrText>
        </w:r>
        <w:r w:rsidR="00EB2C31">
          <w:rPr>
            <w:webHidden/>
          </w:rPr>
        </w:r>
        <w:r w:rsidR="00EB2C31">
          <w:rPr>
            <w:webHidden/>
          </w:rPr>
          <w:fldChar w:fldCharType="separate"/>
        </w:r>
        <w:r w:rsidR="008926A4">
          <w:rPr>
            <w:webHidden/>
          </w:rPr>
          <w:t>6</w:t>
        </w:r>
        <w:r w:rsidR="00EB2C31">
          <w:rPr>
            <w:webHidden/>
          </w:rPr>
          <w:fldChar w:fldCharType="end"/>
        </w:r>
      </w:hyperlink>
    </w:p>
    <w:p w14:paraId="2B5364A5" w14:textId="7EA484DE" w:rsidR="00EB2C31" w:rsidRDefault="007C76C5">
      <w:pPr>
        <w:pStyle w:val="TOC2"/>
        <w:rPr>
          <w:rFonts w:asciiTheme="minorHAnsi" w:eastAsiaTheme="minorEastAsia" w:hAnsiTheme="minorHAnsi" w:cstheme="minorBidi"/>
          <w:sz w:val="22"/>
          <w:szCs w:val="22"/>
          <w:lang w:val="en-AU" w:eastAsia="en-AU"/>
        </w:rPr>
      </w:pPr>
      <w:hyperlink w:anchor="_Toc372637913" w:history="1">
        <w:r w:rsidR="00EB2C31" w:rsidRPr="00817D8B">
          <w:rPr>
            <w:rStyle w:val="Hyperlink"/>
            <w:lang w:val="en-AU"/>
          </w:rPr>
          <w:t>Administration, dose, frequency of administration, duration of treatment</w:t>
        </w:r>
        <w:r w:rsidR="00EB2C31">
          <w:rPr>
            <w:webHidden/>
          </w:rPr>
          <w:tab/>
        </w:r>
        <w:r w:rsidR="00EB2C31">
          <w:rPr>
            <w:webHidden/>
          </w:rPr>
          <w:fldChar w:fldCharType="begin"/>
        </w:r>
        <w:r w:rsidR="00EB2C31">
          <w:rPr>
            <w:webHidden/>
          </w:rPr>
          <w:instrText xml:space="preserve"> PAGEREF _Toc372637913 \h </w:instrText>
        </w:r>
        <w:r w:rsidR="00EB2C31">
          <w:rPr>
            <w:webHidden/>
          </w:rPr>
        </w:r>
        <w:r w:rsidR="00EB2C31">
          <w:rPr>
            <w:webHidden/>
          </w:rPr>
          <w:fldChar w:fldCharType="separate"/>
        </w:r>
        <w:r w:rsidR="008926A4">
          <w:rPr>
            <w:webHidden/>
          </w:rPr>
          <w:t>17</w:t>
        </w:r>
        <w:r w:rsidR="00EB2C31">
          <w:rPr>
            <w:webHidden/>
          </w:rPr>
          <w:fldChar w:fldCharType="end"/>
        </w:r>
      </w:hyperlink>
    </w:p>
    <w:p w14:paraId="3948E4A2" w14:textId="088A254C" w:rsidR="00EB2C31" w:rsidRDefault="007C76C5">
      <w:pPr>
        <w:pStyle w:val="TOC2"/>
        <w:rPr>
          <w:rFonts w:asciiTheme="minorHAnsi" w:eastAsiaTheme="minorEastAsia" w:hAnsiTheme="minorHAnsi" w:cstheme="minorBidi"/>
          <w:sz w:val="22"/>
          <w:szCs w:val="22"/>
          <w:lang w:val="en-AU" w:eastAsia="en-AU"/>
        </w:rPr>
      </w:pPr>
      <w:hyperlink w:anchor="_Toc372637914" w:history="1">
        <w:r w:rsidR="00EB2C31" w:rsidRPr="00817D8B">
          <w:rPr>
            <w:rStyle w:val="Hyperlink"/>
            <w:lang w:val="en-AU"/>
          </w:rPr>
          <w:t>Regulatory status</w:t>
        </w:r>
        <w:r w:rsidR="00EB2C31">
          <w:rPr>
            <w:webHidden/>
          </w:rPr>
          <w:tab/>
        </w:r>
        <w:r w:rsidR="00EB2C31">
          <w:rPr>
            <w:webHidden/>
          </w:rPr>
          <w:fldChar w:fldCharType="begin"/>
        </w:r>
        <w:r w:rsidR="00EB2C31">
          <w:rPr>
            <w:webHidden/>
          </w:rPr>
          <w:instrText xml:space="preserve"> PAGEREF _Toc372637914 \h </w:instrText>
        </w:r>
        <w:r w:rsidR="00EB2C31">
          <w:rPr>
            <w:webHidden/>
          </w:rPr>
        </w:r>
        <w:r w:rsidR="00EB2C31">
          <w:rPr>
            <w:webHidden/>
          </w:rPr>
          <w:fldChar w:fldCharType="separate"/>
        </w:r>
        <w:r w:rsidR="008926A4">
          <w:rPr>
            <w:webHidden/>
          </w:rPr>
          <w:t>18</w:t>
        </w:r>
        <w:r w:rsidR="00EB2C31">
          <w:rPr>
            <w:webHidden/>
          </w:rPr>
          <w:fldChar w:fldCharType="end"/>
        </w:r>
      </w:hyperlink>
    </w:p>
    <w:p w14:paraId="3C77FAC3" w14:textId="36C5969F" w:rsidR="00EB2C31" w:rsidRDefault="007C76C5">
      <w:pPr>
        <w:pStyle w:val="TOC2"/>
        <w:rPr>
          <w:rFonts w:asciiTheme="minorHAnsi" w:eastAsiaTheme="minorEastAsia" w:hAnsiTheme="minorHAnsi" w:cstheme="minorBidi"/>
          <w:sz w:val="22"/>
          <w:szCs w:val="22"/>
          <w:lang w:val="en-AU" w:eastAsia="en-AU"/>
        </w:rPr>
      </w:pPr>
      <w:hyperlink w:anchor="_Toc372637915" w:history="1">
        <w:r w:rsidR="00EB2C31" w:rsidRPr="00817D8B">
          <w:rPr>
            <w:rStyle w:val="Hyperlink"/>
            <w:lang w:val="en-AU"/>
          </w:rPr>
          <w:t>Co-administered interventions</w:t>
        </w:r>
        <w:r w:rsidR="00EB2C31">
          <w:rPr>
            <w:webHidden/>
          </w:rPr>
          <w:tab/>
        </w:r>
        <w:r w:rsidR="00EB2C31">
          <w:rPr>
            <w:webHidden/>
          </w:rPr>
          <w:fldChar w:fldCharType="begin"/>
        </w:r>
        <w:r w:rsidR="00EB2C31">
          <w:rPr>
            <w:webHidden/>
          </w:rPr>
          <w:instrText xml:space="preserve"> PAGEREF _Toc372637915 \h </w:instrText>
        </w:r>
        <w:r w:rsidR="00EB2C31">
          <w:rPr>
            <w:webHidden/>
          </w:rPr>
        </w:r>
        <w:r w:rsidR="00EB2C31">
          <w:rPr>
            <w:webHidden/>
          </w:rPr>
          <w:fldChar w:fldCharType="separate"/>
        </w:r>
        <w:r w:rsidR="008926A4">
          <w:rPr>
            <w:webHidden/>
          </w:rPr>
          <w:t>19</w:t>
        </w:r>
        <w:r w:rsidR="00EB2C31">
          <w:rPr>
            <w:webHidden/>
          </w:rPr>
          <w:fldChar w:fldCharType="end"/>
        </w:r>
      </w:hyperlink>
    </w:p>
    <w:p w14:paraId="61DBD17F" w14:textId="55302C93" w:rsidR="00EB2C31" w:rsidRDefault="007C76C5">
      <w:pPr>
        <w:pStyle w:val="TOC1"/>
        <w:rPr>
          <w:rFonts w:asciiTheme="minorHAnsi" w:eastAsiaTheme="minorEastAsia" w:hAnsiTheme="minorHAnsi" w:cstheme="minorBidi"/>
          <w:b w:val="0"/>
          <w:sz w:val="22"/>
          <w:szCs w:val="22"/>
          <w:lang w:eastAsia="en-AU"/>
        </w:rPr>
      </w:pPr>
      <w:hyperlink w:anchor="_Toc372637916" w:history="1">
        <w:r w:rsidR="00EB2C31" w:rsidRPr="00817D8B">
          <w:rPr>
            <w:rStyle w:val="Hyperlink"/>
          </w:rPr>
          <w:t>Patient population</w:t>
        </w:r>
        <w:r w:rsidR="00EB2C31">
          <w:rPr>
            <w:webHidden/>
          </w:rPr>
          <w:tab/>
        </w:r>
        <w:r w:rsidR="00EB2C31">
          <w:rPr>
            <w:webHidden/>
          </w:rPr>
          <w:fldChar w:fldCharType="begin"/>
        </w:r>
        <w:r w:rsidR="00EB2C31">
          <w:rPr>
            <w:webHidden/>
          </w:rPr>
          <w:instrText xml:space="preserve"> PAGEREF _Toc372637916 \h </w:instrText>
        </w:r>
        <w:r w:rsidR="00EB2C31">
          <w:rPr>
            <w:webHidden/>
          </w:rPr>
        </w:r>
        <w:r w:rsidR="00EB2C31">
          <w:rPr>
            <w:webHidden/>
          </w:rPr>
          <w:fldChar w:fldCharType="separate"/>
        </w:r>
        <w:r w:rsidR="008926A4">
          <w:rPr>
            <w:webHidden/>
          </w:rPr>
          <w:t>20</w:t>
        </w:r>
        <w:r w:rsidR="00EB2C31">
          <w:rPr>
            <w:webHidden/>
          </w:rPr>
          <w:fldChar w:fldCharType="end"/>
        </w:r>
      </w:hyperlink>
    </w:p>
    <w:p w14:paraId="4900D9FD" w14:textId="342AE2F0" w:rsidR="00EB2C31" w:rsidRDefault="007C76C5">
      <w:pPr>
        <w:pStyle w:val="TOC2"/>
        <w:rPr>
          <w:rFonts w:asciiTheme="minorHAnsi" w:eastAsiaTheme="minorEastAsia" w:hAnsiTheme="minorHAnsi" w:cstheme="minorBidi"/>
          <w:sz w:val="22"/>
          <w:szCs w:val="22"/>
          <w:lang w:val="en-AU" w:eastAsia="en-AU"/>
        </w:rPr>
      </w:pPr>
      <w:hyperlink w:anchor="_Toc372637917" w:history="1">
        <w:r w:rsidR="00EB2C31" w:rsidRPr="00817D8B">
          <w:rPr>
            <w:rStyle w:val="Hyperlink"/>
            <w:lang w:val="en-AU"/>
          </w:rPr>
          <w:t>Proposed MBS listing</w:t>
        </w:r>
        <w:r w:rsidR="00EB2C31">
          <w:rPr>
            <w:webHidden/>
          </w:rPr>
          <w:tab/>
        </w:r>
        <w:r w:rsidR="00EB2C31">
          <w:rPr>
            <w:webHidden/>
          </w:rPr>
          <w:fldChar w:fldCharType="begin"/>
        </w:r>
        <w:r w:rsidR="00EB2C31">
          <w:rPr>
            <w:webHidden/>
          </w:rPr>
          <w:instrText xml:space="preserve"> PAGEREF _Toc372637917 \h </w:instrText>
        </w:r>
        <w:r w:rsidR="00EB2C31">
          <w:rPr>
            <w:webHidden/>
          </w:rPr>
        </w:r>
        <w:r w:rsidR="00EB2C31">
          <w:rPr>
            <w:webHidden/>
          </w:rPr>
          <w:fldChar w:fldCharType="separate"/>
        </w:r>
        <w:r w:rsidR="008926A4">
          <w:rPr>
            <w:webHidden/>
          </w:rPr>
          <w:t>20</w:t>
        </w:r>
        <w:r w:rsidR="00EB2C31">
          <w:rPr>
            <w:webHidden/>
          </w:rPr>
          <w:fldChar w:fldCharType="end"/>
        </w:r>
      </w:hyperlink>
    </w:p>
    <w:p w14:paraId="40B7AB7B" w14:textId="6C50DB5D" w:rsidR="00EB2C31" w:rsidRDefault="007C76C5">
      <w:pPr>
        <w:pStyle w:val="TOC2"/>
        <w:rPr>
          <w:rFonts w:asciiTheme="minorHAnsi" w:eastAsiaTheme="minorEastAsia" w:hAnsiTheme="minorHAnsi" w:cstheme="minorBidi"/>
          <w:sz w:val="22"/>
          <w:szCs w:val="22"/>
          <w:lang w:val="en-AU" w:eastAsia="en-AU"/>
        </w:rPr>
      </w:pPr>
      <w:hyperlink w:anchor="_Toc372637918" w:history="1">
        <w:r w:rsidR="00EB2C31" w:rsidRPr="00817D8B">
          <w:rPr>
            <w:rStyle w:val="Hyperlink"/>
            <w:lang w:val="en-AU"/>
          </w:rPr>
          <w:t>Clinical place for proposed intervention</w:t>
        </w:r>
        <w:r w:rsidR="00EB2C31">
          <w:rPr>
            <w:webHidden/>
          </w:rPr>
          <w:tab/>
        </w:r>
        <w:r w:rsidR="00EB2C31">
          <w:rPr>
            <w:webHidden/>
          </w:rPr>
          <w:fldChar w:fldCharType="begin"/>
        </w:r>
        <w:r w:rsidR="00EB2C31">
          <w:rPr>
            <w:webHidden/>
          </w:rPr>
          <w:instrText xml:space="preserve"> PAGEREF _Toc372637918 \h </w:instrText>
        </w:r>
        <w:r w:rsidR="00EB2C31">
          <w:rPr>
            <w:webHidden/>
          </w:rPr>
        </w:r>
        <w:r w:rsidR="00EB2C31">
          <w:rPr>
            <w:webHidden/>
          </w:rPr>
          <w:fldChar w:fldCharType="separate"/>
        </w:r>
        <w:r w:rsidR="008926A4">
          <w:rPr>
            <w:webHidden/>
          </w:rPr>
          <w:t>20</w:t>
        </w:r>
        <w:r w:rsidR="00EB2C31">
          <w:rPr>
            <w:webHidden/>
          </w:rPr>
          <w:fldChar w:fldCharType="end"/>
        </w:r>
      </w:hyperlink>
    </w:p>
    <w:p w14:paraId="613A6F17" w14:textId="74FC783E" w:rsidR="00EB2C31" w:rsidRDefault="007C76C5">
      <w:pPr>
        <w:pStyle w:val="TOC1"/>
        <w:rPr>
          <w:rFonts w:asciiTheme="minorHAnsi" w:eastAsiaTheme="minorEastAsia" w:hAnsiTheme="minorHAnsi" w:cstheme="minorBidi"/>
          <w:b w:val="0"/>
          <w:sz w:val="22"/>
          <w:szCs w:val="22"/>
          <w:lang w:eastAsia="en-AU"/>
        </w:rPr>
      </w:pPr>
      <w:hyperlink w:anchor="_Toc372637919" w:history="1">
        <w:r w:rsidR="00EB2C31" w:rsidRPr="00817D8B">
          <w:rPr>
            <w:rStyle w:val="Hyperlink"/>
          </w:rPr>
          <w:t>Comparator</w:t>
        </w:r>
        <w:r w:rsidR="00EB2C31">
          <w:rPr>
            <w:webHidden/>
          </w:rPr>
          <w:tab/>
        </w:r>
        <w:r w:rsidR="00EB2C31">
          <w:rPr>
            <w:webHidden/>
          </w:rPr>
          <w:fldChar w:fldCharType="begin"/>
        </w:r>
        <w:r w:rsidR="00EB2C31">
          <w:rPr>
            <w:webHidden/>
          </w:rPr>
          <w:instrText xml:space="preserve"> PAGEREF _Toc372637919 \h </w:instrText>
        </w:r>
        <w:r w:rsidR="00EB2C31">
          <w:rPr>
            <w:webHidden/>
          </w:rPr>
        </w:r>
        <w:r w:rsidR="00EB2C31">
          <w:rPr>
            <w:webHidden/>
          </w:rPr>
          <w:fldChar w:fldCharType="separate"/>
        </w:r>
        <w:r w:rsidR="008926A4">
          <w:rPr>
            <w:webHidden/>
          </w:rPr>
          <w:t>24</w:t>
        </w:r>
        <w:r w:rsidR="00EB2C31">
          <w:rPr>
            <w:webHidden/>
          </w:rPr>
          <w:fldChar w:fldCharType="end"/>
        </w:r>
      </w:hyperlink>
    </w:p>
    <w:p w14:paraId="19C4A44B" w14:textId="149DCD4D" w:rsidR="00EB2C31" w:rsidRDefault="007C76C5">
      <w:pPr>
        <w:pStyle w:val="TOC1"/>
        <w:rPr>
          <w:rFonts w:asciiTheme="minorHAnsi" w:eastAsiaTheme="minorEastAsia" w:hAnsiTheme="minorHAnsi" w:cstheme="minorBidi"/>
          <w:b w:val="0"/>
          <w:sz w:val="22"/>
          <w:szCs w:val="22"/>
          <w:lang w:eastAsia="en-AU"/>
        </w:rPr>
      </w:pPr>
      <w:hyperlink w:anchor="_Toc372637920" w:history="1">
        <w:r w:rsidR="00EB2C31" w:rsidRPr="00817D8B">
          <w:rPr>
            <w:rStyle w:val="Hyperlink"/>
          </w:rPr>
          <w:t>Clinical claim</w:t>
        </w:r>
        <w:r w:rsidR="00EB2C31">
          <w:rPr>
            <w:webHidden/>
          </w:rPr>
          <w:tab/>
        </w:r>
        <w:r w:rsidR="00EB2C31">
          <w:rPr>
            <w:webHidden/>
          </w:rPr>
          <w:fldChar w:fldCharType="begin"/>
        </w:r>
        <w:r w:rsidR="00EB2C31">
          <w:rPr>
            <w:webHidden/>
          </w:rPr>
          <w:instrText xml:space="preserve"> PAGEREF _Toc372637920 \h </w:instrText>
        </w:r>
        <w:r w:rsidR="00EB2C31">
          <w:rPr>
            <w:webHidden/>
          </w:rPr>
        </w:r>
        <w:r w:rsidR="00EB2C31">
          <w:rPr>
            <w:webHidden/>
          </w:rPr>
          <w:fldChar w:fldCharType="separate"/>
        </w:r>
        <w:r w:rsidR="008926A4">
          <w:rPr>
            <w:webHidden/>
          </w:rPr>
          <w:t>24</w:t>
        </w:r>
        <w:r w:rsidR="00EB2C31">
          <w:rPr>
            <w:webHidden/>
          </w:rPr>
          <w:fldChar w:fldCharType="end"/>
        </w:r>
      </w:hyperlink>
    </w:p>
    <w:p w14:paraId="27DF8A0B" w14:textId="04D9B04F" w:rsidR="00EB2C31" w:rsidRDefault="007C76C5">
      <w:pPr>
        <w:pStyle w:val="TOC1"/>
        <w:rPr>
          <w:rFonts w:asciiTheme="minorHAnsi" w:eastAsiaTheme="minorEastAsia" w:hAnsiTheme="minorHAnsi" w:cstheme="minorBidi"/>
          <w:b w:val="0"/>
          <w:sz w:val="22"/>
          <w:szCs w:val="22"/>
          <w:lang w:eastAsia="en-AU"/>
        </w:rPr>
      </w:pPr>
      <w:hyperlink w:anchor="_Toc372637921" w:history="1">
        <w:r w:rsidR="00EB2C31" w:rsidRPr="00817D8B">
          <w:rPr>
            <w:rStyle w:val="Hyperlink"/>
          </w:rPr>
          <w:t>Outcomes and health care resources affected by introduction of proposed intervention</w:t>
        </w:r>
        <w:r w:rsidR="00EB2C31">
          <w:rPr>
            <w:webHidden/>
          </w:rPr>
          <w:tab/>
        </w:r>
        <w:r w:rsidR="00EB2C31">
          <w:rPr>
            <w:webHidden/>
          </w:rPr>
          <w:fldChar w:fldCharType="begin"/>
        </w:r>
        <w:r w:rsidR="00EB2C31">
          <w:rPr>
            <w:webHidden/>
          </w:rPr>
          <w:instrText xml:space="preserve"> PAGEREF _Toc372637921 \h </w:instrText>
        </w:r>
        <w:r w:rsidR="00EB2C31">
          <w:rPr>
            <w:webHidden/>
          </w:rPr>
        </w:r>
        <w:r w:rsidR="00EB2C31">
          <w:rPr>
            <w:webHidden/>
          </w:rPr>
          <w:fldChar w:fldCharType="separate"/>
        </w:r>
        <w:r w:rsidR="008926A4">
          <w:rPr>
            <w:webHidden/>
          </w:rPr>
          <w:t>25</w:t>
        </w:r>
        <w:r w:rsidR="00EB2C31">
          <w:rPr>
            <w:webHidden/>
          </w:rPr>
          <w:fldChar w:fldCharType="end"/>
        </w:r>
      </w:hyperlink>
    </w:p>
    <w:p w14:paraId="45BF95B2" w14:textId="2E4D760E" w:rsidR="00EB2C31" w:rsidRDefault="007C76C5">
      <w:pPr>
        <w:pStyle w:val="TOC2"/>
        <w:rPr>
          <w:rFonts w:asciiTheme="minorHAnsi" w:eastAsiaTheme="minorEastAsia" w:hAnsiTheme="minorHAnsi" w:cstheme="minorBidi"/>
          <w:sz w:val="22"/>
          <w:szCs w:val="22"/>
          <w:lang w:val="en-AU" w:eastAsia="en-AU"/>
        </w:rPr>
      </w:pPr>
      <w:hyperlink w:anchor="_Toc372637922" w:history="1">
        <w:r w:rsidR="00EB2C31" w:rsidRPr="00817D8B">
          <w:rPr>
            <w:rStyle w:val="Hyperlink"/>
            <w:lang w:val="en-AU"/>
          </w:rPr>
          <w:t>Outcomes</w:t>
        </w:r>
        <w:r w:rsidR="00EB2C31">
          <w:rPr>
            <w:webHidden/>
          </w:rPr>
          <w:tab/>
        </w:r>
        <w:r w:rsidR="00EB2C31">
          <w:rPr>
            <w:webHidden/>
          </w:rPr>
          <w:fldChar w:fldCharType="begin"/>
        </w:r>
        <w:r w:rsidR="00EB2C31">
          <w:rPr>
            <w:webHidden/>
          </w:rPr>
          <w:instrText xml:space="preserve"> PAGEREF _Toc372637922 \h </w:instrText>
        </w:r>
        <w:r w:rsidR="00EB2C31">
          <w:rPr>
            <w:webHidden/>
          </w:rPr>
        </w:r>
        <w:r w:rsidR="00EB2C31">
          <w:rPr>
            <w:webHidden/>
          </w:rPr>
          <w:fldChar w:fldCharType="separate"/>
        </w:r>
        <w:r w:rsidR="008926A4">
          <w:rPr>
            <w:webHidden/>
          </w:rPr>
          <w:t>25</w:t>
        </w:r>
        <w:r w:rsidR="00EB2C31">
          <w:rPr>
            <w:webHidden/>
          </w:rPr>
          <w:fldChar w:fldCharType="end"/>
        </w:r>
      </w:hyperlink>
    </w:p>
    <w:p w14:paraId="61DEB55D" w14:textId="6CB6C921" w:rsidR="00EB2C31" w:rsidRDefault="007C76C5">
      <w:pPr>
        <w:pStyle w:val="TOC2"/>
        <w:rPr>
          <w:rFonts w:asciiTheme="minorHAnsi" w:eastAsiaTheme="minorEastAsia" w:hAnsiTheme="minorHAnsi" w:cstheme="minorBidi"/>
          <w:sz w:val="22"/>
          <w:szCs w:val="22"/>
          <w:lang w:val="en-AU" w:eastAsia="en-AU"/>
        </w:rPr>
      </w:pPr>
      <w:hyperlink w:anchor="_Toc372637923" w:history="1">
        <w:r w:rsidR="00EB2C31" w:rsidRPr="00817D8B">
          <w:rPr>
            <w:rStyle w:val="Hyperlink"/>
            <w:lang w:val="en-AU"/>
          </w:rPr>
          <w:t>Health care resources</w:t>
        </w:r>
        <w:r w:rsidR="00EB2C31">
          <w:rPr>
            <w:webHidden/>
          </w:rPr>
          <w:tab/>
        </w:r>
        <w:r w:rsidR="00EB2C31">
          <w:rPr>
            <w:webHidden/>
          </w:rPr>
          <w:fldChar w:fldCharType="begin"/>
        </w:r>
        <w:r w:rsidR="00EB2C31">
          <w:rPr>
            <w:webHidden/>
          </w:rPr>
          <w:instrText xml:space="preserve"> PAGEREF _Toc372637923 \h </w:instrText>
        </w:r>
        <w:r w:rsidR="00EB2C31">
          <w:rPr>
            <w:webHidden/>
          </w:rPr>
        </w:r>
        <w:r w:rsidR="00EB2C31">
          <w:rPr>
            <w:webHidden/>
          </w:rPr>
          <w:fldChar w:fldCharType="separate"/>
        </w:r>
        <w:r w:rsidR="008926A4">
          <w:rPr>
            <w:webHidden/>
          </w:rPr>
          <w:t>25</w:t>
        </w:r>
        <w:r w:rsidR="00EB2C31">
          <w:rPr>
            <w:webHidden/>
          </w:rPr>
          <w:fldChar w:fldCharType="end"/>
        </w:r>
      </w:hyperlink>
    </w:p>
    <w:p w14:paraId="37E0999C" w14:textId="3B4EF338" w:rsidR="00EB2C31" w:rsidRDefault="007C76C5">
      <w:pPr>
        <w:pStyle w:val="TOC1"/>
        <w:rPr>
          <w:rFonts w:asciiTheme="minorHAnsi" w:eastAsiaTheme="minorEastAsia" w:hAnsiTheme="minorHAnsi" w:cstheme="minorBidi"/>
          <w:b w:val="0"/>
          <w:sz w:val="22"/>
          <w:szCs w:val="22"/>
          <w:lang w:eastAsia="en-AU"/>
        </w:rPr>
      </w:pPr>
      <w:hyperlink w:anchor="_Toc372637924" w:history="1">
        <w:r w:rsidR="00EB2C31" w:rsidRPr="00817D8B">
          <w:rPr>
            <w:rStyle w:val="Hyperlink"/>
          </w:rPr>
          <w:t>Proposed structure of economic evaluation (decision-analytic)</w:t>
        </w:r>
        <w:r w:rsidR="00EB2C31">
          <w:rPr>
            <w:webHidden/>
          </w:rPr>
          <w:tab/>
        </w:r>
        <w:r w:rsidR="00EB2C31">
          <w:rPr>
            <w:webHidden/>
          </w:rPr>
          <w:fldChar w:fldCharType="begin"/>
        </w:r>
        <w:r w:rsidR="00EB2C31">
          <w:rPr>
            <w:webHidden/>
          </w:rPr>
          <w:instrText xml:space="preserve"> PAGEREF _Toc372637924 \h </w:instrText>
        </w:r>
        <w:r w:rsidR="00EB2C31">
          <w:rPr>
            <w:webHidden/>
          </w:rPr>
        </w:r>
        <w:r w:rsidR="00EB2C31">
          <w:rPr>
            <w:webHidden/>
          </w:rPr>
          <w:fldChar w:fldCharType="separate"/>
        </w:r>
        <w:r w:rsidR="008926A4">
          <w:rPr>
            <w:webHidden/>
          </w:rPr>
          <w:t>27</w:t>
        </w:r>
        <w:r w:rsidR="00EB2C31">
          <w:rPr>
            <w:webHidden/>
          </w:rPr>
          <w:fldChar w:fldCharType="end"/>
        </w:r>
      </w:hyperlink>
    </w:p>
    <w:p w14:paraId="4AF81A07" w14:textId="77777777" w:rsidR="007252D5" w:rsidRPr="000B72D9" w:rsidRDefault="007252D5" w:rsidP="000901A8">
      <w:r w:rsidRPr="000B72D9">
        <w:fldChar w:fldCharType="end"/>
      </w:r>
    </w:p>
    <w:p w14:paraId="2B0B4E0B" w14:textId="77777777" w:rsidR="007252D5" w:rsidRPr="000B72D9" w:rsidRDefault="007252D5" w:rsidP="000901A8">
      <w:r w:rsidRPr="000B72D9">
        <w:br w:type="page"/>
      </w:r>
    </w:p>
    <w:p w14:paraId="6BBDCB1E" w14:textId="77777777" w:rsidR="007252D5" w:rsidRPr="000B72D9" w:rsidRDefault="007252D5" w:rsidP="000901A8">
      <w:pPr>
        <w:pStyle w:val="Heading1"/>
      </w:pPr>
      <w:bookmarkStart w:id="2" w:name="_Toc372637906"/>
      <w:bookmarkEnd w:id="0"/>
      <w:r w:rsidRPr="000B72D9">
        <w:lastRenderedPageBreak/>
        <w:t>MSAC and PASC</w:t>
      </w:r>
      <w:bookmarkEnd w:id="2"/>
    </w:p>
    <w:p w14:paraId="6B2636E8" w14:textId="0A26E491" w:rsidR="007252D5" w:rsidRPr="000B72D9" w:rsidRDefault="007252D5" w:rsidP="000901A8">
      <w:r w:rsidRPr="000B72D9">
        <w:t>The Medical Services Advisory Committee (MSAC) is an independent expert committee appointed by the Australian Government Health Minister to strengthen the role of evidence in health financing decisions in Australia. MSAC advises the Commonwealth Minister for Health on the evidence relating to the safety, effectiveness, and cost-effectiveness of new and existing medical technologies and procedures and under what circumstances public funding should be supported.</w:t>
      </w:r>
    </w:p>
    <w:p w14:paraId="3415499C" w14:textId="77777777" w:rsidR="007252D5" w:rsidRPr="000B72D9" w:rsidRDefault="007252D5" w:rsidP="000901A8">
      <w:r w:rsidRPr="000B72D9">
        <w:t>The Protocol Advisory Sub-Committee (PASC) is a standing sub-committee of MSAC. Its primary objective is the determination of protocols to guide clinical and economic assessments of medical interventions proposed for public funding.</w:t>
      </w:r>
    </w:p>
    <w:p w14:paraId="2FB5ABBB" w14:textId="77777777" w:rsidR="007252D5" w:rsidRPr="000B72D9" w:rsidRDefault="007252D5" w:rsidP="000901A8">
      <w:pPr>
        <w:pStyle w:val="Heading2"/>
        <w:rPr>
          <w:lang w:val="en-AU"/>
        </w:rPr>
      </w:pPr>
      <w:bookmarkStart w:id="3" w:name="_Toc372637907"/>
      <w:r w:rsidRPr="000B72D9">
        <w:rPr>
          <w:lang w:val="en-AU"/>
        </w:rPr>
        <w:t>Purpose of this document</w:t>
      </w:r>
      <w:bookmarkEnd w:id="3"/>
    </w:p>
    <w:p w14:paraId="6789F867" w14:textId="7625E527" w:rsidR="007252D5" w:rsidRPr="000B72D9" w:rsidRDefault="007252D5" w:rsidP="000901A8">
      <w:r w:rsidRPr="000B72D9">
        <w:t xml:space="preserve">This document is intended to provide a draft decision analytic protocol that will be used to guide the assessment of an intervention for a particular population of patients. </w:t>
      </w:r>
      <w:r w:rsidR="00614B8D">
        <w:t xml:space="preserve">The draft protocol </w:t>
      </w:r>
      <w:r w:rsidR="00614B8D" w:rsidRPr="000B72D9">
        <w:t xml:space="preserve">will be finalised after inviting relevant stakeholders to provide input to the protocol. </w:t>
      </w:r>
      <w:r w:rsidRPr="000B72D9">
        <w:t>The final protocol will provide the basis for the assessment of the intervention.</w:t>
      </w:r>
    </w:p>
    <w:p w14:paraId="330B6E98" w14:textId="77777777" w:rsidR="007252D5" w:rsidRPr="000B72D9" w:rsidRDefault="007252D5" w:rsidP="000901A8">
      <w:r w:rsidRPr="000B72D9">
        <w:t>The protocol guiding the assessment of the health intervention has been developed using the widely accepted “PICO” approach. The PICO approach involves a clear articulation of the following aspects of the research question that the assessment is intended to answer:</w:t>
      </w:r>
    </w:p>
    <w:p w14:paraId="589E9BA1" w14:textId="77777777" w:rsidR="007252D5" w:rsidRPr="000B72D9" w:rsidRDefault="007252D5" w:rsidP="000901A8">
      <w:pPr>
        <w:pStyle w:val="ListParagraph"/>
      </w:pPr>
      <w:r w:rsidRPr="000B72D9">
        <w:rPr>
          <w:b/>
          <w:u w:val="single"/>
        </w:rPr>
        <w:t>P</w:t>
      </w:r>
      <w:r w:rsidRPr="000B72D9">
        <w:t>atients – specification of the characteristics of the patients in whom the intervention is to be considered for use;</w:t>
      </w:r>
    </w:p>
    <w:p w14:paraId="57C5443B" w14:textId="77777777" w:rsidR="007252D5" w:rsidRPr="000B72D9" w:rsidRDefault="007252D5" w:rsidP="000901A8">
      <w:pPr>
        <w:pStyle w:val="ListParagraph"/>
      </w:pPr>
      <w:r w:rsidRPr="000B72D9">
        <w:rPr>
          <w:b/>
          <w:u w:val="single"/>
        </w:rPr>
        <w:t>I</w:t>
      </w:r>
      <w:r w:rsidRPr="000B72D9">
        <w:t>ntervention – specification of the proposed intervention</w:t>
      </w:r>
    </w:p>
    <w:p w14:paraId="45D775FB" w14:textId="77777777" w:rsidR="007252D5" w:rsidRPr="000B72D9" w:rsidRDefault="007252D5" w:rsidP="000901A8">
      <w:pPr>
        <w:pStyle w:val="ListParagraph"/>
      </w:pPr>
      <w:r w:rsidRPr="000B72D9">
        <w:rPr>
          <w:b/>
          <w:u w:val="single"/>
        </w:rPr>
        <w:t>C</w:t>
      </w:r>
      <w:r w:rsidRPr="000B72D9">
        <w:t>omparator – specification of the therapy most likely to be replaced by the proposed intervention</w:t>
      </w:r>
    </w:p>
    <w:p w14:paraId="75D60342" w14:textId="77777777" w:rsidR="007252D5" w:rsidRPr="000B72D9" w:rsidRDefault="007252D5" w:rsidP="000901A8">
      <w:pPr>
        <w:pStyle w:val="ListParagraph"/>
      </w:pPr>
      <w:r w:rsidRPr="000B72D9">
        <w:rPr>
          <w:b/>
          <w:u w:val="single"/>
        </w:rPr>
        <w:t>O</w:t>
      </w:r>
      <w:r w:rsidRPr="000B72D9">
        <w:t>utcomes – specification of the health outcomes and the healthcare resources likely to be affected by the introduction of the proposed intervention</w:t>
      </w:r>
    </w:p>
    <w:p w14:paraId="2E47FC74" w14:textId="77777777" w:rsidR="007252D5" w:rsidRPr="000B72D9" w:rsidRDefault="007252D5" w:rsidP="000901A8">
      <w:pPr>
        <w:rPr>
          <w:color w:val="215868"/>
          <w:szCs w:val="32"/>
        </w:rPr>
      </w:pPr>
      <w:r w:rsidRPr="000B72D9">
        <w:br w:type="page"/>
      </w:r>
    </w:p>
    <w:p w14:paraId="1AACC330" w14:textId="77777777" w:rsidR="007252D5" w:rsidRPr="000B72D9" w:rsidRDefault="007252D5" w:rsidP="000901A8">
      <w:pPr>
        <w:pStyle w:val="Heading1"/>
      </w:pPr>
      <w:bookmarkStart w:id="4" w:name="_Toc372637908"/>
      <w:r w:rsidRPr="000B72D9">
        <w:lastRenderedPageBreak/>
        <w:t>Purpose of application</w:t>
      </w:r>
      <w:bookmarkEnd w:id="4"/>
    </w:p>
    <w:p w14:paraId="458EEDD9" w14:textId="76DDEAD3" w:rsidR="00F4123B" w:rsidRDefault="007252D5" w:rsidP="00F4123B">
      <w:r w:rsidRPr="000B72D9">
        <w:t xml:space="preserve">A proposal for an application requesting </w:t>
      </w:r>
      <w:r w:rsidR="00F31A91" w:rsidRPr="000B72D9">
        <w:t xml:space="preserve">access by </w:t>
      </w:r>
      <w:r w:rsidR="00D55810">
        <w:t>podiatric surgeon</w:t>
      </w:r>
      <w:r w:rsidR="00F31A91" w:rsidRPr="000B72D9">
        <w:t xml:space="preserve">s to </w:t>
      </w:r>
      <w:r w:rsidRPr="000B72D9">
        <w:t>MBS listing</w:t>
      </w:r>
      <w:r w:rsidR="00F31A91" w:rsidRPr="000B72D9">
        <w:t>s</w:t>
      </w:r>
      <w:r w:rsidRPr="000B72D9">
        <w:t xml:space="preserve"> of</w:t>
      </w:r>
      <w:r w:rsidR="00F31A91" w:rsidRPr="000B72D9">
        <w:t xml:space="preserve"> surgical treatments</w:t>
      </w:r>
      <w:r w:rsidRPr="000B72D9">
        <w:t xml:space="preserve"> for </w:t>
      </w:r>
      <w:r w:rsidR="00F31A91" w:rsidRPr="000B72D9">
        <w:t xml:space="preserve">the foot and ankle </w:t>
      </w:r>
      <w:r w:rsidRPr="000B72D9">
        <w:t xml:space="preserve">was received from </w:t>
      </w:r>
      <w:r w:rsidR="00F31A91" w:rsidRPr="001B7679">
        <w:t xml:space="preserve">The Australian College of </w:t>
      </w:r>
      <w:r w:rsidR="0061093C">
        <w:t>P</w:t>
      </w:r>
      <w:r w:rsidR="00D55810">
        <w:t xml:space="preserve">odiatric </w:t>
      </w:r>
      <w:r w:rsidR="0061093C">
        <w:t>S</w:t>
      </w:r>
      <w:r w:rsidR="00D55810">
        <w:t>urgeon</w:t>
      </w:r>
      <w:r w:rsidR="00F31A91" w:rsidRPr="001B7679">
        <w:t>s</w:t>
      </w:r>
      <w:r w:rsidRPr="000B72D9">
        <w:t xml:space="preserve"> by the Department of Health and Ageing in</w:t>
      </w:r>
      <w:r w:rsidR="00B4537F">
        <w:t xml:space="preserve"> December 2012.</w:t>
      </w:r>
      <w:r w:rsidR="00F4123B" w:rsidRPr="00F4123B">
        <w:t xml:space="preserve"> </w:t>
      </w:r>
      <w:r w:rsidR="00F4123B">
        <w:t xml:space="preserve">The </w:t>
      </w:r>
      <w:r w:rsidR="0061093C">
        <w:t>a</w:t>
      </w:r>
      <w:r w:rsidR="00F4123B">
        <w:t>pplicant has stated that there is an increasing need for efficient provision of foo</w:t>
      </w:r>
      <w:r w:rsidR="00246321">
        <w:t>t</w:t>
      </w:r>
      <w:r w:rsidR="00F4123B">
        <w:t xml:space="preserve"> and ankle services within the Australian hea</w:t>
      </w:r>
      <w:r w:rsidR="00246321">
        <w:t>l</w:t>
      </w:r>
      <w:r w:rsidR="00F4123B">
        <w:t>th system due to the ageing of the population</w:t>
      </w:r>
      <w:r w:rsidR="00246321">
        <w:t>, reflected in an increased number of claims of relevant MBS items (Menz et al 2008)</w:t>
      </w:r>
      <w:r w:rsidR="00F4123B">
        <w:t xml:space="preserve">. Part of the rationale for this is that foot conditions worsen over time and may also be associated with chronic conditions such as diabetes that are increasing in prevalence as the population ages </w:t>
      </w:r>
      <w:r w:rsidR="00AF4B67">
        <w:fldChar w:fldCharType="begin"/>
      </w:r>
      <w:r w:rsidR="00AF4B67">
        <w:instrText xml:space="preserve"> ADDIN EN.CITE &lt;EndNote&gt;&lt;Cite&gt;&lt;Author&gt;Menz&lt;/Author&gt;&lt;Year&gt;2008&lt;/Year&gt;&lt;RecNum&gt;2&lt;/RecNum&gt;&lt;DisplayText&gt;(Menz et al 2008)&lt;/DisplayText&gt;&lt;record&gt;&lt;rec-number&gt;2&lt;/rec-number&gt;&lt;foreign-keys&gt;&lt;key app="EN" db-id="0r9dtt5970sdpdefvvfpp0xvfefw5evtzear"&gt;2&lt;/key&gt;&lt;/foreign-keys&gt;&lt;ref-type name="Journal Article"&gt;17&lt;/ref-type&gt;&lt;contributors&gt;&lt;authors&gt;&lt;author&gt;Menz, H. B.&lt;/author&gt;&lt;author&gt;Gilheany, M. F.&lt;/author&gt;&lt;author&gt;Landorf, K. B.&lt;/author&gt;&lt;/authors&gt;&lt;/contributors&gt;&lt;auth-address&gt;Musculoskeletal Research Centre, Faculty of Health Sciences, La Trobe University, Bundoora, Victoria 3086, Australia. h.menz@latrobe.edu.au.&lt;/auth-address&gt;&lt;titles&gt;&lt;title&gt;Foot and ankle surgery in Australia: a descriptive analysis of the Medicare Benefits Schedule database, 1997-2006&lt;/title&gt;&lt;secondary-title&gt;J Foot Ankle Res&lt;/secondary-title&gt;&lt;/titles&gt;&lt;periodical&gt;&lt;full-title&gt;J Foot Ankle Res&lt;/full-title&gt;&lt;/periodical&gt;&lt;pages&gt;10&lt;/pages&gt;&lt;volume&gt;1&lt;/volume&gt;&lt;number&gt;1&lt;/number&gt;&lt;edition&gt;2008/09/30&lt;/edition&gt;&lt;dates&gt;&lt;year&gt;2008&lt;/year&gt;&lt;/dates&gt;&lt;isbn&gt;1757-1146 (Electronic)&amp;#xD;1757-1146 (Linking)&lt;/isbn&gt;&lt;accession-num&gt;18822169&lt;/accession-num&gt;&lt;urls&gt;&lt;related-urls&gt;&lt;url&gt;http://www.ncbi.nlm.nih.gov/pubmed/18822169&lt;/url&gt;&lt;url&gt;http://www.ncbi.nlm.nih.gov/pmc/articles/PMC2553783/pdf/1757-1146-1-10.pdf&lt;/url&gt;&lt;/related-urls&gt;&lt;/urls&gt;&lt;custom2&gt;2553783&lt;/custom2&gt;&lt;electronic-resource-num&gt;10.1186/1757-1146-1-10&amp;#xD;1757-1146-1-10 [pii]&lt;/electronic-resource-num&gt;&lt;language&gt;eng&lt;/language&gt;&lt;/record&gt;&lt;/Cite&gt;&lt;/EndNote&gt;</w:instrText>
      </w:r>
      <w:r w:rsidR="00AF4B67">
        <w:fldChar w:fldCharType="separate"/>
      </w:r>
      <w:r w:rsidR="00AF4B67">
        <w:rPr>
          <w:noProof/>
        </w:rPr>
        <w:t>(</w:t>
      </w:r>
      <w:hyperlink w:anchor="_ENREF_8" w:tooltip="Menz, 2008 #2" w:history="1">
        <w:r w:rsidR="003073D6">
          <w:rPr>
            <w:noProof/>
          </w:rPr>
          <w:t>Menz et al 2008</w:t>
        </w:r>
      </w:hyperlink>
      <w:r w:rsidR="00AF4B67">
        <w:rPr>
          <w:noProof/>
        </w:rPr>
        <w:t>)</w:t>
      </w:r>
      <w:r w:rsidR="00AF4B67">
        <w:fldChar w:fldCharType="end"/>
      </w:r>
      <w:r w:rsidR="00F4123B">
        <w:t xml:space="preserve">. The </w:t>
      </w:r>
      <w:r w:rsidR="0061093C">
        <w:t>a</w:t>
      </w:r>
      <w:r w:rsidR="00F4123B">
        <w:t xml:space="preserve">pplicant also states that there has been a growth in the understanding that correcting foot problems is important to overall health maintenance </w:t>
      </w:r>
      <w:r w:rsidR="00AF4B67">
        <w:fldChar w:fldCharType="begin"/>
      </w:r>
      <w:r w:rsidR="00AF4B67">
        <w:instrText xml:space="preserve"> ADDIN EN.CITE &lt;EndNote&gt;&lt;Cite&gt;&lt;Author&gt;Bennett&lt;/Author&gt;&lt;Year&gt;1998&lt;/Year&gt;&lt;RecNum&gt;22&lt;/RecNum&gt;&lt;DisplayText&gt;(Bennett et al 1998)&lt;/DisplayText&gt;&lt;record&gt;&lt;rec-number&gt;22&lt;/rec-number&gt;&lt;foreign-keys&gt;&lt;key app="EN" db-id="0r9dtt5970sdpdefvvfpp0xvfefw5evtzear"&gt;22&lt;/key&gt;&lt;/foreign-keys&gt;&lt;ref-type name="Journal Article"&gt;17&lt;/ref-type&gt;&lt;contributors&gt;&lt;authors&gt;&lt;author&gt;Bennett, P. J.&lt;/author&gt;&lt;author&gt;Patterson, C.&lt;/author&gt;&lt;author&gt;Wearing, S.&lt;/author&gt;&lt;author&gt;Baglioni, T.&lt;/author&gt;&lt;/authors&gt;&lt;/contributors&gt;&lt;auth-address&gt;School of Public Health, Queensland University of Technology, Brisbane, Australia. p.bennett@qut.edu.au&lt;/auth-address&gt;&lt;titles&gt;&lt;title&gt;Development and validation of a questionnaire designed to measure foot-health status&lt;/title&gt;&lt;secondary-title&gt;J Am Podiatr Med Assoc&lt;/secondary-title&gt;&lt;/titles&gt;&lt;periodical&gt;&lt;full-title&gt;J Am Podiatr Med Assoc&lt;/full-title&gt;&lt;/periodical&gt;&lt;pages&gt;419-28&lt;/pages&gt;&lt;volume&gt;88&lt;/volume&gt;&lt;number&gt;9&lt;/number&gt;&lt;edition&gt;1998/10/15&lt;/edition&gt;&lt;keywords&gt;&lt;keyword&gt;Adult&lt;/keyword&gt;&lt;keyword&gt;Aged&lt;/keyword&gt;&lt;keyword&gt;Female&lt;/keyword&gt;&lt;keyword&gt;*Foot/physiology/physiopathology&lt;/keyword&gt;&lt;keyword&gt;Foot Diseases/*diagnosis/physiopathology&lt;/keyword&gt;&lt;keyword&gt;*Health&lt;/keyword&gt;&lt;keyword&gt;Humans&lt;/keyword&gt;&lt;keyword&gt;Male&lt;/keyword&gt;&lt;keyword&gt;Middle Aged&lt;/keyword&gt;&lt;keyword&gt;Pain/etiology&lt;/keyword&gt;&lt;keyword&gt;Questionnaires/*standards&lt;/keyword&gt;&lt;keyword&gt;Reproducibility of Results&lt;/keyword&gt;&lt;/keywords&gt;&lt;dates&gt;&lt;year&gt;1998&lt;/year&gt;&lt;pub-dates&gt;&lt;date&gt;Sep&lt;/date&gt;&lt;/pub-dates&gt;&lt;/dates&gt;&lt;isbn&gt;8750-7315 (Print)&amp;#xD;1930-8264 (Linking)&lt;/isbn&gt;&lt;accession-num&gt;9770933&lt;/accession-num&gt;&lt;urls&gt;&lt;related-urls&gt;&lt;url&gt;http://www.ncbi.nlm.nih.gov/pubmed/9770933&lt;/url&gt;&lt;/related-urls&gt;&lt;/urls&gt;&lt;language&gt;eng&lt;/language&gt;&lt;/record&gt;&lt;/Cite&gt;&lt;/EndNote&gt;</w:instrText>
      </w:r>
      <w:r w:rsidR="00AF4B67">
        <w:fldChar w:fldCharType="separate"/>
      </w:r>
      <w:r w:rsidR="00AF4B67">
        <w:rPr>
          <w:noProof/>
        </w:rPr>
        <w:t>(</w:t>
      </w:r>
      <w:hyperlink w:anchor="_ENREF_5" w:tooltip="Bennett, 1998 #22" w:history="1">
        <w:r w:rsidR="003073D6">
          <w:rPr>
            <w:noProof/>
          </w:rPr>
          <w:t>Bennett et al 1998</w:t>
        </w:r>
      </w:hyperlink>
      <w:r w:rsidR="00AF4B67">
        <w:rPr>
          <w:noProof/>
        </w:rPr>
        <w:t>)</w:t>
      </w:r>
      <w:r w:rsidR="00AF4B67">
        <w:fldChar w:fldCharType="end"/>
      </w:r>
      <w:r w:rsidR="00F4123B">
        <w:t xml:space="preserve">. </w:t>
      </w:r>
    </w:p>
    <w:p w14:paraId="60CC66F2" w14:textId="77777777" w:rsidR="00D84A2E" w:rsidRDefault="00D84A2E" w:rsidP="00D84A2E">
      <w:pPr>
        <w:pStyle w:val="Heading1"/>
      </w:pPr>
      <w:bookmarkStart w:id="5" w:name="_Toc372637909"/>
      <w:r w:rsidRPr="000B72D9">
        <w:t>Background</w:t>
      </w:r>
      <w:bookmarkEnd w:id="5"/>
    </w:p>
    <w:p w14:paraId="340DCBEB" w14:textId="7D731EBB" w:rsidR="00F4123B" w:rsidRDefault="00433E5E" w:rsidP="00433E5E">
      <w:r w:rsidRPr="000B72D9">
        <w:t>This application raises policy issues regarding access to MBS items by Allied Health Professionals and in a broader context the accreditation/credentialing of professionals providing a service</w:t>
      </w:r>
      <w:r>
        <w:t xml:space="preserve"> and their scope of practice</w:t>
      </w:r>
      <w:r w:rsidRPr="000B72D9">
        <w:t xml:space="preserve">. The development of this </w:t>
      </w:r>
      <w:r w:rsidR="001134B9">
        <w:t>protocol</w:t>
      </w:r>
      <w:r w:rsidRPr="000B72D9">
        <w:t xml:space="preserve"> is likely to require the input of policy experts.</w:t>
      </w:r>
      <w:r>
        <w:t xml:space="preserve"> This </w:t>
      </w:r>
      <w:r w:rsidR="001134B9">
        <w:t>protocol</w:t>
      </w:r>
      <w:r>
        <w:t xml:space="preserve"> acknowledges that this proposal raises a range of issues including legislative</w:t>
      </w:r>
      <w:r w:rsidR="007A5A45">
        <w:t xml:space="preserve"> issues</w:t>
      </w:r>
      <w:r>
        <w:t>; however, this document focuses on questions that can be tested in an evidence</w:t>
      </w:r>
      <w:r w:rsidR="0061093C">
        <w:t>-</w:t>
      </w:r>
      <w:r>
        <w:t>based manner.</w:t>
      </w:r>
      <w:r w:rsidR="00F4123B">
        <w:t xml:space="preserve"> </w:t>
      </w:r>
    </w:p>
    <w:p w14:paraId="14DE5C7E" w14:textId="191E704E" w:rsidR="00E33EB1" w:rsidRDefault="00433E5E" w:rsidP="00433E5E">
      <w:r>
        <w:t xml:space="preserve">The primary question identified </w:t>
      </w:r>
      <w:r w:rsidR="0096172F">
        <w:t>by this process is</w:t>
      </w:r>
      <w:r w:rsidR="007A5A45">
        <w:t>: is</w:t>
      </w:r>
      <w:r>
        <w:t xml:space="preserve"> foot and ankle surgery performed by podiatric surgeons at least as safe and effective as foot and ankle surgery performed by orthopaedic surgeons</w:t>
      </w:r>
      <w:r w:rsidR="005A0D4E">
        <w:t xml:space="preserve"> (including pre</w:t>
      </w:r>
      <w:r w:rsidR="0061093C">
        <w:t>-</w:t>
      </w:r>
      <w:r w:rsidR="005A0D4E">
        <w:t xml:space="preserve"> and post-operative patient management)</w:t>
      </w:r>
      <w:r>
        <w:t>?</w:t>
      </w:r>
      <w:r w:rsidDel="00F15AC7">
        <w:t xml:space="preserve"> </w:t>
      </w:r>
      <w:r>
        <w:t xml:space="preserve">Broadly the proposal requests MBS reimbursement of services which the </w:t>
      </w:r>
      <w:r w:rsidR="0061093C">
        <w:t>a</w:t>
      </w:r>
      <w:r>
        <w:t xml:space="preserve">pplicant claims that </w:t>
      </w:r>
      <w:r w:rsidR="00D55810">
        <w:t>podiatric surgeon</w:t>
      </w:r>
      <w:r>
        <w:t xml:space="preserve">s already provide. There is no change requested regarding the type of service available on the MBS, nor to any item descriptors. </w:t>
      </w:r>
    </w:p>
    <w:p w14:paraId="45F193AE" w14:textId="2F12FEF5" w:rsidR="00415D41" w:rsidRDefault="00E33EB1" w:rsidP="00433E5E">
      <w:r w:rsidRPr="00E33EB1">
        <w:t xml:space="preserve">The main change in terms of the proposal is </w:t>
      </w:r>
      <w:r w:rsidR="00C229A3">
        <w:t xml:space="preserve">to enable access to Medicare benefits when the types of treatment are performed by a podiatric surgeon. A secondary change will be that the identified non-hospital treatment would no longer be eligible for </w:t>
      </w:r>
      <w:r w:rsidR="00E343D3">
        <w:t xml:space="preserve">private health insurance if covered by the MBS. </w:t>
      </w:r>
      <w:r w:rsidRPr="00E33EB1">
        <w:t xml:space="preserve">The impact of this proposal on </w:t>
      </w:r>
      <w:r w:rsidR="00AF66CD">
        <w:t xml:space="preserve">the cost to patients </w:t>
      </w:r>
      <w:r w:rsidR="00CB3919">
        <w:t xml:space="preserve">and the MBS </w:t>
      </w:r>
      <w:r w:rsidRPr="00E33EB1">
        <w:t>should be investigated at the assessment phase</w:t>
      </w:r>
      <w:r w:rsidR="003E1D9B">
        <w:t>.</w:t>
      </w:r>
    </w:p>
    <w:p w14:paraId="3AD20057" w14:textId="345C6E2D" w:rsidR="0096172F" w:rsidRPr="00044C10" w:rsidRDefault="0096172F" w:rsidP="0096172F">
      <w:pPr>
        <w:rPr>
          <w:b/>
        </w:rPr>
      </w:pPr>
      <w:r w:rsidRPr="00044C10">
        <w:rPr>
          <w:b/>
        </w:rPr>
        <w:t xml:space="preserve">Scope of </w:t>
      </w:r>
      <w:r w:rsidR="00AF4B67">
        <w:rPr>
          <w:b/>
        </w:rPr>
        <w:t>application</w:t>
      </w:r>
    </w:p>
    <w:p w14:paraId="07D1B368" w14:textId="5320C39C" w:rsidR="0096172F" w:rsidRDefault="0096172F" w:rsidP="0096172F">
      <w:r w:rsidRPr="0096172F">
        <w:t>PASC agreed that the Protocol should include an exhaustive and specific list of conditions requested by this application to enable an assessment of relevant evidence. The list of conditions should specify any exclusions if the condition is broad.</w:t>
      </w:r>
      <w:r>
        <w:t xml:space="preserve"> At this stage, this list has not been provided. However, the </w:t>
      </w:r>
      <w:r w:rsidR="0061093C">
        <w:t>a</w:t>
      </w:r>
      <w:r>
        <w:t xml:space="preserve">pplicant has provided the Australasian College of Podiatric Surgeons Policy </w:t>
      </w:r>
      <w:r w:rsidR="007A5A45">
        <w:t xml:space="preserve">on </w:t>
      </w:r>
      <w:r w:rsidRPr="0096172F">
        <w:t>Credentialing of Podiatric Surgeons</w:t>
      </w:r>
      <w:r>
        <w:t xml:space="preserve"> and the college Fellowship Training Handbook.</w:t>
      </w:r>
      <w:r w:rsidR="007A5A45">
        <w:t xml:space="preserve"> These documents may </w:t>
      </w:r>
      <w:r w:rsidR="00B728FB">
        <w:t xml:space="preserve">be used to </w:t>
      </w:r>
      <w:r w:rsidR="007A5A45">
        <w:t xml:space="preserve">inform </w:t>
      </w:r>
      <w:r w:rsidR="00B728FB">
        <w:t xml:space="preserve">the full list of conditions </w:t>
      </w:r>
      <w:r w:rsidR="00B119B3">
        <w:t>requested in the application.</w:t>
      </w:r>
      <w:r>
        <w:t xml:space="preserve"> </w:t>
      </w:r>
    </w:p>
    <w:p w14:paraId="6BCB06E9" w14:textId="46591881" w:rsidR="00A51F68" w:rsidRDefault="00E33EB1" w:rsidP="00044C10">
      <w:pPr>
        <w:jc w:val="left"/>
      </w:pPr>
      <w:r w:rsidRPr="00E33EB1">
        <w:lastRenderedPageBreak/>
        <w:t xml:space="preserve">The </w:t>
      </w:r>
      <w:r w:rsidR="0061093C">
        <w:t>a</w:t>
      </w:r>
      <w:r w:rsidRPr="00E33EB1">
        <w:t xml:space="preserve">pplicant has stated that the College will provide data and resources </w:t>
      </w:r>
      <w:r w:rsidR="00C17648">
        <w:t>regarding t</w:t>
      </w:r>
      <w:r w:rsidR="00C17648" w:rsidRPr="00E33EB1">
        <w:t>he patterns of referrals made to Podia</w:t>
      </w:r>
      <w:r w:rsidR="00C17648">
        <w:t>tric surgeons and their origin</w:t>
      </w:r>
      <w:r w:rsidR="00C17648" w:rsidRPr="00E33EB1">
        <w:t xml:space="preserve"> </w:t>
      </w:r>
      <w:r w:rsidRPr="00E33EB1">
        <w:t>in the submiss</w:t>
      </w:r>
      <w:r w:rsidR="00A51F68">
        <w:t xml:space="preserve">ion to MSAC. </w:t>
      </w:r>
      <w:r>
        <w:t>K</w:t>
      </w:r>
      <w:r w:rsidR="00711680">
        <w:t xml:space="preserve">ey questions raised throughout the </w:t>
      </w:r>
      <w:r w:rsidR="001134B9">
        <w:t>protocol</w:t>
      </w:r>
      <w:r w:rsidR="00711680">
        <w:t xml:space="preserve"> are also summarised at the end of this document.</w:t>
      </w:r>
    </w:p>
    <w:p w14:paraId="317283B1" w14:textId="77777777" w:rsidR="00D84A2E" w:rsidRPr="000B72D9" w:rsidRDefault="00D84A2E" w:rsidP="00D84A2E">
      <w:pPr>
        <w:pStyle w:val="Heading2"/>
        <w:rPr>
          <w:lang w:val="en-AU"/>
        </w:rPr>
      </w:pPr>
      <w:bookmarkStart w:id="6" w:name="_Toc372637910"/>
      <w:r w:rsidRPr="000B72D9">
        <w:rPr>
          <w:lang w:val="en-AU"/>
        </w:rPr>
        <w:t>Current arrangements for public reimbursement</w:t>
      </w:r>
      <w:bookmarkEnd w:id="6"/>
    </w:p>
    <w:p w14:paraId="1132F3B2" w14:textId="7F8716F6" w:rsidR="00D84A2E" w:rsidRPr="00294C40" w:rsidRDefault="00D84A2E" w:rsidP="00D84A2E">
      <w:r w:rsidRPr="00294C40">
        <w:t xml:space="preserve">The interventions specified in the application are currently reimbursed on the MBS for Medicare eligible medical practitioners. </w:t>
      </w:r>
      <w:r w:rsidR="004F6C8C">
        <w:t>An initial review of MBS data utilisation suggests that t</w:t>
      </w:r>
      <w:r w:rsidRPr="00294C40">
        <w:t xml:space="preserve">he services specified are currently </w:t>
      </w:r>
      <w:r>
        <w:t xml:space="preserve">mainly </w:t>
      </w:r>
      <w:r w:rsidRPr="00294C40">
        <w:t xml:space="preserve">provided by </w:t>
      </w:r>
      <w:r w:rsidR="004F6C8C">
        <w:t>o</w:t>
      </w:r>
      <w:r w:rsidRPr="00294C40">
        <w:t xml:space="preserve">rthopaedic </w:t>
      </w:r>
      <w:r w:rsidR="00246321">
        <w:t>s</w:t>
      </w:r>
      <w:r w:rsidR="00246321" w:rsidRPr="00294C40">
        <w:t>urgeons</w:t>
      </w:r>
      <w:r w:rsidRPr="00294C40">
        <w:t>, general surgeons and</w:t>
      </w:r>
      <w:r w:rsidR="006C0060">
        <w:t xml:space="preserve"> general practitioners</w:t>
      </w:r>
      <w:r w:rsidRPr="00294C40">
        <w:t xml:space="preserve"> </w:t>
      </w:r>
      <w:r w:rsidR="006C0060">
        <w:t>(GP</w:t>
      </w:r>
      <w:r w:rsidRPr="00294C40">
        <w:t>s</w:t>
      </w:r>
      <w:r w:rsidR="006C0060">
        <w:t>)</w:t>
      </w:r>
      <w:r w:rsidRPr="00294C40">
        <w:t xml:space="preserve"> in public and private hospitals and outpatient settings. Podiatric surgeons also provide surgical services to patients </w:t>
      </w:r>
      <w:r w:rsidR="0061093C">
        <w:t>with foot and ankle pathologies</w:t>
      </w:r>
      <w:r w:rsidRPr="00294C40">
        <w:t>,</w:t>
      </w:r>
      <w:r w:rsidR="0061093C">
        <w:t xml:space="preserve"> although</w:t>
      </w:r>
      <w:r w:rsidRPr="00294C40">
        <w:t xml:space="preserve"> they do not have provider access to relevant MBS items. </w:t>
      </w:r>
    </w:p>
    <w:p w14:paraId="6ABBB7B2" w14:textId="77777777" w:rsidR="00D84A2E" w:rsidRPr="000B72D9" w:rsidRDefault="00D84A2E" w:rsidP="00D84A2E">
      <w:pPr>
        <w:rPr>
          <w:b/>
        </w:rPr>
      </w:pPr>
      <w:r w:rsidRPr="000B72D9">
        <w:rPr>
          <w:b/>
        </w:rPr>
        <w:t xml:space="preserve">The MBS </w:t>
      </w:r>
      <w:r w:rsidRPr="000B72D9">
        <w:t>(see also regulatory status)</w:t>
      </w:r>
    </w:p>
    <w:p w14:paraId="3E83252B" w14:textId="7225452F" w:rsidR="00D84A2E" w:rsidRPr="000B72D9" w:rsidRDefault="00D84A2E" w:rsidP="00D84A2E">
      <w:r w:rsidRPr="000B72D9">
        <w:t xml:space="preserve">Podiatric surgeons do not currently have access to MBS items for surgical treatment of the foot and ankle. Medicare does not provide a benefit towards a </w:t>
      </w:r>
      <w:r w:rsidR="00D55810">
        <w:t>podiatric surgeon</w:t>
      </w:r>
      <w:r w:rsidRPr="000B72D9">
        <w:t xml:space="preserve">’s fee or those of an </w:t>
      </w:r>
      <w:r>
        <w:t xml:space="preserve">associated </w:t>
      </w:r>
      <w:r w:rsidRPr="000B72D9">
        <w:t xml:space="preserve">anaesthetist. </w:t>
      </w:r>
    </w:p>
    <w:p w14:paraId="7B3B0775" w14:textId="27CB53E4" w:rsidR="00D84A2E" w:rsidRDefault="00B119B3" w:rsidP="0051660E">
      <w:pPr>
        <w:rPr>
          <w:b/>
        </w:rPr>
      </w:pPr>
      <w:r>
        <w:rPr>
          <w:b/>
        </w:rPr>
        <w:t>Relevant legislation</w:t>
      </w:r>
    </w:p>
    <w:p w14:paraId="11752C92" w14:textId="69961788" w:rsidR="00E805A3" w:rsidRDefault="0002575D" w:rsidP="00044C10">
      <w:r>
        <w:t xml:space="preserve">Under the </w:t>
      </w:r>
      <w:r>
        <w:rPr>
          <w:i/>
        </w:rPr>
        <w:t xml:space="preserve">Private </w:t>
      </w:r>
      <w:r w:rsidRPr="0002575D">
        <w:rPr>
          <w:i/>
        </w:rPr>
        <w:t>Health Insurance Act 2007</w:t>
      </w:r>
      <w:r w:rsidR="008968E8">
        <w:rPr>
          <w:i/>
        </w:rPr>
        <w:t xml:space="preserve"> </w:t>
      </w:r>
      <w:r w:rsidR="008968E8">
        <w:t>(the PHI Act)</w:t>
      </w:r>
      <w:r>
        <w:rPr>
          <w:i/>
        </w:rPr>
        <w:t>,</w:t>
      </w:r>
      <w:r w:rsidRPr="0002575D">
        <w:rPr>
          <w:i/>
        </w:rPr>
        <w:t xml:space="preserve"> </w:t>
      </w:r>
      <w:r w:rsidR="00D63551">
        <w:t>private health insurers</w:t>
      </w:r>
      <w:r w:rsidR="00D63551" w:rsidRPr="000B72D9">
        <w:t xml:space="preserve"> </w:t>
      </w:r>
      <w:r w:rsidR="00D84A2E" w:rsidRPr="000B72D9">
        <w:t xml:space="preserve">are required to cover the costs of approved prostheses associated with </w:t>
      </w:r>
      <w:r w:rsidR="00654A4D">
        <w:t xml:space="preserve">services of </w:t>
      </w:r>
      <w:r w:rsidR="00654A4D" w:rsidRPr="000B72D9">
        <w:t xml:space="preserve">accredited </w:t>
      </w:r>
      <w:r w:rsidR="00D55810">
        <w:t>podiatric surgeon</w:t>
      </w:r>
      <w:r w:rsidR="00654A4D" w:rsidRPr="000B72D9">
        <w:t>s</w:t>
      </w:r>
      <w:r>
        <w:t xml:space="preserve"> for hospital treatment that is covered under a complying health insurance policy.</w:t>
      </w:r>
      <w:r w:rsidR="00D84A2E" w:rsidRPr="000B72D9">
        <w:t xml:space="preserve"> </w:t>
      </w:r>
    </w:p>
    <w:p w14:paraId="1495953E" w14:textId="3FFC51C1" w:rsidR="00E805A3" w:rsidRPr="00D000F3" w:rsidRDefault="00A3531D" w:rsidP="00E805A3">
      <w:r>
        <w:rPr>
          <w:rFonts w:eastAsia="Calibri"/>
          <w:color w:val="000000"/>
          <w:lang w:eastAsia="en-US"/>
        </w:rPr>
        <w:t xml:space="preserve">Under the </w:t>
      </w:r>
      <w:r>
        <w:rPr>
          <w:rFonts w:eastAsia="Calibri"/>
          <w:i/>
          <w:color w:val="000000"/>
          <w:lang w:eastAsia="en-US"/>
        </w:rPr>
        <w:t xml:space="preserve">Health Insurance (HI) Act 1973 a 75% MBS benefit is payable for hospital treatment.  </w:t>
      </w:r>
      <w:r w:rsidR="00E805A3" w:rsidRPr="00D000F3">
        <w:rPr>
          <w:rFonts w:eastAsia="Calibri"/>
          <w:color w:val="000000"/>
          <w:lang w:eastAsia="en-US"/>
        </w:rPr>
        <w:t>Section 3 of the HI Act sets out that hospital treatment has the meaning given by section 121-5 of the PHI Act</w:t>
      </w:r>
      <w:r w:rsidR="00E805A3" w:rsidRPr="00D000F3">
        <w:rPr>
          <w:rFonts w:eastAsia="Calibri"/>
          <w:i/>
          <w:iCs/>
          <w:color w:val="000000"/>
          <w:lang w:eastAsia="en-US"/>
        </w:rPr>
        <w:t>.</w:t>
      </w:r>
      <w:r w:rsidR="00E805A3">
        <w:rPr>
          <w:rFonts w:eastAsia="Calibri"/>
          <w:i/>
          <w:iCs/>
          <w:color w:val="000000"/>
          <w:lang w:eastAsia="en-US"/>
        </w:rPr>
        <w:t xml:space="preserve"> </w:t>
      </w:r>
      <w:r>
        <w:rPr>
          <w:rFonts w:eastAsia="Calibri"/>
          <w:iCs/>
          <w:color w:val="000000"/>
          <w:lang w:eastAsia="en-US"/>
        </w:rPr>
        <w:t>It, in turn, defines the types of treatment that</w:t>
      </w:r>
      <w:r w:rsidR="00AF66CD">
        <w:rPr>
          <w:rFonts w:eastAsia="Calibri"/>
          <w:iCs/>
          <w:color w:val="000000"/>
          <w:lang w:eastAsia="en-US"/>
        </w:rPr>
        <w:t xml:space="preserve"> may be hospital treatment</w:t>
      </w:r>
      <w:r>
        <w:rPr>
          <w:rFonts w:eastAsia="Calibri"/>
          <w:iCs/>
          <w:color w:val="000000"/>
          <w:lang w:eastAsia="en-US"/>
        </w:rPr>
        <w:t>. These include podiatric surgical services.</w:t>
      </w:r>
    </w:p>
    <w:p w14:paraId="07CB05B1" w14:textId="18F1E525" w:rsidR="003A063A" w:rsidRPr="006B0333" w:rsidRDefault="00654A4D" w:rsidP="000901A8">
      <w:pPr>
        <w:rPr>
          <w:i/>
        </w:rPr>
      </w:pPr>
      <w:r>
        <w:t xml:space="preserve">Accredited podiatrists for PHI purposes are those who hold specialist registration with the Podiatry Board of the Australian Health Practitioner Regulation Agency (AHPRA) under the National Law. </w:t>
      </w:r>
      <w:r w:rsidR="0002575D">
        <w:t>The Act does not require private health insurers</w:t>
      </w:r>
      <w:r w:rsidR="00D84A2E" w:rsidRPr="000B72D9">
        <w:t xml:space="preserve"> to pay a benefit towards the </w:t>
      </w:r>
      <w:r w:rsidR="00D55810">
        <w:t>podiatric surgeon</w:t>
      </w:r>
      <w:r w:rsidR="00D84A2E" w:rsidRPr="000B72D9">
        <w:t xml:space="preserve">’s or anaesthetists services. The applicant notes that </w:t>
      </w:r>
      <w:r>
        <w:t>fewer than 10 out of approximately 540 private hospitals in Australia have granted podiatric surgeons admitting rights</w:t>
      </w:r>
      <w:r w:rsidR="006B0333">
        <w:t xml:space="preserve">. </w:t>
      </w:r>
      <w:r w:rsidR="00144B07">
        <w:t>Podiatric surgery services provided out of hospital are commonly funded through PHI general treatment cover.</w:t>
      </w:r>
      <w:r w:rsidR="00D41110">
        <w:t xml:space="preserve"> </w:t>
      </w:r>
      <w:r w:rsidR="00D41110">
        <w:rPr>
          <w:i/>
        </w:rPr>
        <w:t xml:space="preserve">Data on private health insurance utilisation for podiatric surgery services </w:t>
      </w:r>
      <w:r w:rsidR="005546ED">
        <w:rPr>
          <w:i/>
        </w:rPr>
        <w:t>may</w:t>
      </w:r>
      <w:r w:rsidR="00F4123B">
        <w:rPr>
          <w:i/>
        </w:rPr>
        <w:t xml:space="preserve"> </w:t>
      </w:r>
      <w:r w:rsidR="005546ED">
        <w:rPr>
          <w:i/>
        </w:rPr>
        <w:t>be available from</w:t>
      </w:r>
      <w:r w:rsidR="00D41110">
        <w:rPr>
          <w:i/>
        </w:rPr>
        <w:t xml:space="preserve"> the Private Health Insurance Administration Council (PHIAC)</w:t>
      </w:r>
      <w:r w:rsidR="005546ED">
        <w:rPr>
          <w:i/>
        </w:rPr>
        <w:t xml:space="preserve"> through the Department. </w:t>
      </w:r>
      <w:r w:rsidR="00F4123B">
        <w:rPr>
          <w:i/>
        </w:rPr>
        <w:t xml:space="preserve">This data may be considered at the assessment phase. </w:t>
      </w:r>
      <w:r w:rsidR="00CF483A">
        <w:rPr>
          <w:i/>
        </w:rPr>
        <w:t xml:space="preserve">PASC notes that making out-of-hospital services eligible for Medicare funding will mean that they can no longer be covered by </w:t>
      </w:r>
      <w:r w:rsidR="003E1D9B">
        <w:rPr>
          <w:i/>
        </w:rPr>
        <w:t>PHI</w:t>
      </w:r>
      <w:r w:rsidR="00CF483A">
        <w:rPr>
          <w:i/>
        </w:rPr>
        <w:t>. This may increase the costs for some patients.</w:t>
      </w:r>
      <w:r w:rsidR="00AF66CD">
        <w:rPr>
          <w:i/>
        </w:rPr>
        <w:t xml:space="preserve"> </w:t>
      </w:r>
      <w:r w:rsidR="00F4123B">
        <w:rPr>
          <w:i/>
        </w:rPr>
        <w:t xml:space="preserve">The impact of this proposal on the costs to patients should be considered in the assessment phase. </w:t>
      </w:r>
    </w:p>
    <w:p w14:paraId="12A61E1C" w14:textId="77777777" w:rsidR="007252D5" w:rsidRPr="000B72D9" w:rsidRDefault="007252D5" w:rsidP="000901A8">
      <w:pPr>
        <w:pStyle w:val="Heading1"/>
      </w:pPr>
      <w:bookmarkStart w:id="7" w:name="_Toc372637911"/>
      <w:r w:rsidRPr="000B72D9">
        <w:lastRenderedPageBreak/>
        <w:t>Intervention</w:t>
      </w:r>
      <w:bookmarkEnd w:id="7"/>
    </w:p>
    <w:p w14:paraId="09DDE49A" w14:textId="77777777" w:rsidR="007252D5" w:rsidRPr="000B72D9" w:rsidRDefault="007252D5" w:rsidP="000901A8">
      <w:pPr>
        <w:pStyle w:val="Heading2"/>
        <w:rPr>
          <w:lang w:val="en-AU"/>
        </w:rPr>
      </w:pPr>
      <w:bookmarkStart w:id="8" w:name="_Toc372637912"/>
      <w:r w:rsidRPr="000B72D9">
        <w:rPr>
          <w:lang w:val="en-AU"/>
        </w:rPr>
        <w:t>Description</w:t>
      </w:r>
      <w:bookmarkEnd w:id="8"/>
    </w:p>
    <w:p w14:paraId="31DDFB82" w14:textId="77777777" w:rsidR="00E33EB1" w:rsidRDefault="009F50B8" w:rsidP="008C4400">
      <w:r w:rsidRPr="000B72D9">
        <w:t>Surgical treatments for conditions of the foot and ankle are diverse. They consist of a range of interventions from removal of an ingrown toenail which may be performed in consulting rooms, to more complex procedures requiring inpatient services.</w:t>
      </w:r>
      <w:r w:rsidR="00E33EB1">
        <w:t xml:space="preserve"> </w:t>
      </w:r>
    </w:p>
    <w:p w14:paraId="04D51921" w14:textId="3A09BDB3" w:rsidR="00E33EB1" w:rsidRDefault="00E33EB1" w:rsidP="00044C10">
      <w:pPr>
        <w:pBdr>
          <w:top w:val="single" w:sz="4" w:space="1" w:color="auto"/>
          <w:left w:val="single" w:sz="4" w:space="4" w:color="auto"/>
          <w:bottom w:val="single" w:sz="4" w:space="1" w:color="auto"/>
          <w:right w:val="single" w:sz="4" w:space="4" w:color="auto"/>
        </w:pBdr>
      </w:pPr>
      <w:r>
        <w:t>The scope of the intervention in terms of the specific conditions treated, any exclusion (where the condition is broad) and the procedures practiced by podiatric surgeons for the purposes of an evidence based assessment is still in the process of being defined. PASC has requeste</w:t>
      </w:r>
      <w:r w:rsidR="00A92FD5">
        <w:t xml:space="preserve">d that the </w:t>
      </w:r>
      <w:r w:rsidR="0061093C">
        <w:t>a</w:t>
      </w:r>
      <w:r w:rsidR="00A92FD5">
        <w:t>pplicant provide an</w:t>
      </w:r>
      <w:r w:rsidRPr="00E33EB1">
        <w:t xml:space="preserve"> exhaustive and specific list of conditions requested</w:t>
      </w:r>
      <w:r w:rsidR="007A5A45">
        <w:t>; some information has been provided but a full and exhaustive list was not available for the preparation of this protocol.</w:t>
      </w:r>
      <w:r w:rsidR="00CF483A">
        <w:t xml:space="preserve"> The </w:t>
      </w:r>
      <w:r w:rsidR="0061093C">
        <w:t>a</w:t>
      </w:r>
      <w:r w:rsidR="00CF483A">
        <w:t xml:space="preserve">pplicant suggested that </w:t>
      </w:r>
      <w:r w:rsidR="008F3924">
        <w:t xml:space="preserve">a </w:t>
      </w:r>
      <w:r w:rsidR="00CF483A">
        <w:t>complete list of conditions and associated MBS items (see Table 1) will be provided in the assessment report.</w:t>
      </w:r>
    </w:p>
    <w:p w14:paraId="708F4157" w14:textId="12F082E1" w:rsidR="008F604D" w:rsidRDefault="008F604D" w:rsidP="00044C10">
      <w:pPr>
        <w:pBdr>
          <w:top w:val="single" w:sz="4" w:space="1" w:color="auto"/>
          <w:left w:val="single" w:sz="4" w:space="4" w:color="auto"/>
          <w:bottom w:val="single" w:sz="4" w:space="1" w:color="auto"/>
          <w:right w:val="single" w:sz="4" w:space="4" w:color="auto"/>
        </w:pBdr>
      </w:pPr>
      <w:r>
        <w:t xml:space="preserve">The </w:t>
      </w:r>
      <w:r w:rsidR="0061093C">
        <w:t>a</w:t>
      </w:r>
      <w:r>
        <w:t>pplicant has confirmed that ankle replacement</w:t>
      </w:r>
      <w:r w:rsidR="008F3924">
        <w:t xml:space="preserve"> and removal of malignant tumo</w:t>
      </w:r>
      <w:r w:rsidR="00AF66CD">
        <w:t>u</w:t>
      </w:r>
      <w:r w:rsidR="008F3924">
        <w:t>rs are</w:t>
      </w:r>
      <w:r>
        <w:t xml:space="preserve"> not included within this submission.</w:t>
      </w:r>
    </w:p>
    <w:p w14:paraId="2512E079" w14:textId="2AB7FEA4" w:rsidR="008F604D" w:rsidRPr="000B72D9" w:rsidRDefault="008F604D" w:rsidP="00044C10">
      <w:pPr>
        <w:pBdr>
          <w:top w:val="single" w:sz="4" w:space="1" w:color="auto"/>
          <w:left w:val="single" w:sz="4" w:space="4" w:color="auto"/>
          <w:bottom w:val="single" w:sz="4" w:space="1" w:color="auto"/>
          <w:right w:val="single" w:sz="4" w:space="4" w:color="auto"/>
        </w:pBdr>
      </w:pPr>
      <w:r>
        <w:t xml:space="preserve">The </w:t>
      </w:r>
      <w:r w:rsidR="0061093C">
        <w:t>a</w:t>
      </w:r>
      <w:r>
        <w:t>pplicant also confirmed that the requested items would reflect both in-hospital and out-of-hospital services, and that the location of treatment would be consistent with clinical requirements. PASC noted that a day surgery unit is classified as in-hospital for Medicare purposes.</w:t>
      </w:r>
    </w:p>
    <w:p w14:paraId="74C4BDCC" w14:textId="4E661E2B" w:rsidR="008C4400" w:rsidRPr="000B72D9" w:rsidRDefault="00187872" w:rsidP="008C4400">
      <w:r w:rsidRPr="000B72D9">
        <w:rPr>
          <w:u w:val="single"/>
        </w:rPr>
        <w:t>Intervention</w:t>
      </w:r>
      <w:r w:rsidRPr="000B72D9">
        <w:t xml:space="preserve">: </w:t>
      </w:r>
      <w:r w:rsidR="008C4400" w:rsidRPr="000B72D9">
        <w:t>The intervention is surgical treatments for conditions of the foot and ankle p</w:t>
      </w:r>
      <w:r w:rsidR="009F50B8" w:rsidRPr="000B72D9">
        <w:t xml:space="preserve">rovided by </w:t>
      </w:r>
      <w:r w:rsidR="00D55810">
        <w:t>podiatric surgeon</w:t>
      </w:r>
      <w:r w:rsidR="009F50B8" w:rsidRPr="000B72D9">
        <w:t xml:space="preserve">s. </w:t>
      </w:r>
      <w:r w:rsidR="008C4400" w:rsidRPr="000B72D9">
        <w:t xml:space="preserve">Podiatric surgeons are podiatrists who have completed specialised postgraduate training in podiatric medicine and surgery. </w:t>
      </w:r>
      <w:r w:rsidR="00614B8D" w:rsidRPr="000B72D9">
        <w:t>They may use both surgical and non-surgical procedures to treat conditions of the foot and ankle which include but are not limited to:</w:t>
      </w:r>
    </w:p>
    <w:p w14:paraId="3AB2395D" w14:textId="77777777" w:rsidR="008C4400" w:rsidRPr="000B72D9" w:rsidRDefault="008C4400" w:rsidP="002C5F39">
      <w:pPr>
        <w:pStyle w:val="ListParagraph"/>
        <w:numPr>
          <w:ilvl w:val="0"/>
          <w:numId w:val="7"/>
        </w:numPr>
      </w:pPr>
      <w:r w:rsidRPr="000B72D9">
        <w:t>Structural deformities, including bunions, hammertoes, painful flat foot and high arch deformity, bone spurs</w:t>
      </w:r>
      <w:r w:rsidR="006364ED" w:rsidRPr="000B72D9">
        <w:t>;</w:t>
      </w:r>
    </w:p>
    <w:p w14:paraId="624F812C" w14:textId="77777777" w:rsidR="008C4400" w:rsidRPr="000B72D9" w:rsidRDefault="008C4400" w:rsidP="002C5F39">
      <w:pPr>
        <w:pStyle w:val="ListParagraph"/>
        <w:numPr>
          <w:ilvl w:val="0"/>
          <w:numId w:val="7"/>
        </w:numPr>
      </w:pPr>
      <w:r w:rsidRPr="000B72D9">
        <w:t>Heel pain;</w:t>
      </w:r>
    </w:p>
    <w:p w14:paraId="1F1B4D67" w14:textId="77777777" w:rsidR="008C4400" w:rsidRPr="000B72D9" w:rsidRDefault="008C4400" w:rsidP="002C5F39">
      <w:pPr>
        <w:pStyle w:val="ListParagraph"/>
        <w:numPr>
          <w:ilvl w:val="0"/>
          <w:numId w:val="7"/>
        </w:numPr>
      </w:pPr>
      <w:r w:rsidRPr="000B72D9">
        <w:t>Nerve entrapments;</w:t>
      </w:r>
    </w:p>
    <w:p w14:paraId="757528C7" w14:textId="3394811D" w:rsidR="008C4400" w:rsidRPr="000B72D9" w:rsidRDefault="008C4400" w:rsidP="002C5F39">
      <w:pPr>
        <w:pStyle w:val="ListParagraph"/>
        <w:numPr>
          <w:ilvl w:val="0"/>
          <w:numId w:val="7"/>
        </w:numPr>
      </w:pPr>
      <w:r w:rsidRPr="000B72D9">
        <w:t>Degeneration and arthrosis of joints</w:t>
      </w:r>
      <w:r w:rsidR="006364ED" w:rsidRPr="000B72D9">
        <w:t>;</w:t>
      </w:r>
    </w:p>
    <w:p w14:paraId="2AAA5B9F" w14:textId="77777777" w:rsidR="008C4400" w:rsidRPr="000B72D9" w:rsidRDefault="008C4400" w:rsidP="002C5F39">
      <w:pPr>
        <w:pStyle w:val="ListParagraph"/>
        <w:numPr>
          <w:ilvl w:val="0"/>
          <w:numId w:val="7"/>
        </w:numPr>
      </w:pPr>
      <w:r w:rsidRPr="000B72D9">
        <w:t>Skin and nail conditions;</w:t>
      </w:r>
    </w:p>
    <w:p w14:paraId="6489A9DE" w14:textId="77777777" w:rsidR="008C4400" w:rsidRPr="000B72D9" w:rsidRDefault="008C4400" w:rsidP="002C5F39">
      <w:pPr>
        <w:pStyle w:val="ListParagraph"/>
        <w:numPr>
          <w:ilvl w:val="0"/>
          <w:numId w:val="7"/>
        </w:numPr>
      </w:pPr>
      <w:r w:rsidRPr="000B72D9">
        <w:t>Congenital deformities; and</w:t>
      </w:r>
    </w:p>
    <w:p w14:paraId="104691F4" w14:textId="5DC09EE0" w:rsidR="008C4400" w:rsidRPr="000B72D9" w:rsidRDefault="008C4400" w:rsidP="002C5F39">
      <w:pPr>
        <w:pStyle w:val="ListParagraph"/>
        <w:numPr>
          <w:ilvl w:val="0"/>
          <w:numId w:val="7"/>
        </w:numPr>
      </w:pPr>
      <w:r w:rsidRPr="000B72D9">
        <w:t>Trauma-related injuries, inclu</w:t>
      </w:r>
      <w:r w:rsidR="00124216" w:rsidRPr="000B72D9">
        <w:t xml:space="preserve">ding fractures and dislocations </w:t>
      </w:r>
      <w:r w:rsidRPr="000B72D9">
        <w:fldChar w:fldCharType="begin"/>
      </w:r>
      <w:r w:rsidR="00AF4B67">
        <w:instrText xml:space="preserve"> ADDIN EN.CITE &lt;EndNote&gt;&lt;Cite&gt;&lt;Author&gt;Australian &amp;amp; New Zealand Podiatry Accreditation Council Inc.&lt;/Author&gt;&lt;Year&gt;2012&lt;/Year&gt;&lt;RecNum&gt;5&lt;/RecNum&gt;&lt;DisplayText&gt;(Australian &amp;amp; New Zealand Podiatry Accreditation Council Inc. 2012)&lt;/DisplayText&gt;&lt;record&gt;&lt;rec-number&gt;5&lt;/rec-number&gt;&lt;foreign-keys&gt;&lt;key app="EN" db-id="0r9dtt5970sdpdefvvfpp0xvfefw5evtzear"&gt;5&lt;/key&gt;&lt;/foreign-keys&gt;&lt;ref-type name="Web Page"&gt;12&lt;/ref-type&gt;&lt;contributors&gt;&lt;authors&gt;&lt;author&gt;Australian &amp;amp; New Zealand Podiatry Accreditation Council Inc., &lt;/author&gt;&lt;/authors&gt;&lt;/contributors&gt;&lt;titles&gt;&lt;title&gt;Accreditation Standards for Podiatric Surgery Programs&lt;/title&gt;&lt;/titles&gt;&lt;volume&gt;2013&lt;/volume&gt;&lt;number&gt;18/04&lt;/number&gt;&lt;dates&gt;&lt;year&gt;2012&lt;/year&gt;&lt;/dates&gt;&lt;urls&gt;&lt;related-urls&gt;&lt;url&gt;http://www.podiatryboard.gov.au/Accreditation.aspx&lt;/url&gt;&lt;/related-urls&gt;&lt;/urls&gt;&lt;/record&gt;&lt;/Cite&gt;&lt;/EndNote&gt;</w:instrText>
      </w:r>
      <w:r w:rsidRPr="000B72D9">
        <w:fldChar w:fldCharType="separate"/>
      </w:r>
      <w:r w:rsidRPr="000B72D9">
        <w:rPr>
          <w:noProof/>
        </w:rPr>
        <w:t>(</w:t>
      </w:r>
      <w:hyperlink w:anchor="_ENREF_3" w:tooltip="Australian &amp; New Zealand Podiatry Accreditation Council Inc., 2012 #5" w:history="1">
        <w:r w:rsidR="003073D6" w:rsidRPr="000B72D9">
          <w:rPr>
            <w:noProof/>
          </w:rPr>
          <w:t>Australian &amp; New Zealand Podiatry Accreditation Council Inc. 2012</w:t>
        </w:r>
      </w:hyperlink>
      <w:r w:rsidRPr="000B72D9">
        <w:rPr>
          <w:noProof/>
        </w:rPr>
        <w:t>)</w:t>
      </w:r>
      <w:r w:rsidRPr="000B72D9">
        <w:fldChar w:fldCharType="end"/>
      </w:r>
      <w:r w:rsidR="00124216" w:rsidRPr="000B72D9">
        <w:t>.</w:t>
      </w:r>
    </w:p>
    <w:p w14:paraId="489A4C88" w14:textId="765EE300" w:rsidR="00036681" w:rsidRDefault="00614B8D" w:rsidP="00D45033">
      <w:r w:rsidRPr="000B72D9">
        <w:t>Podiatric surgeons are seeking a</w:t>
      </w:r>
      <w:r>
        <w:t xml:space="preserve">ccess to </w:t>
      </w:r>
      <w:r w:rsidR="00036681">
        <w:t>40 MBS items</w:t>
      </w:r>
      <w:r w:rsidR="007A5A45">
        <w:t xml:space="preserve"> (see Appendix A)</w:t>
      </w:r>
      <w:r w:rsidR="00036681">
        <w:t>, the scope of which includes:</w:t>
      </w:r>
    </w:p>
    <w:p w14:paraId="0A118B62" w14:textId="25E625AD" w:rsidR="00036681" w:rsidRDefault="00036681" w:rsidP="00044C10">
      <w:pPr>
        <w:pStyle w:val="ListParagraph"/>
        <w:numPr>
          <w:ilvl w:val="0"/>
          <w:numId w:val="37"/>
        </w:numPr>
      </w:pPr>
      <w:r>
        <w:t xml:space="preserve">35 surgical MBS items to treat hallux valgus, hammer and claw toes, hindfoot/ankle pathology, ingrown toenails, hallux rigidus, heel pain, nerve impingement and tumour; </w:t>
      </w:r>
    </w:p>
    <w:p w14:paraId="5E1CE081" w14:textId="6F8BB9D5" w:rsidR="00036681" w:rsidRDefault="00036681" w:rsidP="00044C10">
      <w:pPr>
        <w:pStyle w:val="ListParagraph"/>
        <w:numPr>
          <w:ilvl w:val="0"/>
          <w:numId w:val="37"/>
        </w:numPr>
      </w:pPr>
      <w:r>
        <w:t>1 MBS item for administration of anaesthesia</w:t>
      </w:r>
      <w:r w:rsidR="00886119">
        <w:t xml:space="preserve"> (18272)</w:t>
      </w:r>
      <w:r>
        <w:t>;</w:t>
      </w:r>
    </w:p>
    <w:p w14:paraId="14DD8DA8" w14:textId="5E6516D7" w:rsidR="00036681" w:rsidRDefault="00036681" w:rsidP="00044C10">
      <w:pPr>
        <w:pStyle w:val="ListParagraph"/>
        <w:numPr>
          <w:ilvl w:val="0"/>
          <w:numId w:val="37"/>
        </w:numPr>
      </w:pPr>
      <w:r>
        <w:t>2 specialist consultation items</w:t>
      </w:r>
      <w:r w:rsidR="00886119">
        <w:t xml:space="preserve"> (104, 105)</w:t>
      </w:r>
      <w:r>
        <w:t>; and</w:t>
      </w:r>
    </w:p>
    <w:p w14:paraId="039F83E6" w14:textId="76F288B2" w:rsidR="00036681" w:rsidRDefault="00036681" w:rsidP="00044C10">
      <w:pPr>
        <w:pStyle w:val="ListParagraph"/>
        <w:numPr>
          <w:ilvl w:val="0"/>
          <w:numId w:val="37"/>
        </w:numPr>
      </w:pPr>
      <w:r>
        <w:lastRenderedPageBreak/>
        <w:t>2 items for assistance for surgical procedures (fee &lt; $558.30).</w:t>
      </w:r>
    </w:p>
    <w:p w14:paraId="7E59EB1E" w14:textId="77C31687" w:rsidR="00460CDE" w:rsidRDefault="00460CDE" w:rsidP="00D45033">
      <w:r w:rsidRPr="000B72D9">
        <w:t>Some of the item numbers cover procedures explicitly restricted to the foot and ankle region, others cover more general excisional procedures (</w:t>
      </w:r>
      <w:r w:rsidR="00614B8D" w:rsidRPr="000B72D9">
        <w:t>e.g.</w:t>
      </w:r>
      <w:r w:rsidRPr="000B72D9">
        <w:t xml:space="preserve"> </w:t>
      </w:r>
      <w:r w:rsidR="009D014B">
        <w:t>31350</w:t>
      </w:r>
      <w:r w:rsidRPr="000B72D9">
        <w:t>) and some further items cover orthopaedic devices such as pins or wires.</w:t>
      </w:r>
      <w:r w:rsidR="0086738C" w:rsidRPr="000B72D9">
        <w:t xml:space="preserve"> </w:t>
      </w:r>
      <w:r w:rsidR="00BE4F5B">
        <w:t>Single items may have applications for a range of indications such as item 47726 used for bone grafts. The applicant indicates that this item could be used to treat hindfoot or ankle pathologies, hammertoe, hallux valgus and hallux rigidus.</w:t>
      </w:r>
      <w:r w:rsidR="00036681">
        <w:t xml:space="preserve"> The applicant has provided a list of MBS item numbers mapped to conditions. This is shown below</w:t>
      </w:r>
      <w:r w:rsidR="00F438ED">
        <w:t xml:space="preserve"> (</w:t>
      </w:r>
      <w:r w:rsidR="00F438ED">
        <w:fldChar w:fldCharType="begin"/>
      </w:r>
      <w:r w:rsidR="00F438ED">
        <w:instrText xml:space="preserve"> REF _Ref380142540 \h </w:instrText>
      </w:r>
      <w:r w:rsidR="00F438ED">
        <w:fldChar w:fldCharType="separate"/>
      </w:r>
      <w:r w:rsidR="008926A4">
        <w:t xml:space="preserve">Table </w:t>
      </w:r>
      <w:r w:rsidR="008926A4">
        <w:rPr>
          <w:noProof/>
        </w:rPr>
        <w:t>1</w:t>
      </w:r>
      <w:r w:rsidR="00F438ED">
        <w:fldChar w:fldCharType="end"/>
      </w:r>
      <w:r w:rsidR="00F438ED">
        <w:t>)</w:t>
      </w:r>
      <w:r w:rsidR="00036681">
        <w:t xml:space="preserve">. </w:t>
      </w:r>
      <w:r w:rsidR="00F438ED" w:rsidRPr="007A5A45">
        <w:t>This is not an exhaustive list of all services provided by Podiatric surgeons</w:t>
      </w:r>
      <w:r w:rsidR="00CF483A">
        <w:t>. T</w:t>
      </w:r>
      <w:r w:rsidR="00A51F68">
        <w:t xml:space="preserve">he full item descriptor for each </w:t>
      </w:r>
      <w:r w:rsidR="00886119">
        <w:t>MBS item</w:t>
      </w:r>
      <w:r w:rsidR="00A51F68">
        <w:t xml:space="preserve"> can be found in Appendix A</w:t>
      </w:r>
      <w:r w:rsidR="007A5A45" w:rsidRPr="00044C10">
        <w:t>.</w:t>
      </w:r>
      <w:r w:rsidR="00A51F68">
        <w:t xml:space="preserve"> </w:t>
      </w:r>
      <w:r w:rsidR="00886119">
        <w:t xml:space="preserve">The applicant also notes that this table is not final. </w:t>
      </w:r>
      <w:r w:rsidR="00A51F68">
        <w:t xml:space="preserve">This application also encompasses items 50118 </w:t>
      </w:r>
      <w:r w:rsidR="008F3924">
        <w:t>(</w:t>
      </w:r>
      <w:r w:rsidR="004B7FDE">
        <w:t>subtalar joint</w:t>
      </w:r>
      <w:r w:rsidR="008F3924">
        <w:t xml:space="preserve">, arthrodesis of) </w:t>
      </w:r>
      <w:r w:rsidR="00A51F68">
        <w:t>and 30186</w:t>
      </w:r>
      <w:r w:rsidR="008F3924">
        <w:t xml:space="preserve"> (</w:t>
      </w:r>
      <w:r w:rsidR="004B7FDE">
        <w:t xml:space="preserve">palmar or plantar warts </w:t>
      </w:r>
      <w:r w:rsidR="008F3924">
        <w:t>(less than 10), definitive removal of)</w:t>
      </w:r>
      <w:r w:rsidR="00A51F68">
        <w:t xml:space="preserve"> which are not included in Table 1 as well as two items for professional </w:t>
      </w:r>
      <w:r w:rsidR="00886119">
        <w:t>attendance (104, 105) and two items for surgical assistance (51303, 51300).</w:t>
      </w:r>
    </w:p>
    <w:p w14:paraId="4086EF5D" w14:textId="5E019A0A" w:rsidR="00CF483A" w:rsidRPr="007A5A45" w:rsidRDefault="00CF483A" w:rsidP="00D45033">
      <w:r>
        <w:t>Note that some MBS items included in the</w:t>
      </w:r>
      <w:r w:rsidR="00DB2365">
        <w:t xml:space="preserve"> ACPS</w:t>
      </w:r>
      <w:r>
        <w:t xml:space="preserve"> Policy document, Credentialing of Podiatric Surgeons, have not been included in Table 1 and are </w:t>
      </w:r>
      <w:r w:rsidR="00047F61">
        <w:t>currently</w:t>
      </w:r>
      <w:r>
        <w:t xml:space="preserve"> outside the scope of this submission.</w:t>
      </w:r>
      <w:r w:rsidR="00047F61">
        <w:t xml:space="preserve"> The </w:t>
      </w:r>
      <w:r w:rsidR="00047F61" w:rsidRPr="00047F61">
        <w:t>current list</w:t>
      </w:r>
      <w:r w:rsidR="00047F61">
        <w:t xml:space="preserve"> represented in Table 1</w:t>
      </w:r>
      <w:r w:rsidR="00047F61" w:rsidRPr="00047F61">
        <w:t xml:space="preserve"> </w:t>
      </w:r>
      <w:r w:rsidR="00047F61">
        <w:t>represents</w:t>
      </w:r>
      <w:r w:rsidR="00047F61" w:rsidRPr="00047F61">
        <w:t xml:space="preserve"> all known conditions being requested, but additional conditions may be specified during the assessment. These additional conditions will be identified from relevant documents (e</w:t>
      </w:r>
      <w:r w:rsidR="00047F61">
        <w:t>.</w:t>
      </w:r>
      <w:r w:rsidR="00047F61" w:rsidRPr="00047F61">
        <w:t>g</w:t>
      </w:r>
      <w:r w:rsidR="00047F61">
        <w:t>. the</w:t>
      </w:r>
      <w:r w:rsidR="00047F61" w:rsidRPr="00047F61">
        <w:t xml:space="preserve"> ACPS training manual) provided by the applicant</w:t>
      </w:r>
      <w:r w:rsidR="00047F61">
        <w:t>.</w:t>
      </w:r>
    </w:p>
    <w:p w14:paraId="30ECA175" w14:textId="2626B704" w:rsidR="00F438ED" w:rsidRDefault="00F438ED" w:rsidP="00044C10">
      <w:pPr>
        <w:pStyle w:val="Caption"/>
      </w:pPr>
      <w:bookmarkStart w:id="9" w:name="_Ref380142540"/>
      <w:r>
        <w:t xml:space="preserve">Table </w:t>
      </w:r>
      <w:r>
        <w:fldChar w:fldCharType="begin"/>
      </w:r>
      <w:r>
        <w:instrText xml:space="preserve"> SEQ Table \* ARABIC </w:instrText>
      </w:r>
      <w:r>
        <w:fldChar w:fldCharType="separate"/>
      </w:r>
      <w:r w:rsidR="008926A4">
        <w:rPr>
          <w:noProof/>
        </w:rPr>
        <w:t>1</w:t>
      </w:r>
      <w:r>
        <w:fldChar w:fldCharType="end"/>
      </w:r>
      <w:bookmarkEnd w:id="9"/>
      <w:r>
        <w:tab/>
        <w:t>MBS items requested mapped to conditions</w:t>
      </w:r>
      <w:r w:rsidR="00E41C41">
        <w:t xml:space="preserve"> (provided by the applicant)</w:t>
      </w:r>
    </w:p>
    <w:tbl>
      <w:tblPr>
        <w:tblStyle w:val="TableGrid"/>
        <w:tblW w:w="0" w:type="auto"/>
        <w:tblBorders>
          <w:insideH w:val="single" w:sz="4" w:space="0" w:color="auto"/>
        </w:tblBorders>
        <w:tblLook w:val="04A0" w:firstRow="1" w:lastRow="0" w:firstColumn="1" w:lastColumn="0" w:noHBand="0" w:noVBand="1"/>
        <w:tblCaption w:val="Table 1 MBS items requested mapped to conditions (provided by the applicant)"/>
      </w:tblPr>
      <w:tblGrid>
        <w:gridCol w:w="1471"/>
        <w:gridCol w:w="7771"/>
      </w:tblGrid>
      <w:tr w:rsidR="00A51F68" w:rsidRPr="00036681" w14:paraId="016D1ADB" w14:textId="77777777" w:rsidTr="0003195D">
        <w:trPr>
          <w:cantSplit/>
          <w:trHeight w:val="300"/>
          <w:tblHeader/>
        </w:trPr>
        <w:tc>
          <w:tcPr>
            <w:tcW w:w="0" w:type="auto"/>
            <w:noWrap/>
          </w:tcPr>
          <w:p w14:paraId="62449E9A" w14:textId="51ABF862" w:rsidR="00A51F68" w:rsidRPr="00865A8D" w:rsidRDefault="00A51F68">
            <w:pPr>
              <w:jc w:val="left"/>
              <w:rPr>
                <w:rFonts w:ascii="Arial Narrow" w:hAnsi="Arial Narrow" w:cs="Arial"/>
                <w:b/>
                <w:sz w:val="18"/>
                <w:szCs w:val="18"/>
              </w:rPr>
            </w:pPr>
            <w:r w:rsidRPr="00865A8D">
              <w:rPr>
                <w:rFonts w:ascii="Arial Narrow" w:hAnsi="Arial Narrow" w:cs="Arial"/>
                <w:b/>
                <w:sz w:val="18"/>
                <w:szCs w:val="18"/>
              </w:rPr>
              <w:t>MBS item number</w:t>
            </w:r>
          </w:p>
        </w:tc>
        <w:tc>
          <w:tcPr>
            <w:tcW w:w="0" w:type="auto"/>
          </w:tcPr>
          <w:p w14:paraId="7D85647D" w14:textId="3EA03967" w:rsidR="00A51F68" w:rsidRPr="0051660E" w:rsidRDefault="00A51F68" w:rsidP="00BA3CA5">
            <w:pPr>
              <w:rPr>
                <w:rFonts w:ascii="Arial Narrow" w:hAnsi="Arial Narrow" w:cs="Arial"/>
                <w:b/>
                <w:sz w:val="18"/>
                <w:szCs w:val="18"/>
              </w:rPr>
            </w:pPr>
            <w:r>
              <w:rPr>
                <w:rFonts w:ascii="Arial Narrow" w:hAnsi="Arial Narrow" w:cs="Arial"/>
                <w:b/>
                <w:sz w:val="18"/>
                <w:szCs w:val="18"/>
              </w:rPr>
              <w:t xml:space="preserve">Description of condition/service provided by </w:t>
            </w:r>
            <w:r w:rsidR="00D55810">
              <w:rPr>
                <w:rFonts w:ascii="Arial Narrow" w:hAnsi="Arial Narrow" w:cs="Arial"/>
                <w:b/>
                <w:sz w:val="18"/>
                <w:szCs w:val="18"/>
              </w:rPr>
              <w:t>podiatric surgeon</w:t>
            </w:r>
            <w:r>
              <w:rPr>
                <w:rFonts w:ascii="Arial Narrow" w:hAnsi="Arial Narrow" w:cs="Arial"/>
                <w:b/>
                <w:sz w:val="18"/>
                <w:szCs w:val="18"/>
              </w:rPr>
              <w:t xml:space="preserve">s </w:t>
            </w:r>
          </w:p>
        </w:tc>
      </w:tr>
      <w:tr w:rsidR="00036681" w:rsidRPr="00036681" w14:paraId="07938A09" w14:textId="77777777" w:rsidTr="0003195D">
        <w:trPr>
          <w:cantSplit/>
          <w:trHeight w:val="300"/>
        </w:trPr>
        <w:tc>
          <w:tcPr>
            <w:tcW w:w="0" w:type="auto"/>
            <w:noWrap/>
          </w:tcPr>
          <w:p w14:paraId="257DBE34" w14:textId="77777777" w:rsidR="00036681" w:rsidRPr="00CE7B1A" w:rsidRDefault="00036681" w:rsidP="00CE7B1A">
            <w:pPr>
              <w:tabs>
                <w:tab w:val="clear" w:pos="2835"/>
              </w:tabs>
              <w:spacing w:before="0" w:after="160"/>
              <w:contextualSpacing/>
              <w:rPr>
                <w:rFonts w:ascii="Arial Narrow" w:hAnsi="Arial Narrow" w:cs="Arial"/>
                <w:b/>
                <w:sz w:val="18"/>
                <w:szCs w:val="18"/>
              </w:rPr>
            </w:pPr>
          </w:p>
        </w:tc>
        <w:tc>
          <w:tcPr>
            <w:tcW w:w="0" w:type="auto"/>
          </w:tcPr>
          <w:p w14:paraId="63F6A136" w14:textId="047FD8F0" w:rsidR="00036681" w:rsidRPr="00044C10" w:rsidRDefault="00F438ED" w:rsidP="00CE7B1A">
            <w:pPr>
              <w:tabs>
                <w:tab w:val="clear" w:pos="2835"/>
              </w:tabs>
              <w:spacing w:before="0" w:after="160"/>
              <w:contextualSpacing/>
              <w:rPr>
                <w:rFonts w:ascii="Arial Narrow" w:hAnsi="Arial Narrow" w:cs="Arial"/>
                <w:b/>
                <w:sz w:val="18"/>
                <w:szCs w:val="18"/>
              </w:rPr>
            </w:pPr>
            <w:r w:rsidRPr="0051660E">
              <w:rPr>
                <w:rFonts w:ascii="Arial Narrow" w:hAnsi="Arial Narrow" w:cs="Arial"/>
                <w:b/>
                <w:sz w:val="18"/>
                <w:szCs w:val="18"/>
              </w:rPr>
              <w:t>Hallu</w:t>
            </w:r>
            <w:r>
              <w:rPr>
                <w:rFonts w:ascii="Arial Narrow" w:hAnsi="Arial Narrow" w:cs="Arial"/>
                <w:b/>
                <w:sz w:val="18"/>
                <w:szCs w:val="18"/>
              </w:rPr>
              <w:t>x</w:t>
            </w:r>
            <w:r w:rsidR="00036681" w:rsidRPr="00044C10">
              <w:rPr>
                <w:rFonts w:ascii="Arial Narrow" w:hAnsi="Arial Narrow" w:cs="Arial"/>
                <w:b/>
                <w:sz w:val="18"/>
                <w:szCs w:val="18"/>
              </w:rPr>
              <w:t xml:space="preserve"> Abducto Valgus</w:t>
            </w:r>
          </w:p>
        </w:tc>
      </w:tr>
      <w:tr w:rsidR="00780D7E" w:rsidRPr="0051660E" w14:paraId="7169C91A" w14:textId="77777777" w:rsidTr="0003195D">
        <w:trPr>
          <w:cantSplit/>
          <w:trHeight w:val="300"/>
        </w:trPr>
        <w:tc>
          <w:tcPr>
            <w:tcW w:w="0" w:type="auto"/>
            <w:noWrap/>
            <w:hideMark/>
          </w:tcPr>
          <w:p w14:paraId="1E714DFA" w14:textId="77777777" w:rsidR="00036681" w:rsidRPr="00044C10" w:rsidRDefault="00036681" w:rsidP="00044C10">
            <w:pPr>
              <w:tabs>
                <w:tab w:val="clear" w:pos="2835"/>
              </w:tabs>
              <w:spacing w:before="0"/>
              <w:jc w:val="left"/>
              <w:rPr>
                <w:rFonts w:ascii="Arial Narrow" w:hAnsi="Arial Narrow" w:cs="Arial"/>
                <w:sz w:val="18"/>
                <w:szCs w:val="18"/>
              </w:rPr>
            </w:pPr>
            <w:r w:rsidRPr="00044C10">
              <w:rPr>
                <w:rFonts w:ascii="Arial Narrow" w:hAnsi="Arial Narrow" w:cs="Arial"/>
                <w:sz w:val="18"/>
                <w:szCs w:val="18"/>
              </w:rPr>
              <w:t>48400</w:t>
            </w:r>
          </w:p>
        </w:tc>
        <w:tc>
          <w:tcPr>
            <w:tcW w:w="0" w:type="auto"/>
            <w:hideMark/>
          </w:tcPr>
          <w:p w14:paraId="7BC937AC" w14:textId="77777777" w:rsidR="00036681" w:rsidRPr="00044C10" w:rsidRDefault="00036681" w:rsidP="00044C10">
            <w:pPr>
              <w:tabs>
                <w:tab w:val="clear" w:pos="2835"/>
              </w:tabs>
              <w:spacing w:before="0"/>
              <w:contextualSpacing/>
              <w:rPr>
                <w:rFonts w:ascii="Arial Narrow" w:hAnsi="Arial Narrow" w:cs="Arial"/>
                <w:sz w:val="18"/>
                <w:szCs w:val="18"/>
              </w:rPr>
            </w:pPr>
            <w:r w:rsidRPr="00044C10">
              <w:rPr>
                <w:rFonts w:ascii="Arial Narrow" w:hAnsi="Arial Narrow" w:cs="Arial"/>
                <w:sz w:val="18"/>
                <w:szCs w:val="18"/>
              </w:rPr>
              <w:t xml:space="preserve">Deformity of phalanx, metatarsal, accessory bone or sesamoid bone. </w:t>
            </w:r>
          </w:p>
        </w:tc>
      </w:tr>
      <w:tr w:rsidR="00780D7E" w:rsidRPr="0051660E" w14:paraId="572567FC" w14:textId="77777777" w:rsidTr="0003195D">
        <w:trPr>
          <w:cantSplit/>
          <w:trHeight w:val="300"/>
        </w:trPr>
        <w:tc>
          <w:tcPr>
            <w:tcW w:w="0" w:type="auto"/>
            <w:noWrap/>
            <w:hideMark/>
          </w:tcPr>
          <w:p w14:paraId="0254E1CF" w14:textId="77777777" w:rsidR="00036681" w:rsidRPr="00044C10" w:rsidRDefault="00036681" w:rsidP="00044C10">
            <w:pPr>
              <w:tabs>
                <w:tab w:val="clear" w:pos="2835"/>
              </w:tabs>
              <w:spacing w:before="0"/>
              <w:contextualSpacing/>
              <w:jc w:val="left"/>
              <w:rPr>
                <w:rFonts w:ascii="Arial Narrow" w:hAnsi="Arial Narrow" w:cs="Arial"/>
                <w:sz w:val="18"/>
                <w:szCs w:val="18"/>
              </w:rPr>
            </w:pPr>
            <w:r w:rsidRPr="00044C10">
              <w:rPr>
                <w:rFonts w:ascii="Arial Narrow" w:hAnsi="Arial Narrow" w:cs="Arial"/>
                <w:sz w:val="18"/>
                <w:szCs w:val="18"/>
              </w:rPr>
              <w:t>49833</w:t>
            </w:r>
          </w:p>
        </w:tc>
        <w:tc>
          <w:tcPr>
            <w:tcW w:w="0" w:type="auto"/>
            <w:hideMark/>
          </w:tcPr>
          <w:p w14:paraId="0D678351" w14:textId="77777777" w:rsidR="00036681" w:rsidRPr="00044C10" w:rsidRDefault="00036681" w:rsidP="00044C10">
            <w:pPr>
              <w:tabs>
                <w:tab w:val="clear" w:pos="2835"/>
              </w:tabs>
              <w:spacing w:before="0"/>
              <w:contextualSpacing/>
              <w:rPr>
                <w:rFonts w:ascii="Arial Narrow" w:hAnsi="Arial Narrow" w:cs="Arial"/>
                <w:sz w:val="18"/>
                <w:szCs w:val="18"/>
              </w:rPr>
            </w:pPr>
            <w:r w:rsidRPr="00044C10">
              <w:rPr>
                <w:rFonts w:ascii="Arial Narrow" w:hAnsi="Arial Narrow" w:cs="Arial"/>
                <w:sz w:val="18"/>
                <w:szCs w:val="18"/>
              </w:rPr>
              <w:t>Hallux varus or hallux valgus acquired - unilateral.</w:t>
            </w:r>
          </w:p>
        </w:tc>
      </w:tr>
      <w:tr w:rsidR="00780D7E" w:rsidRPr="0051660E" w14:paraId="6B0E1586" w14:textId="77777777" w:rsidTr="0003195D">
        <w:trPr>
          <w:cantSplit/>
          <w:trHeight w:val="300"/>
        </w:trPr>
        <w:tc>
          <w:tcPr>
            <w:tcW w:w="0" w:type="auto"/>
            <w:noWrap/>
            <w:hideMark/>
          </w:tcPr>
          <w:p w14:paraId="511309CF" w14:textId="77777777" w:rsidR="00036681" w:rsidRPr="00044C10" w:rsidRDefault="00036681" w:rsidP="00044C10">
            <w:pPr>
              <w:tabs>
                <w:tab w:val="clear" w:pos="2835"/>
              </w:tabs>
              <w:spacing w:before="0"/>
              <w:contextualSpacing/>
              <w:jc w:val="left"/>
              <w:rPr>
                <w:rFonts w:ascii="Arial Narrow" w:hAnsi="Arial Narrow" w:cs="Arial"/>
                <w:sz w:val="18"/>
                <w:szCs w:val="18"/>
              </w:rPr>
            </w:pPr>
            <w:r w:rsidRPr="00044C10">
              <w:rPr>
                <w:rFonts w:ascii="Arial Narrow" w:hAnsi="Arial Narrow" w:cs="Arial"/>
                <w:sz w:val="18"/>
                <w:szCs w:val="18"/>
              </w:rPr>
              <w:t>49836</w:t>
            </w:r>
          </w:p>
        </w:tc>
        <w:tc>
          <w:tcPr>
            <w:tcW w:w="0" w:type="auto"/>
            <w:hideMark/>
          </w:tcPr>
          <w:p w14:paraId="626C2D2D" w14:textId="77777777" w:rsidR="00036681" w:rsidRPr="00044C10" w:rsidRDefault="00036681" w:rsidP="00044C10">
            <w:pPr>
              <w:tabs>
                <w:tab w:val="clear" w:pos="2835"/>
              </w:tabs>
              <w:spacing w:before="0"/>
              <w:contextualSpacing/>
              <w:rPr>
                <w:rFonts w:ascii="Arial Narrow" w:hAnsi="Arial Narrow" w:cs="Arial"/>
                <w:sz w:val="18"/>
                <w:szCs w:val="18"/>
              </w:rPr>
            </w:pPr>
            <w:r w:rsidRPr="00044C10">
              <w:rPr>
                <w:rFonts w:ascii="Arial Narrow" w:hAnsi="Arial Narrow" w:cs="Arial"/>
                <w:sz w:val="18"/>
                <w:szCs w:val="18"/>
              </w:rPr>
              <w:t>Hallux varus or hallux valgus acquired - bilateral.</w:t>
            </w:r>
          </w:p>
        </w:tc>
      </w:tr>
      <w:tr w:rsidR="00780D7E" w:rsidRPr="0051660E" w14:paraId="1C0743C1" w14:textId="77777777" w:rsidTr="0003195D">
        <w:trPr>
          <w:cantSplit/>
          <w:trHeight w:val="855"/>
        </w:trPr>
        <w:tc>
          <w:tcPr>
            <w:tcW w:w="0" w:type="auto"/>
            <w:noWrap/>
            <w:hideMark/>
          </w:tcPr>
          <w:p w14:paraId="165CB164" w14:textId="77777777" w:rsidR="00036681" w:rsidRPr="00044C10" w:rsidRDefault="00036681" w:rsidP="00044C10">
            <w:pPr>
              <w:tabs>
                <w:tab w:val="clear" w:pos="2835"/>
              </w:tabs>
              <w:spacing w:before="0"/>
              <w:contextualSpacing/>
              <w:jc w:val="left"/>
              <w:rPr>
                <w:rFonts w:ascii="Arial Narrow" w:hAnsi="Arial Narrow" w:cs="Arial"/>
                <w:sz w:val="18"/>
                <w:szCs w:val="18"/>
              </w:rPr>
            </w:pPr>
            <w:r w:rsidRPr="00044C10">
              <w:rPr>
                <w:rFonts w:ascii="Arial Narrow" w:hAnsi="Arial Narrow" w:cs="Arial"/>
                <w:sz w:val="18"/>
                <w:szCs w:val="18"/>
              </w:rPr>
              <w:t>49845</w:t>
            </w:r>
          </w:p>
        </w:tc>
        <w:tc>
          <w:tcPr>
            <w:tcW w:w="0" w:type="auto"/>
            <w:hideMark/>
          </w:tcPr>
          <w:p w14:paraId="7D0DF89B" w14:textId="3A6FA1FF" w:rsidR="00036681" w:rsidRPr="00044C10" w:rsidRDefault="00036681" w:rsidP="00044C10">
            <w:pPr>
              <w:tabs>
                <w:tab w:val="clear" w:pos="2835"/>
              </w:tabs>
              <w:spacing w:before="0" w:after="160"/>
              <w:contextualSpacing/>
              <w:rPr>
                <w:rFonts w:ascii="Arial Narrow" w:hAnsi="Arial Narrow" w:cs="Arial"/>
                <w:sz w:val="18"/>
                <w:szCs w:val="18"/>
              </w:rPr>
            </w:pPr>
            <w:r w:rsidRPr="00044C10">
              <w:rPr>
                <w:rFonts w:ascii="Arial Narrow" w:hAnsi="Arial Narrow" w:cs="Arial"/>
                <w:sz w:val="18"/>
                <w:szCs w:val="18"/>
              </w:rPr>
              <w:t xml:space="preserve">Hallux valgus, varus, 1st </w:t>
            </w:r>
            <w:r w:rsidR="00044C10" w:rsidRPr="00044C10">
              <w:rPr>
                <w:rFonts w:ascii="Arial Narrow" w:hAnsi="Arial Narrow" w:cs="Arial"/>
                <w:sz w:val="18"/>
                <w:szCs w:val="18"/>
              </w:rPr>
              <w:t>metatars</w:t>
            </w:r>
            <w:r w:rsidR="00044C10">
              <w:rPr>
                <w:rFonts w:ascii="Arial Narrow" w:hAnsi="Arial Narrow" w:cs="Arial"/>
                <w:sz w:val="18"/>
                <w:szCs w:val="18"/>
              </w:rPr>
              <w:t>al</w:t>
            </w:r>
            <w:r w:rsidRPr="00044C10">
              <w:rPr>
                <w:rFonts w:ascii="Arial Narrow" w:hAnsi="Arial Narrow" w:cs="Arial"/>
                <w:sz w:val="18"/>
                <w:szCs w:val="18"/>
              </w:rPr>
              <w:t>/phalangeal joint arthritis, osteomyelitis, osteonecrosis.</w:t>
            </w:r>
          </w:p>
        </w:tc>
      </w:tr>
      <w:tr w:rsidR="00780D7E" w:rsidRPr="0051660E" w14:paraId="37077837" w14:textId="77777777" w:rsidTr="0003195D">
        <w:trPr>
          <w:cantSplit/>
          <w:trHeight w:val="1140"/>
        </w:trPr>
        <w:tc>
          <w:tcPr>
            <w:tcW w:w="0" w:type="auto"/>
            <w:noWrap/>
            <w:hideMark/>
          </w:tcPr>
          <w:p w14:paraId="5DBEF6BD" w14:textId="77777777" w:rsidR="00036681" w:rsidRPr="00044C10" w:rsidRDefault="00036681" w:rsidP="00044C10">
            <w:pPr>
              <w:tabs>
                <w:tab w:val="clear" w:pos="2835"/>
              </w:tabs>
              <w:spacing w:before="0" w:after="160"/>
              <w:contextualSpacing/>
              <w:jc w:val="left"/>
              <w:rPr>
                <w:rFonts w:ascii="Arial Narrow" w:hAnsi="Arial Narrow" w:cs="Arial"/>
                <w:sz w:val="18"/>
                <w:szCs w:val="18"/>
              </w:rPr>
            </w:pPr>
            <w:r w:rsidRPr="00044C10">
              <w:rPr>
                <w:rFonts w:ascii="Arial Narrow" w:hAnsi="Arial Narrow" w:cs="Arial"/>
                <w:sz w:val="18"/>
                <w:szCs w:val="18"/>
              </w:rPr>
              <w:t>47927</w:t>
            </w:r>
          </w:p>
        </w:tc>
        <w:tc>
          <w:tcPr>
            <w:tcW w:w="0" w:type="auto"/>
            <w:hideMark/>
          </w:tcPr>
          <w:p w14:paraId="020C9046" w14:textId="77777777" w:rsidR="00036681" w:rsidRPr="00044C10" w:rsidRDefault="00036681" w:rsidP="00044C10">
            <w:pPr>
              <w:tabs>
                <w:tab w:val="clear" w:pos="2835"/>
              </w:tabs>
              <w:spacing w:before="0" w:after="160"/>
              <w:contextualSpacing/>
              <w:rPr>
                <w:rFonts w:ascii="Arial Narrow" w:hAnsi="Arial Narrow" w:cs="Arial"/>
                <w:sz w:val="18"/>
                <w:szCs w:val="18"/>
              </w:rPr>
            </w:pPr>
            <w:r w:rsidRPr="00044C10">
              <w:rPr>
                <w:rFonts w:ascii="Arial Narrow" w:hAnsi="Arial Narrow" w:cs="Arial"/>
                <w:sz w:val="18"/>
                <w:szCs w:val="18"/>
              </w:rPr>
              <w:t xml:space="preserve">Buried pin or wire, 1 or more of, which were inserted for internal fixation purposes, removal of requiring incision and suture </w:t>
            </w:r>
          </w:p>
        </w:tc>
      </w:tr>
      <w:tr w:rsidR="00780D7E" w:rsidRPr="0051660E" w14:paraId="6A1E20E8" w14:textId="77777777" w:rsidTr="0003195D">
        <w:trPr>
          <w:cantSplit/>
          <w:trHeight w:val="570"/>
        </w:trPr>
        <w:tc>
          <w:tcPr>
            <w:tcW w:w="0" w:type="auto"/>
            <w:noWrap/>
            <w:hideMark/>
          </w:tcPr>
          <w:p w14:paraId="349BA4F5" w14:textId="77777777" w:rsidR="00036681" w:rsidRPr="00044C10" w:rsidRDefault="00036681" w:rsidP="00044C10">
            <w:pPr>
              <w:tabs>
                <w:tab w:val="clear" w:pos="2835"/>
              </w:tabs>
              <w:spacing w:before="0" w:after="160"/>
              <w:contextualSpacing/>
              <w:jc w:val="left"/>
              <w:rPr>
                <w:rFonts w:ascii="Arial Narrow" w:hAnsi="Arial Narrow" w:cs="Arial"/>
                <w:sz w:val="18"/>
                <w:szCs w:val="18"/>
              </w:rPr>
            </w:pPr>
            <w:r w:rsidRPr="00044C10">
              <w:rPr>
                <w:rFonts w:ascii="Arial Narrow" w:hAnsi="Arial Narrow" w:cs="Arial"/>
                <w:sz w:val="18"/>
                <w:szCs w:val="18"/>
              </w:rPr>
              <w:t>47726</w:t>
            </w:r>
          </w:p>
        </w:tc>
        <w:tc>
          <w:tcPr>
            <w:tcW w:w="0" w:type="auto"/>
            <w:hideMark/>
          </w:tcPr>
          <w:p w14:paraId="521426B7" w14:textId="77777777" w:rsidR="00036681" w:rsidRPr="00044C10" w:rsidRDefault="00036681" w:rsidP="00044C10">
            <w:pPr>
              <w:tabs>
                <w:tab w:val="clear" w:pos="2835"/>
              </w:tabs>
              <w:spacing w:before="0"/>
              <w:contextualSpacing/>
              <w:rPr>
                <w:rFonts w:ascii="Arial Narrow" w:hAnsi="Arial Narrow" w:cs="Arial"/>
                <w:sz w:val="18"/>
                <w:szCs w:val="18"/>
              </w:rPr>
            </w:pPr>
            <w:r w:rsidRPr="00044C10">
              <w:rPr>
                <w:rFonts w:ascii="Arial Narrow" w:hAnsi="Arial Narrow" w:cs="Arial"/>
                <w:sz w:val="18"/>
                <w:szCs w:val="18"/>
              </w:rPr>
              <w:t xml:space="preserve">Bone graft, harvesting of, via separate incision, in conjunction with another service - autogenous - small quantity </w:t>
            </w:r>
          </w:p>
        </w:tc>
      </w:tr>
      <w:tr w:rsidR="00C81139" w:rsidRPr="0051660E" w14:paraId="313D8C74" w14:textId="77777777" w:rsidTr="0003195D">
        <w:trPr>
          <w:cantSplit/>
          <w:trHeight w:val="405"/>
        </w:trPr>
        <w:tc>
          <w:tcPr>
            <w:tcW w:w="0" w:type="auto"/>
            <w:noWrap/>
            <w:hideMark/>
          </w:tcPr>
          <w:p w14:paraId="7753DEF9" w14:textId="77777777" w:rsidR="00C81139" w:rsidRPr="00044C10" w:rsidRDefault="00C81139" w:rsidP="00AF66CD">
            <w:pPr>
              <w:tabs>
                <w:tab w:val="clear" w:pos="2835"/>
              </w:tabs>
              <w:spacing w:before="0"/>
              <w:contextualSpacing/>
              <w:jc w:val="left"/>
              <w:rPr>
                <w:rFonts w:ascii="Arial Narrow" w:hAnsi="Arial Narrow" w:cs="Arial"/>
                <w:sz w:val="18"/>
                <w:szCs w:val="18"/>
              </w:rPr>
            </w:pPr>
            <w:r>
              <w:rPr>
                <w:rFonts w:ascii="Arial Narrow" w:hAnsi="Arial Narrow" w:cs="Arial"/>
                <w:sz w:val="18"/>
                <w:szCs w:val="18"/>
              </w:rPr>
              <w:t>31350</w:t>
            </w:r>
          </w:p>
        </w:tc>
        <w:tc>
          <w:tcPr>
            <w:tcW w:w="0" w:type="auto"/>
            <w:hideMark/>
          </w:tcPr>
          <w:p w14:paraId="679DF143" w14:textId="77777777" w:rsidR="00C81139" w:rsidRPr="00044C10" w:rsidRDefault="00C81139" w:rsidP="00AF66CD">
            <w:pPr>
              <w:tabs>
                <w:tab w:val="clear" w:pos="2835"/>
              </w:tabs>
              <w:spacing w:before="0" w:after="160"/>
              <w:contextualSpacing/>
              <w:rPr>
                <w:rFonts w:ascii="Arial Narrow" w:hAnsi="Arial Narrow" w:cs="Arial"/>
                <w:sz w:val="18"/>
                <w:szCs w:val="18"/>
              </w:rPr>
            </w:pPr>
            <w:r>
              <w:rPr>
                <w:rFonts w:ascii="Arial Narrow" w:hAnsi="Arial Narrow" w:cs="Arial"/>
                <w:sz w:val="18"/>
                <w:szCs w:val="18"/>
              </w:rPr>
              <w:t xml:space="preserve">Benign </w:t>
            </w:r>
            <w:r w:rsidRPr="00044C10">
              <w:rPr>
                <w:rFonts w:ascii="Arial Narrow" w:hAnsi="Arial Narrow" w:cs="Arial"/>
                <w:sz w:val="18"/>
                <w:szCs w:val="18"/>
              </w:rPr>
              <w:t xml:space="preserve">deep soft tissue tumour </w:t>
            </w:r>
            <w:r>
              <w:rPr>
                <w:rFonts w:ascii="Arial Narrow" w:hAnsi="Arial Narrow" w:cs="Arial"/>
                <w:sz w:val="18"/>
                <w:szCs w:val="18"/>
              </w:rPr>
              <w:t>requiring lesional or marginal excision of</w:t>
            </w:r>
          </w:p>
        </w:tc>
      </w:tr>
      <w:tr w:rsidR="00C81139" w:rsidRPr="0051660E" w14:paraId="6E386B4E" w14:textId="77777777" w:rsidTr="0003195D">
        <w:trPr>
          <w:cantSplit/>
          <w:trHeight w:val="405"/>
        </w:trPr>
        <w:tc>
          <w:tcPr>
            <w:tcW w:w="0" w:type="auto"/>
            <w:noWrap/>
          </w:tcPr>
          <w:p w14:paraId="2142144F" w14:textId="77777777" w:rsidR="00C81139" w:rsidRPr="0051660E" w:rsidRDefault="00C81139" w:rsidP="00AF66CD">
            <w:pPr>
              <w:rPr>
                <w:rFonts w:ascii="Arial Narrow" w:hAnsi="Arial Narrow" w:cs="Arial"/>
                <w:sz w:val="18"/>
                <w:szCs w:val="18"/>
              </w:rPr>
            </w:pPr>
            <w:r>
              <w:rPr>
                <w:rFonts w:ascii="Arial Narrow" w:hAnsi="Arial Narrow" w:cs="Arial"/>
                <w:sz w:val="18"/>
                <w:szCs w:val="18"/>
              </w:rPr>
              <w:t>30241</w:t>
            </w:r>
          </w:p>
        </w:tc>
        <w:tc>
          <w:tcPr>
            <w:tcW w:w="0" w:type="auto"/>
          </w:tcPr>
          <w:p w14:paraId="7F11F030" w14:textId="77777777" w:rsidR="00C81139" w:rsidRPr="007F3AB1" w:rsidRDefault="00C81139" w:rsidP="00AF66CD">
            <w:pPr>
              <w:spacing w:after="160"/>
              <w:contextualSpacing/>
              <w:rPr>
                <w:rFonts w:ascii="Arial Narrow" w:hAnsi="Arial Narrow" w:cs="Arial"/>
                <w:sz w:val="18"/>
                <w:szCs w:val="18"/>
              </w:rPr>
            </w:pPr>
            <w:r w:rsidRPr="007F3AB1">
              <w:rPr>
                <w:rFonts w:ascii="Arial Narrow" w:hAnsi="Arial Narrow" w:cs="Arial"/>
                <w:sz w:val="18"/>
                <w:szCs w:val="18"/>
              </w:rPr>
              <w:t>Benign bone tumour</w:t>
            </w:r>
            <w:r>
              <w:rPr>
                <w:rFonts w:ascii="Arial Narrow" w:hAnsi="Arial Narrow" w:cs="Arial"/>
                <w:sz w:val="18"/>
                <w:szCs w:val="18"/>
              </w:rPr>
              <w:t xml:space="preserve"> requiring lesional or marginal excision of</w:t>
            </w:r>
          </w:p>
        </w:tc>
      </w:tr>
      <w:tr w:rsidR="00036681" w:rsidRPr="0051660E" w14:paraId="4486ED5F" w14:textId="77777777" w:rsidTr="0003195D">
        <w:trPr>
          <w:cantSplit/>
          <w:trHeight w:val="405"/>
        </w:trPr>
        <w:tc>
          <w:tcPr>
            <w:tcW w:w="0" w:type="auto"/>
            <w:noWrap/>
          </w:tcPr>
          <w:p w14:paraId="2CB82644" w14:textId="23B15923" w:rsidR="00036681" w:rsidRPr="0051660E" w:rsidRDefault="00B110EA" w:rsidP="00BA3CA5">
            <w:pPr>
              <w:rPr>
                <w:rFonts w:ascii="Arial Narrow" w:hAnsi="Arial Narrow" w:cs="Arial"/>
                <w:sz w:val="18"/>
                <w:szCs w:val="18"/>
              </w:rPr>
            </w:pPr>
            <w:r>
              <w:rPr>
                <w:rFonts w:ascii="Arial Narrow" w:hAnsi="Arial Narrow" w:cs="Arial"/>
                <w:sz w:val="18"/>
                <w:szCs w:val="18"/>
              </w:rPr>
              <w:t>-</w:t>
            </w:r>
          </w:p>
        </w:tc>
        <w:tc>
          <w:tcPr>
            <w:tcW w:w="0" w:type="auto"/>
          </w:tcPr>
          <w:p w14:paraId="2FA0BD32" w14:textId="46A7981B" w:rsidR="00036681" w:rsidRPr="00044C10" w:rsidRDefault="00036681" w:rsidP="00044C10">
            <w:pPr>
              <w:tabs>
                <w:tab w:val="clear" w:pos="2835"/>
              </w:tabs>
              <w:spacing w:before="0" w:after="160"/>
              <w:contextualSpacing/>
              <w:rPr>
                <w:rFonts w:ascii="Arial Narrow" w:hAnsi="Arial Narrow" w:cs="Arial"/>
                <w:b/>
                <w:sz w:val="18"/>
                <w:szCs w:val="18"/>
              </w:rPr>
            </w:pPr>
            <w:r w:rsidRPr="00044C10">
              <w:rPr>
                <w:rFonts w:ascii="Arial Narrow" w:hAnsi="Arial Narrow" w:cs="Arial"/>
                <w:b/>
                <w:sz w:val="18"/>
                <w:szCs w:val="18"/>
              </w:rPr>
              <w:t>Hammer toes</w:t>
            </w:r>
          </w:p>
        </w:tc>
      </w:tr>
      <w:tr w:rsidR="00036681" w:rsidRPr="0051660E" w14:paraId="2551F37F" w14:textId="77777777" w:rsidTr="0003195D">
        <w:trPr>
          <w:cantSplit/>
          <w:trHeight w:val="405"/>
        </w:trPr>
        <w:tc>
          <w:tcPr>
            <w:tcW w:w="0" w:type="auto"/>
            <w:noWrap/>
          </w:tcPr>
          <w:p w14:paraId="074D36EC" w14:textId="0C511B90" w:rsidR="00036681" w:rsidRPr="0051660E" w:rsidRDefault="00036681" w:rsidP="00BA3CA5">
            <w:pPr>
              <w:rPr>
                <w:rFonts w:ascii="Arial Narrow" w:hAnsi="Arial Narrow" w:cs="Arial"/>
                <w:sz w:val="18"/>
                <w:szCs w:val="18"/>
              </w:rPr>
            </w:pPr>
            <w:r w:rsidRPr="00044C10">
              <w:rPr>
                <w:rFonts w:ascii="Arial Narrow" w:hAnsi="Arial Narrow" w:cs="Arial"/>
                <w:sz w:val="18"/>
                <w:szCs w:val="18"/>
              </w:rPr>
              <w:t>49848</w:t>
            </w:r>
          </w:p>
        </w:tc>
        <w:tc>
          <w:tcPr>
            <w:tcW w:w="0" w:type="auto"/>
          </w:tcPr>
          <w:p w14:paraId="3840B44E" w14:textId="1E9B20E8" w:rsidR="00036681" w:rsidRPr="0051660E" w:rsidRDefault="00036681" w:rsidP="00BA3CA5">
            <w:pPr>
              <w:spacing w:after="160"/>
              <w:rPr>
                <w:rFonts w:ascii="Arial Narrow" w:hAnsi="Arial Narrow" w:cs="Arial"/>
                <w:sz w:val="18"/>
                <w:szCs w:val="18"/>
              </w:rPr>
            </w:pPr>
            <w:r w:rsidRPr="00044C10">
              <w:rPr>
                <w:rFonts w:ascii="Arial Narrow" w:hAnsi="Arial Narrow" w:cs="Arial"/>
                <w:sz w:val="18"/>
                <w:szCs w:val="18"/>
              </w:rPr>
              <w:t xml:space="preserve">Claw or hammer toe. </w:t>
            </w:r>
          </w:p>
        </w:tc>
      </w:tr>
      <w:tr w:rsidR="00036681" w:rsidRPr="0051660E" w14:paraId="681B48E0" w14:textId="77777777" w:rsidTr="0003195D">
        <w:trPr>
          <w:cantSplit/>
          <w:trHeight w:val="405"/>
        </w:trPr>
        <w:tc>
          <w:tcPr>
            <w:tcW w:w="0" w:type="auto"/>
            <w:noWrap/>
          </w:tcPr>
          <w:p w14:paraId="53F71CD6" w14:textId="404A2399" w:rsidR="00036681" w:rsidRPr="0051660E" w:rsidRDefault="00036681" w:rsidP="00BA3CA5">
            <w:pPr>
              <w:rPr>
                <w:rFonts w:ascii="Arial Narrow" w:hAnsi="Arial Narrow" w:cs="Arial"/>
                <w:sz w:val="18"/>
                <w:szCs w:val="18"/>
              </w:rPr>
            </w:pPr>
            <w:r w:rsidRPr="00044C10">
              <w:rPr>
                <w:rFonts w:ascii="Arial Narrow" w:hAnsi="Arial Narrow" w:cs="Arial"/>
                <w:sz w:val="18"/>
                <w:szCs w:val="18"/>
              </w:rPr>
              <w:lastRenderedPageBreak/>
              <w:t>49851</w:t>
            </w:r>
          </w:p>
        </w:tc>
        <w:tc>
          <w:tcPr>
            <w:tcW w:w="0" w:type="auto"/>
          </w:tcPr>
          <w:p w14:paraId="4A1A2571" w14:textId="77446AB6" w:rsidR="00036681" w:rsidRPr="0051660E" w:rsidRDefault="00036681" w:rsidP="00BA3CA5">
            <w:pPr>
              <w:spacing w:after="160"/>
              <w:rPr>
                <w:rFonts w:ascii="Arial Narrow" w:hAnsi="Arial Narrow" w:cs="Arial"/>
                <w:sz w:val="18"/>
                <w:szCs w:val="18"/>
              </w:rPr>
            </w:pPr>
            <w:r w:rsidRPr="00044C10">
              <w:rPr>
                <w:rFonts w:ascii="Arial Narrow" w:hAnsi="Arial Narrow" w:cs="Arial"/>
                <w:sz w:val="18"/>
                <w:szCs w:val="18"/>
              </w:rPr>
              <w:t xml:space="preserve">Claw or hammer toe requiring internal fixation for correction. </w:t>
            </w:r>
          </w:p>
        </w:tc>
      </w:tr>
      <w:tr w:rsidR="00036681" w:rsidRPr="0051660E" w14:paraId="1E7A25AF" w14:textId="77777777" w:rsidTr="0003195D">
        <w:trPr>
          <w:cantSplit/>
          <w:trHeight w:val="405"/>
        </w:trPr>
        <w:tc>
          <w:tcPr>
            <w:tcW w:w="0" w:type="auto"/>
            <w:noWrap/>
          </w:tcPr>
          <w:p w14:paraId="79C797A2" w14:textId="16BEC8EC" w:rsidR="00036681" w:rsidRPr="0051660E" w:rsidRDefault="00036681" w:rsidP="00BA3CA5">
            <w:pPr>
              <w:rPr>
                <w:rFonts w:ascii="Arial Narrow" w:hAnsi="Arial Narrow" w:cs="Arial"/>
                <w:sz w:val="18"/>
                <w:szCs w:val="18"/>
              </w:rPr>
            </w:pPr>
            <w:r w:rsidRPr="00044C10">
              <w:rPr>
                <w:rFonts w:ascii="Arial Narrow" w:hAnsi="Arial Narrow" w:cs="Arial"/>
                <w:sz w:val="18"/>
                <w:szCs w:val="18"/>
              </w:rPr>
              <w:t>48400</w:t>
            </w:r>
          </w:p>
        </w:tc>
        <w:tc>
          <w:tcPr>
            <w:tcW w:w="0" w:type="auto"/>
          </w:tcPr>
          <w:p w14:paraId="79110F05" w14:textId="302EC281" w:rsidR="00036681" w:rsidRPr="0051660E" w:rsidRDefault="00036681" w:rsidP="00BA3CA5">
            <w:pPr>
              <w:spacing w:after="160"/>
              <w:rPr>
                <w:rFonts w:ascii="Arial Narrow" w:hAnsi="Arial Narrow" w:cs="Arial"/>
                <w:sz w:val="18"/>
                <w:szCs w:val="18"/>
              </w:rPr>
            </w:pPr>
            <w:r w:rsidRPr="00044C10">
              <w:rPr>
                <w:rFonts w:ascii="Arial Narrow" w:hAnsi="Arial Narrow" w:cs="Arial"/>
                <w:sz w:val="18"/>
                <w:szCs w:val="18"/>
              </w:rPr>
              <w:t xml:space="preserve">Deformity of phalanx, metatarsal, accessory bone or sesamoid bone. </w:t>
            </w:r>
          </w:p>
        </w:tc>
      </w:tr>
      <w:tr w:rsidR="00036681" w:rsidRPr="0051660E" w14:paraId="52C1C87F" w14:textId="77777777" w:rsidTr="0003195D">
        <w:trPr>
          <w:cantSplit/>
          <w:trHeight w:val="405"/>
        </w:trPr>
        <w:tc>
          <w:tcPr>
            <w:tcW w:w="0" w:type="auto"/>
            <w:noWrap/>
          </w:tcPr>
          <w:p w14:paraId="4F046F95" w14:textId="0CE88E42" w:rsidR="00036681" w:rsidRPr="0051660E" w:rsidRDefault="00036681" w:rsidP="00044C10">
            <w:pPr>
              <w:spacing w:after="160"/>
              <w:jc w:val="left"/>
              <w:rPr>
                <w:rFonts w:ascii="Arial Narrow" w:hAnsi="Arial Narrow" w:cs="Arial"/>
                <w:sz w:val="18"/>
                <w:szCs w:val="18"/>
              </w:rPr>
            </w:pPr>
            <w:r w:rsidRPr="00044C10">
              <w:rPr>
                <w:rFonts w:ascii="Arial Narrow" w:hAnsi="Arial Narrow" w:cs="Arial"/>
                <w:sz w:val="18"/>
                <w:szCs w:val="18"/>
              </w:rPr>
              <w:t>48403</w:t>
            </w:r>
          </w:p>
        </w:tc>
        <w:tc>
          <w:tcPr>
            <w:tcW w:w="0" w:type="auto"/>
          </w:tcPr>
          <w:p w14:paraId="78398C21" w14:textId="15FA0F12" w:rsidR="00036681" w:rsidRPr="0051660E" w:rsidRDefault="00036681" w:rsidP="00044C10">
            <w:pPr>
              <w:spacing w:after="160"/>
              <w:jc w:val="left"/>
              <w:rPr>
                <w:rFonts w:ascii="Arial Narrow" w:hAnsi="Arial Narrow" w:cs="Arial"/>
                <w:sz w:val="18"/>
                <w:szCs w:val="18"/>
              </w:rPr>
            </w:pPr>
            <w:r w:rsidRPr="00044C10">
              <w:rPr>
                <w:rFonts w:ascii="Arial Narrow" w:hAnsi="Arial Narrow" w:cs="Arial"/>
                <w:sz w:val="18"/>
                <w:szCs w:val="18"/>
              </w:rPr>
              <w:t>Deformity of phalanx or metatarsal requiring osteotomy or osteectomy with internal fixation for correction, and excluding services to wh</w:t>
            </w:r>
            <w:r w:rsidRPr="0051660E">
              <w:rPr>
                <w:rFonts w:ascii="Arial Narrow" w:hAnsi="Arial Narrow" w:cs="Arial"/>
                <w:sz w:val="18"/>
                <w:szCs w:val="18"/>
              </w:rPr>
              <w:t xml:space="preserve">ich items 47933 or 47936 apply </w:t>
            </w:r>
          </w:p>
        </w:tc>
      </w:tr>
      <w:tr w:rsidR="00036681" w:rsidRPr="0051660E" w14:paraId="0F0E250A" w14:textId="77777777" w:rsidTr="0003195D">
        <w:trPr>
          <w:cantSplit/>
          <w:trHeight w:val="405"/>
        </w:trPr>
        <w:tc>
          <w:tcPr>
            <w:tcW w:w="0" w:type="auto"/>
            <w:noWrap/>
          </w:tcPr>
          <w:p w14:paraId="6F358960" w14:textId="1041E2CD" w:rsidR="00036681" w:rsidRPr="0051660E" w:rsidRDefault="00036681" w:rsidP="00044C10">
            <w:pPr>
              <w:spacing w:after="160"/>
              <w:jc w:val="left"/>
              <w:rPr>
                <w:rFonts w:ascii="Arial Narrow" w:hAnsi="Arial Narrow" w:cs="Arial"/>
                <w:sz w:val="18"/>
                <w:szCs w:val="18"/>
              </w:rPr>
            </w:pPr>
            <w:r w:rsidRPr="00044C10">
              <w:rPr>
                <w:rFonts w:ascii="Arial Narrow" w:hAnsi="Arial Narrow" w:cs="Arial"/>
                <w:sz w:val="18"/>
                <w:szCs w:val="18"/>
              </w:rPr>
              <w:t>49809</w:t>
            </w:r>
          </w:p>
        </w:tc>
        <w:tc>
          <w:tcPr>
            <w:tcW w:w="0" w:type="auto"/>
          </w:tcPr>
          <w:p w14:paraId="73E40E86" w14:textId="53063C54" w:rsidR="00036681" w:rsidRPr="0051660E" w:rsidRDefault="00036681" w:rsidP="00044C10">
            <w:pPr>
              <w:spacing w:after="160"/>
              <w:jc w:val="left"/>
              <w:rPr>
                <w:rFonts w:ascii="Arial Narrow" w:hAnsi="Arial Narrow" w:cs="Arial"/>
                <w:sz w:val="18"/>
                <w:szCs w:val="18"/>
              </w:rPr>
            </w:pPr>
            <w:r w:rsidRPr="00044C10">
              <w:rPr>
                <w:rFonts w:ascii="Arial Narrow" w:hAnsi="Arial Narrow" w:cs="Arial"/>
                <w:sz w:val="18"/>
                <w:szCs w:val="18"/>
              </w:rPr>
              <w:t>Deformity of tendon requiring open tenotomy o</w:t>
            </w:r>
            <w:r w:rsidRPr="0051660E">
              <w:rPr>
                <w:rFonts w:ascii="Arial Narrow" w:hAnsi="Arial Narrow" w:cs="Arial"/>
                <w:sz w:val="18"/>
                <w:szCs w:val="18"/>
              </w:rPr>
              <w:t xml:space="preserve">f, with or without tenoplasty </w:t>
            </w:r>
          </w:p>
        </w:tc>
      </w:tr>
      <w:tr w:rsidR="00036681" w:rsidRPr="0051660E" w14:paraId="10409C18" w14:textId="77777777" w:rsidTr="0003195D">
        <w:trPr>
          <w:cantSplit/>
          <w:trHeight w:val="405"/>
        </w:trPr>
        <w:tc>
          <w:tcPr>
            <w:tcW w:w="0" w:type="auto"/>
            <w:noWrap/>
          </w:tcPr>
          <w:p w14:paraId="2CAFBBF0" w14:textId="72DD7C65"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49806</w:t>
            </w:r>
          </w:p>
        </w:tc>
        <w:tc>
          <w:tcPr>
            <w:tcW w:w="0" w:type="auto"/>
          </w:tcPr>
          <w:p w14:paraId="6CC9AEB7" w14:textId="35FA11AC"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Deformity of tendon requiring, subcutaneous tenotomy of, 1 or more tendons </w:t>
            </w:r>
          </w:p>
        </w:tc>
      </w:tr>
      <w:tr w:rsidR="00036681" w:rsidRPr="0051660E" w14:paraId="0616EC9F" w14:textId="77777777" w:rsidTr="0003195D">
        <w:trPr>
          <w:cantSplit/>
          <w:trHeight w:val="405"/>
        </w:trPr>
        <w:tc>
          <w:tcPr>
            <w:tcW w:w="0" w:type="auto"/>
            <w:noWrap/>
          </w:tcPr>
          <w:p w14:paraId="3CD0F911" w14:textId="5584CB60" w:rsidR="00036681" w:rsidRPr="0051660E" w:rsidRDefault="00036681" w:rsidP="00BA3CA5">
            <w:pPr>
              <w:rPr>
                <w:rFonts w:ascii="Arial Narrow" w:hAnsi="Arial Narrow" w:cs="Arial"/>
                <w:sz w:val="18"/>
                <w:szCs w:val="18"/>
              </w:rPr>
            </w:pPr>
            <w:r w:rsidRPr="00044C10">
              <w:rPr>
                <w:rFonts w:ascii="Arial Narrow" w:hAnsi="Arial Narrow" w:cs="Arial"/>
                <w:sz w:val="18"/>
                <w:szCs w:val="18"/>
              </w:rPr>
              <w:t>47927</w:t>
            </w:r>
          </w:p>
        </w:tc>
        <w:tc>
          <w:tcPr>
            <w:tcW w:w="0" w:type="auto"/>
          </w:tcPr>
          <w:p w14:paraId="37EFD04D" w14:textId="627AFE2F" w:rsidR="00036681" w:rsidRPr="0051660E" w:rsidRDefault="00036681" w:rsidP="00044C10">
            <w:pPr>
              <w:rPr>
                <w:rFonts w:ascii="Arial Narrow" w:hAnsi="Arial Narrow" w:cs="Arial"/>
                <w:sz w:val="18"/>
                <w:szCs w:val="18"/>
              </w:rPr>
            </w:pPr>
            <w:r w:rsidRPr="00044C10">
              <w:rPr>
                <w:rFonts w:ascii="Arial Narrow" w:hAnsi="Arial Narrow" w:cs="Arial"/>
                <w:sz w:val="18"/>
                <w:szCs w:val="18"/>
              </w:rPr>
              <w:t xml:space="preserve">Pin or wire, 1 or more of, which were inserted for internal fixation purposes, removal of requiring incision and suture, not being a service to which item 47927 or 47930 applies - per bone </w:t>
            </w:r>
          </w:p>
        </w:tc>
      </w:tr>
      <w:tr w:rsidR="00036681" w:rsidRPr="0051660E" w14:paraId="5AEC6B32" w14:textId="77777777" w:rsidTr="0003195D">
        <w:trPr>
          <w:cantSplit/>
          <w:trHeight w:val="405"/>
        </w:trPr>
        <w:tc>
          <w:tcPr>
            <w:tcW w:w="0" w:type="auto"/>
            <w:noWrap/>
          </w:tcPr>
          <w:p w14:paraId="388050A7" w14:textId="237648E3" w:rsidR="00036681" w:rsidRPr="0051660E" w:rsidRDefault="00036681" w:rsidP="00BA3CA5">
            <w:pPr>
              <w:rPr>
                <w:rFonts w:ascii="Arial Narrow" w:hAnsi="Arial Narrow" w:cs="Arial"/>
                <w:sz w:val="18"/>
                <w:szCs w:val="18"/>
              </w:rPr>
            </w:pPr>
            <w:r w:rsidRPr="00044C10">
              <w:rPr>
                <w:rFonts w:ascii="Arial Narrow" w:hAnsi="Arial Narrow" w:cs="Arial"/>
                <w:sz w:val="18"/>
                <w:szCs w:val="18"/>
              </w:rPr>
              <w:t>50103</w:t>
            </w:r>
          </w:p>
        </w:tc>
        <w:tc>
          <w:tcPr>
            <w:tcW w:w="0" w:type="auto"/>
          </w:tcPr>
          <w:p w14:paraId="2DA2D5AF" w14:textId="0BD6F0F4" w:rsidR="00036681" w:rsidRPr="0051660E" w:rsidRDefault="00036681" w:rsidP="00BA3CA5">
            <w:pPr>
              <w:spacing w:after="160"/>
              <w:rPr>
                <w:rFonts w:ascii="Arial Narrow" w:hAnsi="Arial Narrow" w:cs="Arial"/>
                <w:sz w:val="18"/>
                <w:szCs w:val="18"/>
              </w:rPr>
            </w:pPr>
            <w:r w:rsidRPr="00044C10">
              <w:rPr>
                <w:rFonts w:ascii="Arial Narrow" w:hAnsi="Arial Narrow" w:cs="Arial"/>
                <w:sz w:val="18"/>
                <w:szCs w:val="18"/>
              </w:rPr>
              <w:t xml:space="preserve">Joint pathology requiring, arthrotomy of, not being a service to which another item in this Group applies </w:t>
            </w:r>
          </w:p>
        </w:tc>
      </w:tr>
      <w:tr w:rsidR="00036681" w:rsidRPr="0051660E" w14:paraId="2D71C8BB" w14:textId="77777777" w:rsidTr="0003195D">
        <w:trPr>
          <w:cantSplit/>
          <w:trHeight w:val="405"/>
        </w:trPr>
        <w:tc>
          <w:tcPr>
            <w:tcW w:w="0" w:type="auto"/>
            <w:noWrap/>
          </w:tcPr>
          <w:p w14:paraId="3AD94816" w14:textId="4FE674DD" w:rsidR="00036681" w:rsidRPr="0051660E" w:rsidRDefault="00036681" w:rsidP="00BA3CA5">
            <w:pPr>
              <w:rPr>
                <w:rFonts w:ascii="Arial Narrow" w:hAnsi="Arial Narrow" w:cs="Arial"/>
                <w:sz w:val="18"/>
                <w:szCs w:val="18"/>
              </w:rPr>
            </w:pPr>
            <w:r w:rsidRPr="00044C10">
              <w:rPr>
                <w:rFonts w:ascii="Arial Narrow" w:hAnsi="Arial Narrow" w:cs="Arial"/>
                <w:sz w:val="18"/>
                <w:szCs w:val="18"/>
              </w:rPr>
              <w:t>50127</w:t>
            </w:r>
          </w:p>
        </w:tc>
        <w:tc>
          <w:tcPr>
            <w:tcW w:w="0" w:type="auto"/>
          </w:tcPr>
          <w:p w14:paraId="3CAF558D" w14:textId="571E3347" w:rsidR="00036681" w:rsidRPr="0051660E" w:rsidRDefault="00036681" w:rsidP="00BA3CA5">
            <w:pPr>
              <w:spacing w:after="160"/>
              <w:rPr>
                <w:rFonts w:ascii="Arial Narrow" w:hAnsi="Arial Narrow" w:cs="Arial"/>
                <w:sz w:val="18"/>
                <w:szCs w:val="18"/>
              </w:rPr>
            </w:pPr>
            <w:r w:rsidRPr="00044C10">
              <w:rPr>
                <w:rFonts w:ascii="Arial Narrow" w:hAnsi="Arial Narrow" w:cs="Arial"/>
                <w:sz w:val="18"/>
                <w:szCs w:val="18"/>
              </w:rPr>
              <w:t xml:space="preserve">Buried pin or wire, 1 or more of, which were inserted for internal fixation purposes, removal of requiring incision and suture </w:t>
            </w:r>
          </w:p>
        </w:tc>
      </w:tr>
      <w:tr w:rsidR="00036681" w:rsidRPr="0051660E" w14:paraId="7B9A3399" w14:textId="77777777" w:rsidTr="0003195D">
        <w:trPr>
          <w:cantSplit/>
          <w:trHeight w:val="405"/>
        </w:trPr>
        <w:tc>
          <w:tcPr>
            <w:tcW w:w="0" w:type="auto"/>
            <w:noWrap/>
          </w:tcPr>
          <w:p w14:paraId="012E84DB" w14:textId="3CA20156" w:rsidR="00036681" w:rsidRPr="0051660E" w:rsidRDefault="00036681" w:rsidP="00BA3CA5">
            <w:pPr>
              <w:rPr>
                <w:rFonts w:ascii="Arial Narrow" w:hAnsi="Arial Narrow" w:cs="Arial"/>
                <w:sz w:val="18"/>
                <w:szCs w:val="18"/>
              </w:rPr>
            </w:pPr>
            <w:r w:rsidRPr="00044C10">
              <w:rPr>
                <w:rFonts w:ascii="Arial Narrow" w:hAnsi="Arial Narrow" w:cs="Arial"/>
                <w:sz w:val="18"/>
                <w:szCs w:val="18"/>
              </w:rPr>
              <w:t>47726</w:t>
            </w:r>
          </w:p>
        </w:tc>
        <w:tc>
          <w:tcPr>
            <w:tcW w:w="0" w:type="auto"/>
          </w:tcPr>
          <w:p w14:paraId="70AB6DA5" w14:textId="2E1A1237" w:rsidR="00036681" w:rsidRPr="0051660E" w:rsidRDefault="00036681" w:rsidP="00BA3CA5">
            <w:pPr>
              <w:spacing w:after="160"/>
              <w:rPr>
                <w:rFonts w:ascii="Arial Narrow" w:hAnsi="Arial Narrow" w:cs="Arial"/>
                <w:sz w:val="18"/>
                <w:szCs w:val="18"/>
              </w:rPr>
            </w:pPr>
            <w:r w:rsidRPr="00044C10">
              <w:rPr>
                <w:rFonts w:ascii="Arial Narrow" w:hAnsi="Arial Narrow" w:cs="Arial"/>
                <w:sz w:val="18"/>
                <w:szCs w:val="18"/>
              </w:rPr>
              <w:t xml:space="preserve">Bone graft, harvesting of, via separate incision, in conjunction with another service - autogenous - small quantity </w:t>
            </w:r>
          </w:p>
        </w:tc>
      </w:tr>
      <w:tr w:rsidR="00C81139" w:rsidRPr="0051660E" w14:paraId="7BFE31D8" w14:textId="77777777" w:rsidTr="0003195D">
        <w:trPr>
          <w:cantSplit/>
          <w:trHeight w:val="405"/>
        </w:trPr>
        <w:tc>
          <w:tcPr>
            <w:tcW w:w="0" w:type="auto"/>
            <w:noWrap/>
            <w:hideMark/>
          </w:tcPr>
          <w:p w14:paraId="4F8ED0F7" w14:textId="77777777" w:rsidR="00C81139" w:rsidRPr="00044C10" w:rsidRDefault="00C81139" w:rsidP="00AF66CD">
            <w:pPr>
              <w:tabs>
                <w:tab w:val="clear" w:pos="2835"/>
              </w:tabs>
              <w:spacing w:before="0"/>
              <w:contextualSpacing/>
              <w:jc w:val="left"/>
              <w:rPr>
                <w:rFonts w:ascii="Arial Narrow" w:hAnsi="Arial Narrow" w:cs="Arial"/>
                <w:sz w:val="18"/>
                <w:szCs w:val="18"/>
              </w:rPr>
            </w:pPr>
            <w:r>
              <w:rPr>
                <w:rFonts w:ascii="Arial Narrow" w:hAnsi="Arial Narrow" w:cs="Arial"/>
                <w:sz w:val="18"/>
                <w:szCs w:val="18"/>
              </w:rPr>
              <w:t>31350</w:t>
            </w:r>
          </w:p>
        </w:tc>
        <w:tc>
          <w:tcPr>
            <w:tcW w:w="0" w:type="auto"/>
            <w:hideMark/>
          </w:tcPr>
          <w:p w14:paraId="34F37C8E" w14:textId="77777777" w:rsidR="00C81139" w:rsidRPr="00044C10" w:rsidRDefault="00C81139" w:rsidP="00AF66CD">
            <w:pPr>
              <w:tabs>
                <w:tab w:val="clear" w:pos="2835"/>
              </w:tabs>
              <w:spacing w:before="0" w:after="160"/>
              <w:contextualSpacing/>
              <w:rPr>
                <w:rFonts w:ascii="Arial Narrow" w:hAnsi="Arial Narrow" w:cs="Arial"/>
                <w:sz w:val="18"/>
                <w:szCs w:val="18"/>
              </w:rPr>
            </w:pPr>
            <w:r>
              <w:rPr>
                <w:rFonts w:ascii="Arial Narrow" w:hAnsi="Arial Narrow" w:cs="Arial"/>
                <w:sz w:val="18"/>
                <w:szCs w:val="18"/>
              </w:rPr>
              <w:t xml:space="preserve">Benign </w:t>
            </w:r>
            <w:r w:rsidRPr="00044C10">
              <w:rPr>
                <w:rFonts w:ascii="Arial Narrow" w:hAnsi="Arial Narrow" w:cs="Arial"/>
                <w:sz w:val="18"/>
                <w:szCs w:val="18"/>
              </w:rPr>
              <w:t xml:space="preserve">deep soft tissue tumour </w:t>
            </w:r>
            <w:r>
              <w:rPr>
                <w:rFonts w:ascii="Arial Narrow" w:hAnsi="Arial Narrow" w:cs="Arial"/>
                <w:sz w:val="18"/>
                <w:szCs w:val="18"/>
              </w:rPr>
              <w:t>requiring lesional or marginal excision of</w:t>
            </w:r>
          </w:p>
        </w:tc>
      </w:tr>
      <w:tr w:rsidR="00C81139" w:rsidRPr="0051660E" w14:paraId="2511A291" w14:textId="77777777" w:rsidTr="0003195D">
        <w:trPr>
          <w:cantSplit/>
          <w:trHeight w:val="405"/>
        </w:trPr>
        <w:tc>
          <w:tcPr>
            <w:tcW w:w="0" w:type="auto"/>
            <w:noWrap/>
          </w:tcPr>
          <w:p w14:paraId="61CB18A3" w14:textId="77777777" w:rsidR="00C81139" w:rsidRPr="0051660E" w:rsidRDefault="00C81139" w:rsidP="00AF66CD">
            <w:pPr>
              <w:rPr>
                <w:rFonts w:ascii="Arial Narrow" w:hAnsi="Arial Narrow" w:cs="Arial"/>
                <w:sz w:val="18"/>
                <w:szCs w:val="18"/>
              </w:rPr>
            </w:pPr>
            <w:r>
              <w:rPr>
                <w:rFonts w:ascii="Arial Narrow" w:hAnsi="Arial Narrow" w:cs="Arial"/>
                <w:sz w:val="18"/>
                <w:szCs w:val="18"/>
              </w:rPr>
              <w:t>30241</w:t>
            </w:r>
          </w:p>
        </w:tc>
        <w:tc>
          <w:tcPr>
            <w:tcW w:w="0" w:type="auto"/>
          </w:tcPr>
          <w:p w14:paraId="477D1814" w14:textId="77777777" w:rsidR="00C81139" w:rsidRPr="007F3AB1" w:rsidRDefault="00C81139" w:rsidP="00AF66CD">
            <w:pPr>
              <w:spacing w:after="160"/>
              <w:contextualSpacing/>
              <w:rPr>
                <w:rFonts w:ascii="Arial Narrow" w:hAnsi="Arial Narrow" w:cs="Arial"/>
                <w:sz w:val="18"/>
                <w:szCs w:val="18"/>
              </w:rPr>
            </w:pPr>
            <w:r w:rsidRPr="007F3AB1">
              <w:rPr>
                <w:rFonts w:ascii="Arial Narrow" w:hAnsi="Arial Narrow" w:cs="Arial"/>
                <w:sz w:val="18"/>
                <w:szCs w:val="18"/>
              </w:rPr>
              <w:t>Benign bone tumour</w:t>
            </w:r>
            <w:r>
              <w:rPr>
                <w:rFonts w:ascii="Arial Narrow" w:hAnsi="Arial Narrow" w:cs="Arial"/>
                <w:sz w:val="18"/>
                <w:szCs w:val="18"/>
              </w:rPr>
              <w:t xml:space="preserve"> requiring lesional or marginal excision of</w:t>
            </w:r>
          </w:p>
        </w:tc>
      </w:tr>
      <w:tr w:rsidR="00036681" w:rsidRPr="0051660E" w14:paraId="7AB42CA9" w14:textId="77777777" w:rsidTr="0003195D">
        <w:trPr>
          <w:cantSplit/>
          <w:trHeight w:val="405"/>
        </w:trPr>
        <w:tc>
          <w:tcPr>
            <w:tcW w:w="0" w:type="auto"/>
            <w:noWrap/>
          </w:tcPr>
          <w:p w14:paraId="13928DAD" w14:textId="77777777" w:rsidR="00036681" w:rsidRPr="0051660E" w:rsidRDefault="00036681" w:rsidP="00044C10">
            <w:pPr>
              <w:spacing w:after="160"/>
              <w:rPr>
                <w:rFonts w:ascii="Arial Narrow" w:hAnsi="Arial Narrow" w:cs="Arial"/>
                <w:sz w:val="18"/>
                <w:szCs w:val="18"/>
              </w:rPr>
            </w:pPr>
          </w:p>
        </w:tc>
        <w:tc>
          <w:tcPr>
            <w:tcW w:w="0" w:type="auto"/>
          </w:tcPr>
          <w:p w14:paraId="7851F1BF" w14:textId="4B52BEAD" w:rsidR="00036681" w:rsidRPr="00044C10" w:rsidRDefault="00036681" w:rsidP="00044C10">
            <w:pPr>
              <w:tabs>
                <w:tab w:val="clear" w:pos="2835"/>
              </w:tabs>
              <w:spacing w:before="0" w:after="160"/>
              <w:contextualSpacing/>
              <w:rPr>
                <w:rFonts w:ascii="Arial Narrow" w:hAnsi="Arial Narrow" w:cs="Arial"/>
                <w:b/>
                <w:sz w:val="18"/>
                <w:szCs w:val="18"/>
              </w:rPr>
            </w:pPr>
            <w:r w:rsidRPr="00044C10">
              <w:rPr>
                <w:rFonts w:ascii="Arial Narrow" w:hAnsi="Arial Narrow" w:cs="Arial"/>
                <w:b/>
                <w:sz w:val="18"/>
                <w:szCs w:val="18"/>
              </w:rPr>
              <w:t>Ankle and hindfoot</w:t>
            </w:r>
          </w:p>
        </w:tc>
      </w:tr>
      <w:tr w:rsidR="00036681" w:rsidRPr="0051660E" w14:paraId="564C42B2" w14:textId="77777777" w:rsidTr="0003195D">
        <w:trPr>
          <w:cantSplit/>
          <w:trHeight w:val="405"/>
        </w:trPr>
        <w:tc>
          <w:tcPr>
            <w:tcW w:w="0" w:type="auto"/>
            <w:noWrap/>
          </w:tcPr>
          <w:p w14:paraId="6D224E65" w14:textId="16F852BC"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47933</w:t>
            </w:r>
          </w:p>
        </w:tc>
        <w:tc>
          <w:tcPr>
            <w:tcW w:w="0" w:type="auto"/>
          </w:tcPr>
          <w:p w14:paraId="58267466" w14:textId="4F8AA4FA"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Exostoses -small requiring removal</w:t>
            </w:r>
          </w:p>
        </w:tc>
      </w:tr>
      <w:tr w:rsidR="00036681" w:rsidRPr="0051660E" w14:paraId="33BAC84D" w14:textId="77777777" w:rsidTr="0003195D">
        <w:trPr>
          <w:cantSplit/>
          <w:trHeight w:val="405"/>
        </w:trPr>
        <w:tc>
          <w:tcPr>
            <w:tcW w:w="0" w:type="auto"/>
            <w:noWrap/>
          </w:tcPr>
          <w:p w14:paraId="22E4FC6B" w14:textId="14E7EAE2"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47936</w:t>
            </w:r>
          </w:p>
        </w:tc>
        <w:tc>
          <w:tcPr>
            <w:tcW w:w="0" w:type="auto"/>
          </w:tcPr>
          <w:p w14:paraId="45B45F5A" w14:textId="202A8E56"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Exostoses -large requiring removal</w:t>
            </w:r>
          </w:p>
        </w:tc>
      </w:tr>
      <w:tr w:rsidR="00036681" w:rsidRPr="0051660E" w14:paraId="142174A5" w14:textId="77777777" w:rsidTr="0003195D">
        <w:trPr>
          <w:cantSplit/>
          <w:trHeight w:val="405"/>
        </w:trPr>
        <w:tc>
          <w:tcPr>
            <w:tcW w:w="0" w:type="auto"/>
            <w:noWrap/>
          </w:tcPr>
          <w:p w14:paraId="1FA30C30" w14:textId="1BA32F7E"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50333</w:t>
            </w:r>
          </w:p>
        </w:tc>
        <w:tc>
          <w:tcPr>
            <w:tcW w:w="0" w:type="auto"/>
          </w:tcPr>
          <w:p w14:paraId="4D175B96" w14:textId="5E61BBBB"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Tarsal coalition requiring excision of, with interposition of muscle, fat graft or similar graft </w:t>
            </w:r>
          </w:p>
        </w:tc>
      </w:tr>
      <w:tr w:rsidR="00036681" w:rsidRPr="0051660E" w14:paraId="2559F31A" w14:textId="77777777" w:rsidTr="0003195D">
        <w:trPr>
          <w:cantSplit/>
          <w:trHeight w:val="405"/>
        </w:trPr>
        <w:tc>
          <w:tcPr>
            <w:tcW w:w="0" w:type="auto"/>
            <w:noWrap/>
          </w:tcPr>
          <w:p w14:paraId="628487AD" w14:textId="666BCF4C"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49815</w:t>
            </w:r>
          </w:p>
        </w:tc>
        <w:tc>
          <w:tcPr>
            <w:tcW w:w="0" w:type="auto"/>
          </w:tcPr>
          <w:p w14:paraId="1155D85C" w14:textId="126ED7B7" w:rsidR="00036681" w:rsidRPr="0051660E" w:rsidRDefault="00036681" w:rsidP="00044C10">
            <w:pPr>
              <w:spacing w:after="160"/>
              <w:jc w:val="left"/>
              <w:rPr>
                <w:rFonts w:ascii="Arial Narrow" w:hAnsi="Arial Narrow" w:cs="Arial"/>
                <w:sz w:val="18"/>
                <w:szCs w:val="18"/>
              </w:rPr>
            </w:pPr>
            <w:r w:rsidRPr="00044C10">
              <w:rPr>
                <w:rFonts w:ascii="Arial Narrow" w:hAnsi="Arial Narrow" w:cs="Arial"/>
                <w:sz w:val="18"/>
                <w:szCs w:val="18"/>
              </w:rPr>
              <w:t>Foot deformity requiring, triple arthrodesis of,</w:t>
            </w:r>
            <w:r w:rsidR="00780D7E" w:rsidRPr="0051660E">
              <w:rPr>
                <w:rFonts w:ascii="Arial Narrow" w:hAnsi="Arial Narrow" w:cs="Arial"/>
                <w:sz w:val="18"/>
                <w:szCs w:val="18"/>
              </w:rPr>
              <w:t xml:space="preserve"> with synovectomy if performed </w:t>
            </w:r>
          </w:p>
        </w:tc>
      </w:tr>
      <w:tr w:rsidR="00036681" w:rsidRPr="0051660E" w14:paraId="2AAD2F3A" w14:textId="77777777" w:rsidTr="0003195D">
        <w:trPr>
          <w:cantSplit/>
          <w:trHeight w:val="405"/>
        </w:trPr>
        <w:tc>
          <w:tcPr>
            <w:tcW w:w="0" w:type="auto"/>
            <w:noWrap/>
          </w:tcPr>
          <w:p w14:paraId="06CFF056" w14:textId="7FC8F991"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48406</w:t>
            </w:r>
          </w:p>
        </w:tc>
        <w:tc>
          <w:tcPr>
            <w:tcW w:w="0" w:type="auto"/>
          </w:tcPr>
          <w:p w14:paraId="7243B615" w14:textId="5C1B26E3"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Deformity of fibular or tarsus requiring osteotomy or osteectomy of, excluding services to which items 47933 or 47936 apply </w:t>
            </w:r>
          </w:p>
        </w:tc>
      </w:tr>
      <w:tr w:rsidR="00036681" w:rsidRPr="0051660E" w14:paraId="6222CEFF" w14:textId="77777777" w:rsidTr="0003195D">
        <w:trPr>
          <w:cantSplit/>
          <w:trHeight w:val="405"/>
        </w:trPr>
        <w:tc>
          <w:tcPr>
            <w:tcW w:w="0" w:type="auto"/>
            <w:noWrap/>
          </w:tcPr>
          <w:p w14:paraId="50F9979D" w14:textId="18AFAC02"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48409</w:t>
            </w:r>
          </w:p>
        </w:tc>
        <w:tc>
          <w:tcPr>
            <w:tcW w:w="0" w:type="auto"/>
          </w:tcPr>
          <w:p w14:paraId="123A502F" w14:textId="26667E87"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Deformity of fibular or tarsus requiring  osteotomy or osteectomy of, with internal fixation, and excluding services to which items 47933 or 47936 apply </w:t>
            </w:r>
          </w:p>
        </w:tc>
      </w:tr>
      <w:tr w:rsidR="00036681" w:rsidRPr="0051660E" w14:paraId="603A4DA5" w14:textId="77777777" w:rsidTr="0003195D">
        <w:trPr>
          <w:cantSplit/>
          <w:trHeight w:val="405"/>
        </w:trPr>
        <w:tc>
          <w:tcPr>
            <w:tcW w:w="0" w:type="auto"/>
            <w:noWrap/>
          </w:tcPr>
          <w:p w14:paraId="6C6C081E" w14:textId="4510C48E"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49854</w:t>
            </w:r>
          </w:p>
        </w:tc>
        <w:tc>
          <w:tcPr>
            <w:tcW w:w="0" w:type="auto"/>
          </w:tcPr>
          <w:p w14:paraId="07804DEE" w14:textId="2F514850"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Plantar fibroma or other soft tissue lesion requiring radical plantar fasciotomy or fasciectomy of </w:t>
            </w:r>
          </w:p>
        </w:tc>
      </w:tr>
      <w:tr w:rsidR="00036681" w:rsidRPr="0051660E" w14:paraId="1A159526" w14:textId="77777777" w:rsidTr="0003195D">
        <w:trPr>
          <w:cantSplit/>
          <w:trHeight w:val="405"/>
        </w:trPr>
        <w:tc>
          <w:tcPr>
            <w:tcW w:w="0" w:type="auto"/>
            <w:noWrap/>
          </w:tcPr>
          <w:p w14:paraId="37C196E6" w14:textId="5C4FFEE6"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50127</w:t>
            </w:r>
          </w:p>
        </w:tc>
        <w:tc>
          <w:tcPr>
            <w:tcW w:w="0" w:type="auto"/>
          </w:tcPr>
          <w:p w14:paraId="18C6B4DF" w14:textId="03F2B598"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Deformity of joint or joints arthroplasty of, by any technique not being a service to which another item applies </w:t>
            </w:r>
          </w:p>
        </w:tc>
      </w:tr>
      <w:tr w:rsidR="00036681" w:rsidRPr="0051660E" w14:paraId="44CB7288" w14:textId="77777777" w:rsidTr="0003195D">
        <w:trPr>
          <w:cantSplit/>
          <w:trHeight w:val="405"/>
        </w:trPr>
        <w:tc>
          <w:tcPr>
            <w:tcW w:w="0" w:type="auto"/>
            <w:noWrap/>
          </w:tcPr>
          <w:p w14:paraId="490786E1" w14:textId="112D3B40"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50102</w:t>
            </w:r>
          </w:p>
        </w:tc>
        <w:tc>
          <w:tcPr>
            <w:tcW w:w="0" w:type="auto"/>
          </w:tcPr>
          <w:p w14:paraId="40CE48CB" w14:textId="0F46AE1D"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Pathology of joint requiring arthroscopic surgery of, not being a service to which another item in this Group applies </w:t>
            </w:r>
          </w:p>
        </w:tc>
      </w:tr>
      <w:tr w:rsidR="00036681" w:rsidRPr="0051660E" w14:paraId="50123CE9" w14:textId="77777777" w:rsidTr="0003195D">
        <w:trPr>
          <w:cantSplit/>
          <w:trHeight w:val="405"/>
        </w:trPr>
        <w:tc>
          <w:tcPr>
            <w:tcW w:w="0" w:type="auto"/>
            <w:noWrap/>
          </w:tcPr>
          <w:p w14:paraId="4BF59CA1" w14:textId="25925A4A"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50103</w:t>
            </w:r>
          </w:p>
        </w:tc>
        <w:tc>
          <w:tcPr>
            <w:tcW w:w="0" w:type="auto"/>
          </w:tcPr>
          <w:p w14:paraId="2886A26F" w14:textId="4D4BD81E" w:rsidR="00036681" w:rsidRPr="0051660E" w:rsidRDefault="00036681" w:rsidP="00C23195">
            <w:pPr>
              <w:spacing w:after="160"/>
              <w:rPr>
                <w:rFonts w:ascii="Arial Narrow" w:hAnsi="Arial Narrow" w:cs="Arial"/>
                <w:sz w:val="18"/>
                <w:szCs w:val="18"/>
              </w:rPr>
            </w:pPr>
            <w:r w:rsidRPr="00044C10">
              <w:rPr>
                <w:rFonts w:ascii="Arial Narrow" w:hAnsi="Arial Narrow" w:cs="Arial"/>
                <w:sz w:val="18"/>
                <w:szCs w:val="18"/>
              </w:rPr>
              <w:t xml:space="preserve">Joint pathology requiring  arthrotomy of, not being a service to which another item in this Group applies </w:t>
            </w:r>
          </w:p>
        </w:tc>
      </w:tr>
      <w:tr w:rsidR="00036681" w:rsidRPr="0051660E" w14:paraId="5F022616" w14:textId="77777777" w:rsidTr="0003195D">
        <w:trPr>
          <w:cantSplit/>
          <w:trHeight w:val="405"/>
        </w:trPr>
        <w:tc>
          <w:tcPr>
            <w:tcW w:w="0" w:type="auto"/>
            <w:noWrap/>
          </w:tcPr>
          <w:p w14:paraId="66B7A683" w14:textId="30C19CCE"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lastRenderedPageBreak/>
              <w:t>50109</w:t>
            </w:r>
          </w:p>
        </w:tc>
        <w:tc>
          <w:tcPr>
            <w:tcW w:w="0" w:type="auto"/>
          </w:tcPr>
          <w:p w14:paraId="2E7BD0B3" w14:textId="0EA95F6F"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Joint pathology requiring arthrodesis of, not being a service to which another item in this Group applies, with synovectomy if performed </w:t>
            </w:r>
          </w:p>
        </w:tc>
      </w:tr>
      <w:tr w:rsidR="00036681" w:rsidRPr="0051660E" w14:paraId="19209E5F" w14:textId="77777777" w:rsidTr="0003195D">
        <w:trPr>
          <w:cantSplit/>
          <w:trHeight w:val="405"/>
        </w:trPr>
        <w:tc>
          <w:tcPr>
            <w:tcW w:w="0" w:type="auto"/>
            <w:noWrap/>
          </w:tcPr>
          <w:p w14:paraId="707C09A2" w14:textId="12BEDB93"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49806</w:t>
            </w:r>
          </w:p>
        </w:tc>
        <w:tc>
          <w:tcPr>
            <w:tcW w:w="0" w:type="auto"/>
          </w:tcPr>
          <w:p w14:paraId="618A7E6A" w14:textId="67A6920B"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Tendon pathology </w:t>
            </w:r>
            <w:r w:rsidR="00044C10" w:rsidRPr="00044C10">
              <w:rPr>
                <w:rFonts w:ascii="Arial Narrow" w:hAnsi="Arial Narrow" w:cs="Arial"/>
                <w:sz w:val="18"/>
                <w:szCs w:val="18"/>
              </w:rPr>
              <w:t>requiring</w:t>
            </w:r>
            <w:r w:rsidRPr="00044C10">
              <w:rPr>
                <w:rFonts w:ascii="Arial Narrow" w:hAnsi="Arial Narrow" w:cs="Arial"/>
                <w:sz w:val="18"/>
                <w:szCs w:val="18"/>
              </w:rPr>
              <w:t xml:space="preserve">  subcutaneous tenotomy of, 1 or more tendons </w:t>
            </w:r>
          </w:p>
        </w:tc>
      </w:tr>
      <w:tr w:rsidR="00036681" w:rsidRPr="0051660E" w14:paraId="267D7B2D" w14:textId="77777777" w:rsidTr="0003195D">
        <w:trPr>
          <w:cantSplit/>
          <w:trHeight w:val="405"/>
        </w:trPr>
        <w:tc>
          <w:tcPr>
            <w:tcW w:w="0" w:type="auto"/>
            <w:noWrap/>
          </w:tcPr>
          <w:p w14:paraId="136871A4" w14:textId="25DC6CCA"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49809</w:t>
            </w:r>
          </w:p>
        </w:tc>
        <w:tc>
          <w:tcPr>
            <w:tcW w:w="0" w:type="auto"/>
          </w:tcPr>
          <w:p w14:paraId="28DC4CDD" w14:textId="7C3DAB1A"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Tendon pathology </w:t>
            </w:r>
            <w:r w:rsidR="00044C10" w:rsidRPr="00044C10">
              <w:rPr>
                <w:rFonts w:ascii="Arial Narrow" w:hAnsi="Arial Narrow" w:cs="Arial"/>
                <w:sz w:val="18"/>
                <w:szCs w:val="18"/>
              </w:rPr>
              <w:t>requiring</w:t>
            </w:r>
            <w:r w:rsidRPr="00044C10">
              <w:rPr>
                <w:rFonts w:ascii="Arial Narrow" w:hAnsi="Arial Narrow" w:cs="Arial"/>
                <w:sz w:val="18"/>
                <w:szCs w:val="18"/>
              </w:rPr>
              <w:t xml:space="preserve"> open tenotomy of, with or without tenoplasty </w:t>
            </w:r>
          </w:p>
        </w:tc>
      </w:tr>
      <w:tr w:rsidR="00036681" w:rsidRPr="0051660E" w14:paraId="7E75CCB3" w14:textId="77777777" w:rsidTr="0003195D">
        <w:trPr>
          <w:cantSplit/>
          <w:trHeight w:val="405"/>
        </w:trPr>
        <w:tc>
          <w:tcPr>
            <w:tcW w:w="0" w:type="auto"/>
            <w:noWrap/>
          </w:tcPr>
          <w:p w14:paraId="36EB2C5D" w14:textId="64BCE9B6"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47927</w:t>
            </w:r>
          </w:p>
        </w:tc>
        <w:tc>
          <w:tcPr>
            <w:tcW w:w="0" w:type="auto"/>
          </w:tcPr>
          <w:p w14:paraId="7711BC68" w14:textId="3E5EE254"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Pin or wire, 1 or more of, which were inserted for internal fixation purposes, removal of, in the operating theatre of a hospital  - per bone </w:t>
            </w:r>
          </w:p>
        </w:tc>
      </w:tr>
      <w:tr w:rsidR="00036681" w:rsidRPr="0051660E" w14:paraId="3F5BD5B3" w14:textId="77777777" w:rsidTr="0003195D">
        <w:trPr>
          <w:cantSplit/>
          <w:trHeight w:val="405"/>
        </w:trPr>
        <w:tc>
          <w:tcPr>
            <w:tcW w:w="0" w:type="auto"/>
            <w:noWrap/>
          </w:tcPr>
          <w:p w14:paraId="083AF707" w14:textId="591D89FB"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47930</w:t>
            </w:r>
          </w:p>
        </w:tc>
        <w:tc>
          <w:tcPr>
            <w:tcW w:w="0" w:type="auto"/>
          </w:tcPr>
          <w:p w14:paraId="59236EBB" w14:textId="5D433760"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Pin or wire,1 or more of, which were inserted for internal fixation purposes, removal of requiring incision and suture, not being a service to which item 47927 or 47930 applies - per bone </w:t>
            </w:r>
          </w:p>
        </w:tc>
      </w:tr>
      <w:tr w:rsidR="00036681" w:rsidRPr="0051660E" w14:paraId="48E0C844" w14:textId="77777777" w:rsidTr="0003195D">
        <w:trPr>
          <w:cantSplit/>
          <w:trHeight w:val="405"/>
        </w:trPr>
        <w:tc>
          <w:tcPr>
            <w:tcW w:w="0" w:type="auto"/>
            <w:noWrap/>
          </w:tcPr>
          <w:p w14:paraId="4121FEBB" w14:textId="76B04BDE"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47954</w:t>
            </w:r>
          </w:p>
        </w:tc>
        <w:tc>
          <w:tcPr>
            <w:tcW w:w="0" w:type="auto"/>
          </w:tcPr>
          <w:p w14:paraId="50362972" w14:textId="645B765D"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Tendon pathology requiring, repair of, as an independent procedure </w:t>
            </w:r>
          </w:p>
        </w:tc>
      </w:tr>
      <w:tr w:rsidR="00036681" w:rsidRPr="0051660E" w14:paraId="64EACA0A" w14:textId="77777777" w:rsidTr="0003195D">
        <w:trPr>
          <w:cantSplit/>
          <w:trHeight w:val="405"/>
        </w:trPr>
        <w:tc>
          <w:tcPr>
            <w:tcW w:w="0" w:type="auto"/>
            <w:noWrap/>
          </w:tcPr>
          <w:p w14:paraId="56450880" w14:textId="23D8AB39"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47957</w:t>
            </w:r>
          </w:p>
        </w:tc>
        <w:tc>
          <w:tcPr>
            <w:tcW w:w="0" w:type="auto"/>
          </w:tcPr>
          <w:p w14:paraId="31640399" w14:textId="4A2D7097"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Tendon pathology, large, lengthening of, as an independent procedure </w:t>
            </w:r>
          </w:p>
        </w:tc>
      </w:tr>
      <w:tr w:rsidR="00036681" w:rsidRPr="0051660E" w14:paraId="2E76BC8F" w14:textId="77777777" w:rsidTr="0003195D">
        <w:trPr>
          <w:cantSplit/>
          <w:trHeight w:val="405"/>
        </w:trPr>
        <w:tc>
          <w:tcPr>
            <w:tcW w:w="0" w:type="auto"/>
            <w:noWrap/>
          </w:tcPr>
          <w:p w14:paraId="1E55CA16" w14:textId="4C452440"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47921</w:t>
            </w:r>
          </w:p>
        </w:tc>
        <w:tc>
          <w:tcPr>
            <w:tcW w:w="0" w:type="auto"/>
          </w:tcPr>
          <w:p w14:paraId="5C366969" w14:textId="138C8B76"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Pin or wire, insertion of, as an independent procedure </w:t>
            </w:r>
          </w:p>
        </w:tc>
      </w:tr>
      <w:tr w:rsidR="00036681" w:rsidRPr="0051660E" w14:paraId="338A56C8" w14:textId="77777777" w:rsidTr="0003195D">
        <w:trPr>
          <w:cantSplit/>
          <w:trHeight w:val="405"/>
        </w:trPr>
        <w:tc>
          <w:tcPr>
            <w:tcW w:w="0" w:type="auto"/>
            <w:noWrap/>
          </w:tcPr>
          <w:p w14:paraId="1C2C8481" w14:textId="11CEEA0A"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30226</w:t>
            </w:r>
          </w:p>
        </w:tc>
        <w:tc>
          <w:tcPr>
            <w:tcW w:w="0" w:type="auto"/>
          </w:tcPr>
          <w:p w14:paraId="72E4186F" w14:textId="49F52FA3"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Muscle pathology requiring, excision of, or fasciotomy </w:t>
            </w:r>
          </w:p>
        </w:tc>
      </w:tr>
      <w:tr w:rsidR="00036681" w:rsidRPr="0051660E" w14:paraId="293E37FE" w14:textId="77777777" w:rsidTr="0003195D">
        <w:trPr>
          <w:cantSplit/>
          <w:trHeight w:val="405"/>
        </w:trPr>
        <w:tc>
          <w:tcPr>
            <w:tcW w:w="0" w:type="auto"/>
            <w:noWrap/>
          </w:tcPr>
          <w:p w14:paraId="5D300541" w14:textId="5E316E48"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47726</w:t>
            </w:r>
          </w:p>
        </w:tc>
        <w:tc>
          <w:tcPr>
            <w:tcW w:w="0" w:type="auto"/>
          </w:tcPr>
          <w:p w14:paraId="16467D36" w14:textId="2960B9D7"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Bone graft, harvesting of, via separate incision, in conjunction with another service - autogenous - small quantity </w:t>
            </w:r>
          </w:p>
        </w:tc>
      </w:tr>
      <w:tr w:rsidR="00036681" w:rsidRPr="0051660E" w14:paraId="785F4A9C" w14:textId="77777777" w:rsidTr="0003195D">
        <w:trPr>
          <w:cantSplit/>
          <w:trHeight w:val="405"/>
        </w:trPr>
        <w:tc>
          <w:tcPr>
            <w:tcW w:w="0" w:type="auto"/>
            <w:noWrap/>
          </w:tcPr>
          <w:p w14:paraId="52F6C7AA" w14:textId="7EC64657"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30107</w:t>
            </w:r>
          </w:p>
        </w:tc>
        <w:tc>
          <w:tcPr>
            <w:tcW w:w="0" w:type="auto"/>
          </w:tcPr>
          <w:p w14:paraId="6056AE08" w14:textId="178584A0" w:rsidR="00036681" w:rsidRPr="0051660E" w:rsidRDefault="00036681" w:rsidP="0051660E">
            <w:pPr>
              <w:spacing w:after="160"/>
              <w:rPr>
                <w:rFonts w:ascii="Arial Narrow" w:hAnsi="Arial Narrow" w:cs="Arial"/>
                <w:sz w:val="18"/>
                <w:szCs w:val="18"/>
              </w:rPr>
            </w:pPr>
            <w:r w:rsidRPr="00044C10">
              <w:rPr>
                <w:rFonts w:ascii="Arial Narrow" w:hAnsi="Arial Narrow" w:cs="Arial"/>
                <w:sz w:val="18"/>
                <w:szCs w:val="18"/>
              </w:rPr>
              <w:t xml:space="preserve">Ganglion or small bursa requiring, excision of, not being a service associated with a service to which another item in this Group applies </w:t>
            </w:r>
          </w:p>
        </w:tc>
      </w:tr>
      <w:tr w:rsidR="00C81139" w:rsidRPr="0051660E" w14:paraId="7475F55F" w14:textId="77777777" w:rsidTr="0003195D">
        <w:trPr>
          <w:cantSplit/>
          <w:trHeight w:val="405"/>
        </w:trPr>
        <w:tc>
          <w:tcPr>
            <w:tcW w:w="0" w:type="auto"/>
            <w:noWrap/>
            <w:hideMark/>
          </w:tcPr>
          <w:p w14:paraId="7D5A07DE" w14:textId="77777777" w:rsidR="00C81139" w:rsidRPr="00044C10" w:rsidRDefault="00C81139" w:rsidP="00AF66CD">
            <w:pPr>
              <w:tabs>
                <w:tab w:val="clear" w:pos="2835"/>
              </w:tabs>
              <w:spacing w:before="0"/>
              <w:contextualSpacing/>
              <w:jc w:val="left"/>
              <w:rPr>
                <w:rFonts w:ascii="Arial Narrow" w:hAnsi="Arial Narrow" w:cs="Arial"/>
                <w:sz w:val="18"/>
                <w:szCs w:val="18"/>
              </w:rPr>
            </w:pPr>
            <w:r>
              <w:rPr>
                <w:rFonts w:ascii="Arial Narrow" w:hAnsi="Arial Narrow" w:cs="Arial"/>
                <w:sz w:val="18"/>
                <w:szCs w:val="18"/>
              </w:rPr>
              <w:t>31350</w:t>
            </w:r>
          </w:p>
        </w:tc>
        <w:tc>
          <w:tcPr>
            <w:tcW w:w="0" w:type="auto"/>
            <w:hideMark/>
          </w:tcPr>
          <w:p w14:paraId="01ECCCB5" w14:textId="77777777" w:rsidR="00C81139" w:rsidRPr="00044C10" w:rsidRDefault="00C81139" w:rsidP="00AF66CD">
            <w:pPr>
              <w:tabs>
                <w:tab w:val="clear" w:pos="2835"/>
              </w:tabs>
              <w:spacing w:before="0" w:after="160"/>
              <w:contextualSpacing/>
              <w:rPr>
                <w:rFonts w:ascii="Arial Narrow" w:hAnsi="Arial Narrow" w:cs="Arial"/>
                <w:sz w:val="18"/>
                <w:szCs w:val="18"/>
              </w:rPr>
            </w:pPr>
            <w:r>
              <w:rPr>
                <w:rFonts w:ascii="Arial Narrow" w:hAnsi="Arial Narrow" w:cs="Arial"/>
                <w:sz w:val="18"/>
                <w:szCs w:val="18"/>
              </w:rPr>
              <w:t xml:space="preserve">Benign </w:t>
            </w:r>
            <w:r w:rsidRPr="00044C10">
              <w:rPr>
                <w:rFonts w:ascii="Arial Narrow" w:hAnsi="Arial Narrow" w:cs="Arial"/>
                <w:sz w:val="18"/>
                <w:szCs w:val="18"/>
              </w:rPr>
              <w:t xml:space="preserve">deep soft tissue tumour </w:t>
            </w:r>
            <w:r>
              <w:rPr>
                <w:rFonts w:ascii="Arial Narrow" w:hAnsi="Arial Narrow" w:cs="Arial"/>
                <w:sz w:val="18"/>
                <w:szCs w:val="18"/>
              </w:rPr>
              <w:t>requiring lesional or marginal excision of</w:t>
            </w:r>
          </w:p>
        </w:tc>
      </w:tr>
      <w:tr w:rsidR="00C81139" w:rsidRPr="0051660E" w14:paraId="42E348E1" w14:textId="77777777" w:rsidTr="0003195D">
        <w:trPr>
          <w:cantSplit/>
          <w:trHeight w:val="405"/>
        </w:trPr>
        <w:tc>
          <w:tcPr>
            <w:tcW w:w="0" w:type="auto"/>
            <w:noWrap/>
          </w:tcPr>
          <w:p w14:paraId="6C533180" w14:textId="77777777" w:rsidR="00C81139" w:rsidRPr="0051660E" w:rsidRDefault="00C81139" w:rsidP="00AF66CD">
            <w:pPr>
              <w:rPr>
                <w:rFonts w:ascii="Arial Narrow" w:hAnsi="Arial Narrow" w:cs="Arial"/>
                <w:sz w:val="18"/>
                <w:szCs w:val="18"/>
              </w:rPr>
            </w:pPr>
            <w:r>
              <w:rPr>
                <w:rFonts w:ascii="Arial Narrow" w:hAnsi="Arial Narrow" w:cs="Arial"/>
                <w:sz w:val="18"/>
                <w:szCs w:val="18"/>
              </w:rPr>
              <w:t>30241</w:t>
            </w:r>
          </w:p>
        </w:tc>
        <w:tc>
          <w:tcPr>
            <w:tcW w:w="0" w:type="auto"/>
          </w:tcPr>
          <w:p w14:paraId="4E9EF329" w14:textId="77777777" w:rsidR="00C81139" w:rsidRPr="007F3AB1" w:rsidRDefault="00C81139" w:rsidP="00AF66CD">
            <w:pPr>
              <w:spacing w:after="160"/>
              <w:contextualSpacing/>
              <w:rPr>
                <w:rFonts w:ascii="Arial Narrow" w:hAnsi="Arial Narrow" w:cs="Arial"/>
                <w:sz w:val="18"/>
                <w:szCs w:val="18"/>
              </w:rPr>
            </w:pPr>
            <w:r w:rsidRPr="007F3AB1">
              <w:rPr>
                <w:rFonts w:ascii="Arial Narrow" w:hAnsi="Arial Narrow" w:cs="Arial"/>
                <w:sz w:val="18"/>
                <w:szCs w:val="18"/>
              </w:rPr>
              <w:t>Benign bone tumour</w:t>
            </w:r>
            <w:r>
              <w:rPr>
                <w:rFonts w:ascii="Arial Narrow" w:hAnsi="Arial Narrow" w:cs="Arial"/>
                <w:sz w:val="18"/>
                <w:szCs w:val="18"/>
              </w:rPr>
              <w:t xml:space="preserve"> requiring lesional or marginal excision of</w:t>
            </w:r>
          </w:p>
        </w:tc>
      </w:tr>
      <w:tr w:rsidR="00036681" w:rsidRPr="0051660E" w14:paraId="284FFE87" w14:textId="77777777" w:rsidTr="0003195D">
        <w:trPr>
          <w:cantSplit/>
          <w:trHeight w:val="405"/>
        </w:trPr>
        <w:tc>
          <w:tcPr>
            <w:tcW w:w="0" w:type="auto"/>
            <w:noWrap/>
          </w:tcPr>
          <w:p w14:paraId="7F964535" w14:textId="38F8DD51"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18272</w:t>
            </w:r>
          </w:p>
        </w:tc>
        <w:tc>
          <w:tcPr>
            <w:tcW w:w="0" w:type="auto"/>
          </w:tcPr>
          <w:p w14:paraId="42EA0F0B" w14:textId="64D9EEFE" w:rsidR="00036681" w:rsidRPr="0051660E" w:rsidRDefault="00036681" w:rsidP="00044C10">
            <w:pPr>
              <w:spacing w:after="160"/>
              <w:rPr>
                <w:rFonts w:ascii="Arial Narrow" w:hAnsi="Arial Narrow" w:cs="Arial"/>
                <w:sz w:val="18"/>
                <w:szCs w:val="18"/>
              </w:rPr>
            </w:pPr>
            <w:r w:rsidRPr="00044C10">
              <w:rPr>
                <w:rFonts w:ascii="Arial Narrow" w:hAnsi="Arial Narrow" w:cs="Arial"/>
                <w:sz w:val="18"/>
                <w:szCs w:val="18"/>
              </w:rPr>
              <w:t xml:space="preserve">Saphenous, Sural, Popliteal or posterior tibial nerve, main trunk of, 1 or more of, injection of an anaesthetic agent </w:t>
            </w:r>
          </w:p>
        </w:tc>
      </w:tr>
      <w:tr w:rsidR="00036681" w:rsidRPr="0051660E" w14:paraId="46570969" w14:textId="77777777" w:rsidTr="0003195D">
        <w:trPr>
          <w:cantSplit/>
          <w:trHeight w:val="405"/>
        </w:trPr>
        <w:tc>
          <w:tcPr>
            <w:tcW w:w="0" w:type="auto"/>
            <w:noWrap/>
          </w:tcPr>
          <w:p w14:paraId="1FE4393E" w14:textId="287F0BA4" w:rsidR="00036681" w:rsidRPr="0051660E" w:rsidRDefault="00036681" w:rsidP="00044C10">
            <w:pPr>
              <w:spacing w:after="160"/>
              <w:rPr>
                <w:rFonts w:ascii="Arial Narrow" w:hAnsi="Arial Narrow" w:cs="Arial"/>
                <w:sz w:val="18"/>
                <w:szCs w:val="18"/>
              </w:rPr>
            </w:pPr>
          </w:p>
        </w:tc>
        <w:tc>
          <w:tcPr>
            <w:tcW w:w="0" w:type="auto"/>
          </w:tcPr>
          <w:p w14:paraId="1174BBD8" w14:textId="7C010C13" w:rsidR="00036681" w:rsidRPr="00044C10" w:rsidRDefault="00780D7E" w:rsidP="00CE7B1A">
            <w:pPr>
              <w:tabs>
                <w:tab w:val="clear" w:pos="2835"/>
              </w:tabs>
              <w:spacing w:before="0" w:after="160"/>
              <w:contextualSpacing/>
              <w:rPr>
                <w:rFonts w:ascii="Arial Narrow" w:hAnsi="Arial Narrow" w:cs="Arial"/>
                <w:b/>
                <w:sz w:val="18"/>
                <w:szCs w:val="18"/>
              </w:rPr>
            </w:pPr>
            <w:r w:rsidRPr="00044C10">
              <w:rPr>
                <w:rFonts w:ascii="Arial Narrow" w:hAnsi="Arial Narrow" w:cs="Arial"/>
                <w:b/>
                <w:sz w:val="18"/>
                <w:szCs w:val="18"/>
              </w:rPr>
              <w:t>Ingrown toenail</w:t>
            </w:r>
          </w:p>
        </w:tc>
      </w:tr>
      <w:tr w:rsidR="00780D7E" w:rsidRPr="0051660E" w14:paraId="42C2B73D" w14:textId="77777777" w:rsidTr="0003195D">
        <w:trPr>
          <w:cantSplit/>
          <w:trHeight w:val="405"/>
        </w:trPr>
        <w:tc>
          <w:tcPr>
            <w:tcW w:w="0" w:type="auto"/>
            <w:noWrap/>
          </w:tcPr>
          <w:p w14:paraId="1410E6FA" w14:textId="400AFA5C" w:rsidR="00780D7E" w:rsidRPr="0051660E" w:rsidRDefault="00780D7E" w:rsidP="00044C10">
            <w:pPr>
              <w:spacing w:after="160"/>
              <w:rPr>
                <w:rFonts w:ascii="Arial Narrow" w:hAnsi="Arial Narrow" w:cs="Arial"/>
                <w:sz w:val="18"/>
                <w:szCs w:val="18"/>
              </w:rPr>
            </w:pPr>
            <w:r w:rsidRPr="00044C10">
              <w:rPr>
                <w:rFonts w:ascii="Arial Narrow" w:hAnsi="Arial Narrow" w:cs="Arial"/>
                <w:sz w:val="18"/>
                <w:szCs w:val="18"/>
              </w:rPr>
              <w:t>47915</w:t>
            </w:r>
          </w:p>
        </w:tc>
        <w:tc>
          <w:tcPr>
            <w:tcW w:w="0" w:type="auto"/>
          </w:tcPr>
          <w:p w14:paraId="6779B286" w14:textId="00335FD6" w:rsidR="00780D7E" w:rsidRPr="0051660E" w:rsidRDefault="00780D7E" w:rsidP="0051660E">
            <w:pPr>
              <w:spacing w:after="160"/>
              <w:rPr>
                <w:rFonts w:ascii="Arial Narrow" w:hAnsi="Arial Narrow" w:cs="Arial"/>
                <w:sz w:val="18"/>
                <w:szCs w:val="18"/>
              </w:rPr>
            </w:pPr>
            <w:r w:rsidRPr="00044C10">
              <w:rPr>
                <w:rFonts w:ascii="Arial Narrow" w:hAnsi="Arial Narrow" w:cs="Arial"/>
                <w:sz w:val="18"/>
                <w:szCs w:val="18"/>
              </w:rPr>
              <w:t xml:space="preserve">Ingrown toe nail requiring, wedge resection for, with removal of segment of nail, ungual fold and portion of the nail bed </w:t>
            </w:r>
          </w:p>
        </w:tc>
      </w:tr>
      <w:tr w:rsidR="00780D7E" w:rsidRPr="0051660E" w14:paraId="64F99155" w14:textId="77777777" w:rsidTr="0003195D">
        <w:trPr>
          <w:cantSplit/>
          <w:trHeight w:val="405"/>
        </w:trPr>
        <w:tc>
          <w:tcPr>
            <w:tcW w:w="0" w:type="auto"/>
            <w:noWrap/>
          </w:tcPr>
          <w:p w14:paraId="42FC82F7" w14:textId="4DF04200" w:rsidR="00780D7E" w:rsidRPr="0051660E" w:rsidRDefault="00780D7E" w:rsidP="00044C10">
            <w:pPr>
              <w:spacing w:after="160"/>
              <w:rPr>
                <w:rFonts w:ascii="Arial Narrow" w:hAnsi="Arial Narrow" w:cs="Arial"/>
                <w:sz w:val="18"/>
                <w:szCs w:val="18"/>
              </w:rPr>
            </w:pPr>
            <w:r w:rsidRPr="00044C10">
              <w:rPr>
                <w:rFonts w:ascii="Arial Narrow" w:hAnsi="Arial Narrow" w:cs="Arial"/>
                <w:sz w:val="18"/>
                <w:szCs w:val="18"/>
              </w:rPr>
              <w:t>47918</w:t>
            </w:r>
          </w:p>
        </w:tc>
        <w:tc>
          <w:tcPr>
            <w:tcW w:w="0" w:type="auto"/>
          </w:tcPr>
          <w:p w14:paraId="6C391578" w14:textId="1520C8C1" w:rsidR="00780D7E" w:rsidRPr="0051660E" w:rsidRDefault="00780D7E" w:rsidP="0051660E">
            <w:pPr>
              <w:spacing w:after="160"/>
              <w:rPr>
                <w:rFonts w:ascii="Arial Narrow" w:hAnsi="Arial Narrow" w:cs="Arial"/>
                <w:sz w:val="18"/>
                <w:szCs w:val="18"/>
              </w:rPr>
            </w:pPr>
            <w:r w:rsidRPr="00044C10">
              <w:rPr>
                <w:rFonts w:ascii="Arial Narrow" w:hAnsi="Arial Narrow" w:cs="Arial"/>
                <w:sz w:val="18"/>
                <w:szCs w:val="18"/>
              </w:rPr>
              <w:t xml:space="preserve">Ingrown toe nail requiring, radical excision of nailbed </w:t>
            </w:r>
          </w:p>
        </w:tc>
      </w:tr>
      <w:tr w:rsidR="00780D7E" w:rsidRPr="0051660E" w14:paraId="2514BC90" w14:textId="77777777" w:rsidTr="0003195D">
        <w:trPr>
          <w:cantSplit/>
          <w:trHeight w:val="405"/>
        </w:trPr>
        <w:tc>
          <w:tcPr>
            <w:tcW w:w="0" w:type="auto"/>
            <w:noWrap/>
          </w:tcPr>
          <w:p w14:paraId="55494391" w14:textId="25C2524E" w:rsidR="00780D7E" w:rsidRPr="0051660E" w:rsidRDefault="00780D7E" w:rsidP="00044C10">
            <w:pPr>
              <w:spacing w:after="160"/>
              <w:rPr>
                <w:rFonts w:ascii="Arial Narrow" w:hAnsi="Arial Narrow" w:cs="Arial"/>
                <w:sz w:val="18"/>
                <w:szCs w:val="18"/>
              </w:rPr>
            </w:pPr>
            <w:r w:rsidRPr="00044C10">
              <w:rPr>
                <w:rFonts w:ascii="Arial Narrow" w:hAnsi="Arial Narrow" w:cs="Arial"/>
                <w:sz w:val="18"/>
                <w:szCs w:val="18"/>
              </w:rPr>
              <w:t>47933</w:t>
            </w:r>
          </w:p>
        </w:tc>
        <w:tc>
          <w:tcPr>
            <w:tcW w:w="0" w:type="auto"/>
          </w:tcPr>
          <w:p w14:paraId="76B1FBC5" w14:textId="2ADC4B09" w:rsidR="00780D7E" w:rsidRPr="0051660E" w:rsidRDefault="00780D7E" w:rsidP="0051660E">
            <w:pPr>
              <w:spacing w:after="160"/>
              <w:rPr>
                <w:rFonts w:ascii="Arial Narrow" w:hAnsi="Arial Narrow" w:cs="Arial"/>
                <w:sz w:val="18"/>
                <w:szCs w:val="18"/>
              </w:rPr>
            </w:pPr>
            <w:r w:rsidRPr="00044C10">
              <w:rPr>
                <w:rFonts w:ascii="Arial Narrow" w:hAnsi="Arial Narrow" w:cs="Arial"/>
                <w:sz w:val="18"/>
                <w:szCs w:val="18"/>
              </w:rPr>
              <w:t>Exostoses -small</w:t>
            </w:r>
          </w:p>
        </w:tc>
      </w:tr>
      <w:tr w:rsidR="00C81139" w:rsidRPr="0051660E" w14:paraId="1B0BD3FB" w14:textId="77777777" w:rsidTr="0003195D">
        <w:trPr>
          <w:cantSplit/>
          <w:trHeight w:val="405"/>
        </w:trPr>
        <w:tc>
          <w:tcPr>
            <w:tcW w:w="0" w:type="auto"/>
            <w:noWrap/>
            <w:hideMark/>
          </w:tcPr>
          <w:p w14:paraId="6D33238C" w14:textId="77777777" w:rsidR="00C81139" w:rsidRPr="00044C10" w:rsidRDefault="00C81139" w:rsidP="00AF66CD">
            <w:pPr>
              <w:tabs>
                <w:tab w:val="clear" w:pos="2835"/>
              </w:tabs>
              <w:spacing w:before="0"/>
              <w:contextualSpacing/>
              <w:jc w:val="left"/>
              <w:rPr>
                <w:rFonts w:ascii="Arial Narrow" w:hAnsi="Arial Narrow" w:cs="Arial"/>
                <w:sz w:val="18"/>
                <w:szCs w:val="18"/>
              </w:rPr>
            </w:pPr>
            <w:r>
              <w:rPr>
                <w:rFonts w:ascii="Arial Narrow" w:hAnsi="Arial Narrow" w:cs="Arial"/>
                <w:sz w:val="18"/>
                <w:szCs w:val="18"/>
              </w:rPr>
              <w:t>31350</w:t>
            </w:r>
          </w:p>
        </w:tc>
        <w:tc>
          <w:tcPr>
            <w:tcW w:w="0" w:type="auto"/>
            <w:hideMark/>
          </w:tcPr>
          <w:p w14:paraId="5DE7A758" w14:textId="77777777" w:rsidR="00C81139" w:rsidRPr="00044C10" w:rsidRDefault="00C81139" w:rsidP="00AF66CD">
            <w:pPr>
              <w:tabs>
                <w:tab w:val="clear" w:pos="2835"/>
              </w:tabs>
              <w:spacing w:before="0" w:after="160"/>
              <w:contextualSpacing/>
              <w:rPr>
                <w:rFonts w:ascii="Arial Narrow" w:hAnsi="Arial Narrow" w:cs="Arial"/>
                <w:sz w:val="18"/>
                <w:szCs w:val="18"/>
              </w:rPr>
            </w:pPr>
            <w:r>
              <w:rPr>
                <w:rFonts w:ascii="Arial Narrow" w:hAnsi="Arial Narrow" w:cs="Arial"/>
                <w:sz w:val="18"/>
                <w:szCs w:val="18"/>
              </w:rPr>
              <w:t xml:space="preserve">Benign </w:t>
            </w:r>
            <w:r w:rsidRPr="00044C10">
              <w:rPr>
                <w:rFonts w:ascii="Arial Narrow" w:hAnsi="Arial Narrow" w:cs="Arial"/>
                <w:sz w:val="18"/>
                <w:szCs w:val="18"/>
              </w:rPr>
              <w:t xml:space="preserve">deep soft tissue tumour </w:t>
            </w:r>
            <w:r>
              <w:rPr>
                <w:rFonts w:ascii="Arial Narrow" w:hAnsi="Arial Narrow" w:cs="Arial"/>
                <w:sz w:val="18"/>
                <w:szCs w:val="18"/>
              </w:rPr>
              <w:t>requiring lesional or marginal excision of</w:t>
            </w:r>
          </w:p>
        </w:tc>
      </w:tr>
      <w:tr w:rsidR="00C81139" w:rsidRPr="0051660E" w14:paraId="1948CFFF" w14:textId="77777777" w:rsidTr="0003195D">
        <w:trPr>
          <w:cantSplit/>
          <w:trHeight w:val="405"/>
        </w:trPr>
        <w:tc>
          <w:tcPr>
            <w:tcW w:w="0" w:type="auto"/>
            <w:noWrap/>
          </w:tcPr>
          <w:p w14:paraId="2FD00513" w14:textId="77777777" w:rsidR="00C81139" w:rsidRPr="0051660E" w:rsidRDefault="00C81139" w:rsidP="00AF66CD">
            <w:pPr>
              <w:rPr>
                <w:rFonts w:ascii="Arial Narrow" w:hAnsi="Arial Narrow" w:cs="Arial"/>
                <w:sz w:val="18"/>
                <w:szCs w:val="18"/>
              </w:rPr>
            </w:pPr>
            <w:r>
              <w:rPr>
                <w:rFonts w:ascii="Arial Narrow" w:hAnsi="Arial Narrow" w:cs="Arial"/>
                <w:sz w:val="18"/>
                <w:szCs w:val="18"/>
              </w:rPr>
              <w:t>30241</w:t>
            </w:r>
          </w:p>
        </w:tc>
        <w:tc>
          <w:tcPr>
            <w:tcW w:w="0" w:type="auto"/>
          </w:tcPr>
          <w:p w14:paraId="5A5F68EA" w14:textId="77777777" w:rsidR="00C81139" w:rsidRPr="007F3AB1" w:rsidRDefault="00C81139" w:rsidP="00AF66CD">
            <w:pPr>
              <w:spacing w:after="160"/>
              <w:contextualSpacing/>
              <w:rPr>
                <w:rFonts w:ascii="Arial Narrow" w:hAnsi="Arial Narrow" w:cs="Arial"/>
                <w:sz w:val="18"/>
                <w:szCs w:val="18"/>
              </w:rPr>
            </w:pPr>
            <w:r w:rsidRPr="007F3AB1">
              <w:rPr>
                <w:rFonts w:ascii="Arial Narrow" w:hAnsi="Arial Narrow" w:cs="Arial"/>
                <w:sz w:val="18"/>
                <w:szCs w:val="18"/>
              </w:rPr>
              <w:t>Benign bone tumour</w:t>
            </w:r>
            <w:r>
              <w:rPr>
                <w:rFonts w:ascii="Arial Narrow" w:hAnsi="Arial Narrow" w:cs="Arial"/>
                <w:sz w:val="18"/>
                <w:szCs w:val="18"/>
              </w:rPr>
              <w:t xml:space="preserve"> requiring lesional or marginal excision of</w:t>
            </w:r>
          </w:p>
        </w:tc>
      </w:tr>
      <w:tr w:rsidR="00036681" w:rsidRPr="0051660E" w14:paraId="4CE61274" w14:textId="77777777" w:rsidTr="0003195D">
        <w:trPr>
          <w:cantSplit/>
          <w:trHeight w:val="405"/>
        </w:trPr>
        <w:tc>
          <w:tcPr>
            <w:tcW w:w="0" w:type="auto"/>
            <w:noWrap/>
          </w:tcPr>
          <w:p w14:paraId="62BAF51B" w14:textId="63A0901C" w:rsidR="00036681" w:rsidRPr="0051660E" w:rsidRDefault="00036681" w:rsidP="00044C10">
            <w:pPr>
              <w:spacing w:after="160"/>
              <w:rPr>
                <w:rFonts w:ascii="Arial Narrow" w:hAnsi="Arial Narrow" w:cs="Arial"/>
                <w:sz w:val="18"/>
                <w:szCs w:val="18"/>
              </w:rPr>
            </w:pPr>
          </w:p>
        </w:tc>
        <w:tc>
          <w:tcPr>
            <w:tcW w:w="0" w:type="auto"/>
          </w:tcPr>
          <w:p w14:paraId="395A0106" w14:textId="0DA84EEB" w:rsidR="00036681" w:rsidRPr="00044C10" w:rsidRDefault="00780D7E" w:rsidP="00044C10">
            <w:pPr>
              <w:tabs>
                <w:tab w:val="clear" w:pos="2835"/>
              </w:tabs>
              <w:spacing w:before="0" w:after="160"/>
              <w:contextualSpacing/>
              <w:rPr>
                <w:rFonts w:ascii="Arial Narrow" w:hAnsi="Arial Narrow" w:cs="Arial"/>
                <w:b/>
                <w:sz w:val="18"/>
                <w:szCs w:val="18"/>
              </w:rPr>
            </w:pPr>
            <w:r w:rsidRPr="00044C10">
              <w:rPr>
                <w:rFonts w:ascii="Arial Narrow" w:hAnsi="Arial Narrow" w:cs="Arial"/>
                <w:b/>
                <w:sz w:val="18"/>
                <w:szCs w:val="18"/>
              </w:rPr>
              <w:t>Hallux rigidus</w:t>
            </w:r>
          </w:p>
        </w:tc>
      </w:tr>
      <w:tr w:rsidR="00780D7E" w:rsidRPr="0051660E" w14:paraId="736E881B" w14:textId="77777777" w:rsidTr="0003195D">
        <w:trPr>
          <w:cantSplit/>
          <w:trHeight w:val="405"/>
        </w:trPr>
        <w:tc>
          <w:tcPr>
            <w:tcW w:w="0" w:type="auto"/>
            <w:noWrap/>
          </w:tcPr>
          <w:p w14:paraId="315ECCB9" w14:textId="298F8FA6" w:rsidR="00780D7E" w:rsidRPr="0051660E" w:rsidRDefault="00780D7E" w:rsidP="00044C10">
            <w:pPr>
              <w:spacing w:after="160"/>
              <w:jc w:val="left"/>
              <w:rPr>
                <w:rFonts w:ascii="Arial Narrow" w:hAnsi="Arial Narrow" w:cs="Arial"/>
                <w:sz w:val="18"/>
                <w:szCs w:val="18"/>
              </w:rPr>
            </w:pPr>
            <w:r w:rsidRPr="00044C10">
              <w:rPr>
                <w:rFonts w:ascii="Arial Narrow" w:hAnsi="Arial Narrow" w:cs="Arial"/>
                <w:sz w:val="18"/>
                <w:szCs w:val="18"/>
              </w:rPr>
              <w:t>48400</w:t>
            </w:r>
          </w:p>
        </w:tc>
        <w:tc>
          <w:tcPr>
            <w:tcW w:w="0" w:type="auto"/>
          </w:tcPr>
          <w:p w14:paraId="1CE0B438" w14:textId="03869FA9" w:rsidR="00780D7E" w:rsidRPr="0051660E" w:rsidRDefault="00780D7E" w:rsidP="00044C10">
            <w:pPr>
              <w:spacing w:after="160"/>
              <w:jc w:val="left"/>
              <w:rPr>
                <w:rFonts w:ascii="Arial Narrow" w:hAnsi="Arial Narrow" w:cs="Arial"/>
                <w:sz w:val="18"/>
                <w:szCs w:val="18"/>
              </w:rPr>
            </w:pPr>
            <w:r w:rsidRPr="00044C10">
              <w:rPr>
                <w:rFonts w:ascii="Arial Narrow" w:hAnsi="Arial Narrow" w:cs="Arial"/>
                <w:sz w:val="18"/>
                <w:szCs w:val="18"/>
              </w:rPr>
              <w:t xml:space="preserve">Deformity of phalanx, metatarsal, accessory bone or sesamoid bone. </w:t>
            </w:r>
          </w:p>
        </w:tc>
      </w:tr>
      <w:tr w:rsidR="00780D7E" w:rsidRPr="0051660E" w14:paraId="6B0B1807" w14:textId="77777777" w:rsidTr="0003195D">
        <w:trPr>
          <w:cantSplit/>
          <w:trHeight w:val="405"/>
        </w:trPr>
        <w:tc>
          <w:tcPr>
            <w:tcW w:w="0" w:type="auto"/>
            <w:noWrap/>
          </w:tcPr>
          <w:p w14:paraId="726863C0" w14:textId="5EA7CD64" w:rsidR="00780D7E" w:rsidRPr="0051660E" w:rsidRDefault="00780D7E" w:rsidP="00044C10">
            <w:pPr>
              <w:spacing w:after="160"/>
              <w:jc w:val="left"/>
              <w:rPr>
                <w:rFonts w:ascii="Arial Narrow" w:hAnsi="Arial Narrow" w:cs="Arial"/>
                <w:sz w:val="18"/>
                <w:szCs w:val="18"/>
              </w:rPr>
            </w:pPr>
            <w:r w:rsidRPr="00044C10">
              <w:rPr>
                <w:rFonts w:ascii="Arial Narrow" w:hAnsi="Arial Narrow" w:cs="Arial"/>
                <w:sz w:val="18"/>
                <w:szCs w:val="18"/>
              </w:rPr>
              <w:t>48403</w:t>
            </w:r>
          </w:p>
        </w:tc>
        <w:tc>
          <w:tcPr>
            <w:tcW w:w="0" w:type="auto"/>
          </w:tcPr>
          <w:p w14:paraId="29C7A4D4" w14:textId="21A3D0A9" w:rsidR="00780D7E" w:rsidRPr="0051660E" w:rsidRDefault="00780D7E" w:rsidP="00044C10">
            <w:pPr>
              <w:spacing w:after="160"/>
              <w:jc w:val="left"/>
              <w:rPr>
                <w:rFonts w:ascii="Arial Narrow" w:hAnsi="Arial Narrow" w:cs="Arial"/>
                <w:sz w:val="18"/>
                <w:szCs w:val="18"/>
              </w:rPr>
            </w:pPr>
            <w:r w:rsidRPr="00044C10">
              <w:rPr>
                <w:rFonts w:ascii="Arial Narrow" w:hAnsi="Arial Narrow" w:cs="Arial"/>
                <w:sz w:val="18"/>
                <w:szCs w:val="18"/>
              </w:rPr>
              <w:t>Deformity of phalanx or metatarsal requiring osteotomy or osteectomy with internal fixation for correction, and excluding services to wh</w:t>
            </w:r>
            <w:r w:rsidRPr="0051660E">
              <w:rPr>
                <w:rFonts w:ascii="Arial Narrow" w:hAnsi="Arial Narrow" w:cs="Arial"/>
                <w:sz w:val="18"/>
                <w:szCs w:val="18"/>
              </w:rPr>
              <w:t xml:space="preserve">ich items 47933 or 47936 apply </w:t>
            </w:r>
          </w:p>
        </w:tc>
      </w:tr>
      <w:tr w:rsidR="00780D7E" w:rsidRPr="0051660E" w14:paraId="0F746DC0" w14:textId="77777777" w:rsidTr="0003195D">
        <w:trPr>
          <w:cantSplit/>
          <w:trHeight w:val="405"/>
        </w:trPr>
        <w:tc>
          <w:tcPr>
            <w:tcW w:w="0" w:type="auto"/>
            <w:noWrap/>
          </w:tcPr>
          <w:p w14:paraId="64040942" w14:textId="3EEA20D3"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lastRenderedPageBreak/>
              <w:t>49833</w:t>
            </w:r>
          </w:p>
        </w:tc>
        <w:tc>
          <w:tcPr>
            <w:tcW w:w="0" w:type="auto"/>
          </w:tcPr>
          <w:p w14:paraId="09E41E8B" w14:textId="36FA1E7D"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Hallux rigidus requiring, correction of hallux valgus by osteotomy of first metatarsal with or without internal fixation and with or without excision of exostoses associated with the first metatarsophalangeal joint - unilateral.</w:t>
            </w:r>
          </w:p>
        </w:tc>
      </w:tr>
      <w:tr w:rsidR="00780D7E" w:rsidRPr="0051660E" w14:paraId="5FB3F8DB" w14:textId="77777777" w:rsidTr="0003195D">
        <w:trPr>
          <w:cantSplit/>
          <w:trHeight w:val="405"/>
        </w:trPr>
        <w:tc>
          <w:tcPr>
            <w:tcW w:w="0" w:type="auto"/>
            <w:noWrap/>
          </w:tcPr>
          <w:p w14:paraId="00A31B85" w14:textId="3470611A"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49836</w:t>
            </w:r>
          </w:p>
        </w:tc>
        <w:tc>
          <w:tcPr>
            <w:tcW w:w="0" w:type="auto"/>
          </w:tcPr>
          <w:p w14:paraId="0C637CB6" w14:textId="5649E50E"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Hallux rigidus requiring, correction of hallux valgus by osteotomy of first metatarsal with or without internal fixation and with or without excision of exostoses associated with the first metatarsophalangeal joint - bilateral.</w:t>
            </w:r>
          </w:p>
        </w:tc>
      </w:tr>
      <w:tr w:rsidR="00780D7E" w:rsidRPr="0051660E" w14:paraId="03E4C341" w14:textId="77777777" w:rsidTr="0003195D">
        <w:trPr>
          <w:cantSplit/>
          <w:trHeight w:val="405"/>
        </w:trPr>
        <w:tc>
          <w:tcPr>
            <w:tcW w:w="0" w:type="auto"/>
            <w:noWrap/>
          </w:tcPr>
          <w:p w14:paraId="165ECB61" w14:textId="6BE53648"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49845</w:t>
            </w:r>
          </w:p>
        </w:tc>
        <w:tc>
          <w:tcPr>
            <w:tcW w:w="0" w:type="auto"/>
          </w:tcPr>
          <w:p w14:paraId="4DAD13FE" w14:textId="53604D15"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 xml:space="preserve">Hallux rigidus requiring, arthrodesis of, first metatarso-phalangeal joint, with synovectomy if performed </w:t>
            </w:r>
          </w:p>
        </w:tc>
      </w:tr>
      <w:tr w:rsidR="00780D7E" w:rsidRPr="0051660E" w14:paraId="2E927F2A" w14:textId="77777777" w:rsidTr="0003195D">
        <w:trPr>
          <w:cantSplit/>
          <w:trHeight w:val="405"/>
        </w:trPr>
        <w:tc>
          <w:tcPr>
            <w:tcW w:w="0" w:type="auto"/>
            <w:noWrap/>
          </w:tcPr>
          <w:p w14:paraId="01C503A9" w14:textId="307A123F"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47927</w:t>
            </w:r>
          </w:p>
        </w:tc>
        <w:tc>
          <w:tcPr>
            <w:tcW w:w="0" w:type="auto"/>
          </w:tcPr>
          <w:p w14:paraId="7E2A0F1B" w14:textId="561AB8C7"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 xml:space="preserve">Buried wire, pin or screw, 1 or more of, which were inserted for internal fixation purposes, removal of requiring incision and suture, not being a service to which item 47927 or 47930 applies - per bone </w:t>
            </w:r>
          </w:p>
        </w:tc>
      </w:tr>
      <w:tr w:rsidR="00780D7E" w:rsidRPr="0051660E" w14:paraId="4AC6AB7F" w14:textId="77777777" w:rsidTr="0003195D">
        <w:trPr>
          <w:cantSplit/>
          <w:trHeight w:val="405"/>
        </w:trPr>
        <w:tc>
          <w:tcPr>
            <w:tcW w:w="0" w:type="auto"/>
            <w:noWrap/>
          </w:tcPr>
          <w:p w14:paraId="45253E82" w14:textId="5A2F857B"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47726</w:t>
            </w:r>
          </w:p>
        </w:tc>
        <w:tc>
          <w:tcPr>
            <w:tcW w:w="0" w:type="auto"/>
          </w:tcPr>
          <w:p w14:paraId="40DBC94F" w14:textId="6C209BB1"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 xml:space="preserve">Bone graft, harvesting of, via separate incision, in conjunction with another service - autogenous - small quantity </w:t>
            </w:r>
          </w:p>
        </w:tc>
      </w:tr>
      <w:tr w:rsidR="00F27DAC" w:rsidRPr="0051660E" w14:paraId="3A890A32" w14:textId="77777777" w:rsidTr="0003195D">
        <w:trPr>
          <w:cantSplit/>
          <w:trHeight w:val="405"/>
        </w:trPr>
        <w:tc>
          <w:tcPr>
            <w:tcW w:w="0" w:type="auto"/>
            <w:noWrap/>
            <w:hideMark/>
          </w:tcPr>
          <w:p w14:paraId="7DE3FBF2" w14:textId="77777777" w:rsidR="00F27DAC" w:rsidRPr="00044C10" w:rsidRDefault="00F27DAC" w:rsidP="00AF66CD">
            <w:pPr>
              <w:tabs>
                <w:tab w:val="clear" w:pos="2835"/>
              </w:tabs>
              <w:spacing w:before="0"/>
              <w:contextualSpacing/>
              <w:jc w:val="left"/>
              <w:rPr>
                <w:rFonts w:ascii="Arial Narrow" w:hAnsi="Arial Narrow" w:cs="Arial"/>
                <w:sz w:val="18"/>
                <w:szCs w:val="18"/>
              </w:rPr>
            </w:pPr>
            <w:r>
              <w:rPr>
                <w:rFonts w:ascii="Arial Narrow" w:hAnsi="Arial Narrow" w:cs="Arial"/>
                <w:sz w:val="18"/>
                <w:szCs w:val="18"/>
              </w:rPr>
              <w:t>31350</w:t>
            </w:r>
          </w:p>
        </w:tc>
        <w:tc>
          <w:tcPr>
            <w:tcW w:w="0" w:type="auto"/>
            <w:hideMark/>
          </w:tcPr>
          <w:p w14:paraId="2E457AE9" w14:textId="77777777" w:rsidR="00F27DAC" w:rsidRPr="00044C10" w:rsidRDefault="00F27DAC" w:rsidP="00AF66CD">
            <w:pPr>
              <w:tabs>
                <w:tab w:val="clear" w:pos="2835"/>
              </w:tabs>
              <w:spacing w:before="0" w:after="160"/>
              <w:contextualSpacing/>
              <w:rPr>
                <w:rFonts w:ascii="Arial Narrow" w:hAnsi="Arial Narrow" w:cs="Arial"/>
                <w:sz w:val="18"/>
                <w:szCs w:val="18"/>
              </w:rPr>
            </w:pPr>
            <w:r>
              <w:rPr>
                <w:rFonts w:ascii="Arial Narrow" w:hAnsi="Arial Narrow" w:cs="Arial"/>
                <w:sz w:val="18"/>
                <w:szCs w:val="18"/>
              </w:rPr>
              <w:t xml:space="preserve">Benign </w:t>
            </w:r>
            <w:r w:rsidRPr="00044C10">
              <w:rPr>
                <w:rFonts w:ascii="Arial Narrow" w:hAnsi="Arial Narrow" w:cs="Arial"/>
                <w:sz w:val="18"/>
                <w:szCs w:val="18"/>
              </w:rPr>
              <w:t xml:space="preserve">deep soft tissue tumour </w:t>
            </w:r>
            <w:r>
              <w:rPr>
                <w:rFonts w:ascii="Arial Narrow" w:hAnsi="Arial Narrow" w:cs="Arial"/>
                <w:sz w:val="18"/>
                <w:szCs w:val="18"/>
              </w:rPr>
              <w:t>requiring lesional or marginal excision of</w:t>
            </w:r>
          </w:p>
        </w:tc>
      </w:tr>
      <w:tr w:rsidR="00F27DAC" w:rsidRPr="0051660E" w14:paraId="4FBC2AC5" w14:textId="77777777" w:rsidTr="0003195D">
        <w:trPr>
          <w:cantSplit/>
          <w:trHeight w:val="405"/>
        </w:trPr>
        <w:tc>
          <w:tcPr>
            <w:tcW w:w="0" w:type="auto"/>
            <w:noWrap/>
          </w:tcPr>
          <w:p w14:paraId="3658F9EE" w14:textId="77777777" w:rsidR="00F27DAC" w:rsidRPr="0051660E" w:rsidRDefault="00F27DAC" w:rsidP="00AF66CD">
            <w:pPr>
              <w:rPr>
                <w:rFonts w:ascii="Arial Narrow" w:hAnsi="Arial Narrow" w:cs="Arial"/>
                <w:sz w:val="18"/>
                <w:szCs w:val="18"/>
              </w:rPr>
            </w:pPr>
            <w:r>
              <w:rPr>
                <w:rFonts w:ascii="Arial Narrow" w:hAnsi="Arial Narrow" w:cs="Arial"/>
                <w:sz w:val="18"/>
                <w:szCs w:val="18"/>
              </w:rPr>
              <w:t>30241</w:t>
            </w:r>
          </w:p>
        </w:tc>
        <w:tc>
          <w:tcPr>
            <w:tcW w:w="0" w:type="auto"/>
          </w:tcPr>
          <w:p w14:paraId="0E78EA2B" w14:textId="77777777" w:rsidR="00F27DAC" w:rsidRPr="007F3AB1" w:rsidRDefault="00F27DAC" w:rsidP="00AF66CD">
            <w:pPr>
              <w:spacing w:after="160"/>
              <w:contextualSpacing/>
              <w:rPr>
                <w:rFonts w:ascii="Arial Narrow" w:hAnsi="Arial Narrow" w:cs="Arial"/>
                <w:sz w:val="18"/>
                <w:szCs w:val="18"/>
              </w:rPr>
            </w:pPr>
            <w:r w:rsidRPr="007F3AB1">
              <w:rPr>
                <w:rFonts w:ascii="Arial Narrow" w:hAnsi="Arial Narrow" w:cs="Arial"/>
                <w:sz w:val="18"/>
                <w:szCs w:val="18"/>
              </w:rPr>
              <w:t>Benign bone tumour</w:t>
            </w:r>
            <w:r>
              <w:rPr>
                <w:rFonts w:ascii="Arial Narrow" w:hAnsi="Arial Narrow" w:cs="Arial"/>
                <w:sz w:val="18"/>
                <w:szCs w:val="18"/>
              </w:rPr>
              <w:t xml:space="preserve"> requiring lesional or marginal excision of</w:t>
            </w:r>
          </w:p>
        </w:tc>
      </w:tr>
      <w:tr w:rsidR="00780D7E" w:rsidRPr="0051660E" w14:paraId="7E62C6F4" w14:textId="77777777" w:rsidTr="0003195D">
        <w:trPr>
          <w:cantSplit/>
          <w:trHeight w:val="405"/>
        </w:trPr>
        <w:tc>
          <w:tcPr>
            <w:tcW w:w="0" w:type="auto"/>
            <w:noWrap/>
          </w:tcPr>
          <w:p w14:paraId="6A80E021" w14:textId="1BDAE0F9"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47933</w:t>
            </w:r>
          </w:p>
        </w:tc>
        <w:tc>
          <w:tcPr>
            <w:tcW w:w="0" w:type="auto"/>
          </w:tcPr>
          <w:p w14:paraId="6D234D8B" w14:textId="36F55EB0"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Multiple Exostoses -small</w:t>
            </w:r>
          </w:p>
        </w:tc>
      </w:tr>
      <w:tr w:rsidR="00780D7E" w:rsidRPr="0051660E" w14:paraId="32CD2F9C" w14:textId="77777777" w:rsidTr="0003195D">
        <w:trPr>
          <w:cantSplit/>
          <w:trHeight w:val="405"/>
        </w:trPr>
        <w:tc>
          <w:tcPr>
            <w:tcW w:w="0" w:type="auto"/>
            <w:noWrap/>
          </w:tcPr>
          <w:p w14:paraId="2E77696A" w14:textId="7E3E628C"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47936</w:t>
            </w:r>
          </w:p>
        </w:tc>
        <w:tc>
          <w:tcPr>
            <w:tcW w:w="0" w:type="auto"/>
          </w:tcPr>
          <w:p w14:paraId="3613DB34" w14:textId="3A57822E"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Multiple Exostoses -large</w:t>
            </w:r>
          </w:p>
        </w:tc>
      </w:tr>
      <w:tr w:rsidR="00780D7E" w:rsidRPr="0051660E" w14:paraId="56551B19" w14:textId="77777777" w:rsidTr="0003195D">
        <w:trPr>
          <w:cantSplit/>
          <w:trHeight w:val="405"/>
        </w:trPr>
        <w:tc>
          <w:tcPr>
            <w:tcW w:w="0" w:type="auto"/>
            <w:noWrap/>
          </w:tcPr>
          <w:p w14:paraId="04A845B9" w14:textId="4A29F926" w:rsidR="00780D7E" w:rsidRPr="0051660E" w:rsidRDefault="00780D7E" w:rsidP="00044C10">
            <w:pPr>
              <w:spacing w:after="160"/>
              <w:jc w:val="left"/>
              <w:rPr>
                <w:rFonts w:ascii="Arial Narrow" w:hAnsi="Arial Narrow" w:cs="Arial"/>
                <w:sz w:val="18"/>
                <w:szCs w:val="18"/>
              </w:rPr>
            </w:pPr>
            <w:r w:rsidRPr="00044C10">
              <w:rPr>
                <w:rFonts w:ascii="Arial Narrow" w:hAnsi="Arial Narrow" w:cs="Arial"/>
                <w:sz w:val="18"/>
                <w:szCs w:val="18"/>
              </w:rPr>
              <w:t>50127</w:t>
            </w:r>
          </w:p>
        </w:tc>
        <w:tc>
          <w:tcPr>
            <w:tcW w:w="0" w:type="auto"/>
          </w:tcPr>
          <w:p w14:paraId="468779B6" w14:textId="702473BD" w:rsidR="00780D7E" w:rsidRPr="0051660E" w:rsidRDefault="00780D7E" w:rsidP="00044C10">
            <w:pPr>
              <w:spacing w:after="160"/>
              <w:jc w:val="left"/>
              <w:rPr>
                <w:rFonts w:ascii="Arial Narrow" w:hAnsi="Arial Narrow" w:cs="Arial"/>
                <w:sz w:val="18"/>
                <w:szCs w:val="18"/>
              </w:rPr>
            </w:pPr>
            <w:r w:rsidRPr="00044C10">
              <w:rPr>
                <w:rFonts w:ascii="Arial Narrow" w:hAnsi="Arial Narrow" w:cs="Arial"/>
                <w:sz w:val="18"/>
                <w:szCs w:val="18"/>
              </w:rPr>
              <w:t>Joint or joints requiring, arthroplasty of, by any technique not being a service</w:t>
            </w:r>
            <w:r w:rsidRPr="0051660E">
              <w:rPr>
                <w:rFonts w:ascii="Arial Narrow" w:hAnsi="Arial Narrow" w:cs="Arial"/>
                <w:sz w:val="18"/>
                <w:szCs w:val="18"/>
              </w:rPr>
              <w:t xml:space="preserve"> to which another item applies </w:t>
            </w:r>
          </w:p>
        </w:tc>
      </w:tr>
      <w:tr w:rsidR="00780D7E" w:rsidRPr="0051660E" w14:paraId="4E96BD03" w14:textId="77777777" w:rsidTr="0003195D">
        <w:trPr>
          <w:cantSplit/>
          <w:trHeight w:val="405"/>
        </w:trPr>
        <w:tc>
          <w:tcPr>
            <w:tcW w:w="0" w:type="auto"/>
            <w:noWrap/>
          </w:tcPr>
          <w:p w14:paraId="19FD8213" w14:textId="31AF1BB5"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50103</w:t>
            </w:r>
          </w:p>
        </w:tc>
        <w:tc>
          <w:tcPr>
            <w:tcW w:w="0" w:type="auto"/>
          </w:tcPr>
          <w:p w14:paraId="2D73CD46" w14:textId="25C6BFFA"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 xml:space="preserve">Joint pathology requiring, arthrotomy of, not being a service to which another item in this Group applies </w:t>
            </w:r>
          </w:p>
        </w:tc>
      </w:tr>
      <w:tr w:rsidR="00780D7E" w:rsidRPr="0051660E" w14:paraId="4717B0D6" w14:textId="77777777" w:rsidTr="0003195D">
        <w:trPr>
          <w:cantSplit/>
          <w:trHeight w:val="405"/>
        </w:trPr>
        <w:tc>
          <w:tcPr>
            <w:tcW w:w="0" w:type="auto"/>
            <w:noWrap/>
          </w:tcPr>
          <w:p w14:paraId="07DDF9FB" w14:textId="54BFAFC3"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49806</w:t>
            </w:r>
          </w:p>
        </w:tc>
        <w:tc>
          <w:tcPr>
            <w:tcW w:w="0" w:type="auto"/>
          </w:tcPr>
          <w:p w14:paraId="69CBB626" w14:textId="58C6B2CA"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 xml:space="preserve">Tendon pathology requiring, subcutaneous tenotomy of, 1 or more tendons </w:t>
            </w:r>
          </w:p>
        </w:tc>
      </w:tr>
      <w:tr w:rsidR="00780D7E" w:rsidRPr="0051660E" w14:paraId="01C9875E" w14:textId="77777777" w:rsidTr="0003195D">
        <w:trPr>
          <w:cantSplit/>
          <w:trHeight w:val="405"/>
        </w:trPr>
        <w:tc>
          <w:tcPr>
            <w:tcW w:w="0" w:type="auto"/>
            <w:noWrap/>
          </w:tcPr>
          <w:p w14:paraId="72E7E432" w14:textId="59C5DF40"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49809</w:t>
            </w:r>
          </w:p>
        </w:tc>
        <w:tc>
          <w:tcPr>
            <w:tcW w:w="0" w:type="auto"/>
          </w:tcPr>
          <w:p w14:paraId="452A45EE" w14:textId="17127B5C"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 xml:space="preserve">Tendon pathology requiring, open tenotomy of, with or without tenoplasty </w:t>
            </w:r>
          </w:p>
        </w:tc>
      </w:tr>
      <w:tr w:rsidR="00780D7E" w:rsidRPr="0051660E" w14:paraId="20C61F65" w14:textId="77777777" w:rsidTr="0003195D">
        <w:trPr>
          <w:cantSplit/>
          <w:trHeight w:val="405"/>
        </w:trPr>
        <w:tc>
          <w:tcPr>
            <w:tcW w:w="0" w:type="auto"/>
            <w:noWrap/>
          </w:tcPr>
          <w:p w14:paraId="2B5AD4B3" w14:textId="3B133B7C"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47930</w:t>
            </w:r>
          </w:p>
        </w:tc>
        <w:tc>
          <w:tcPr>
            <w:tcW w:w="0" w:type="auto"/>
          </w:tcPr>
          <w:p w14:paraId="569EAFAB" w14:textId="6BDDCD53" w:rsidR="00780D7E" w:rsidRPr="0051660E" w:rsidRDefault="00780D7E" w:rsidP="00036681">
            <w:pPr>
              <w:spacing w:after="160"/>
              <w:rPr>
                <w:rFonts w:ascii="Arial Narrow" w:hAnsi="Arial Narrow" w:cs="Arial"/>
                <w:sz w:val="18"/>
                <w:szCs w:val="18"/>
              </w:rPr>
            </w:pPr>
            <w:r w:rsidRPr="00044C10">
              <w:rPr>
                <w:rFonts w:ascii="Arial Narrow" w:hAnsi="Arial Narrow" w:cs="Arial"/>
                <w:sz w:val="18"/>
                <w:szCs w:val="18"/>
              </w:rPr>
              <w:t xml:space="preserve">Buried wire, pin or screw, 1 or more of, which were inserted for internal fixation purposes, removal of requiring incision and suture, not being a service to which item 47927 or 47930 applies - per bone </w:t>
            </w:r>
          </w:p>
        </w:tc>
      </w:tr>
      <w:tr w:rsidR="00780D7E" w:rsidRPr="0051660E" w14:paraId="0A3CA6A9" w14:textId="77777777" w:rsidTr="0003195D">
        <w:trPr>
          <w:cantSplit/>
          <w:trHeight w:val="405"/>
        </w:trPr>
        <w:tc>
          <w:tcPr>
            <w:tcW w:w="0" w:type="auto"/>
            <w:noWrap/>
          </w:tcPr>
          <w:p w14:paraId="68C75B95" w14:textId="77777777" w:rsidR="00780D7E" w:rsidRPr="0051660E" w:rsidRDefault="00780D7E" w:rsidP="00036681">
            <w:pPr>
              <w:spacing w:after="160"/>
              <w:rPr>
                <w:rFonts w:ascii="Arial Narrow" w:hAnsi="Arial Narrow" w:cs="Arial"/>
                <w:sz w:val="18"/>
                <w:szCs w:val="18"/>
              </w:rPr>
            </w:pPr>
          </w:p>
        </w:tc>
        <w:tc>
          <w:tcPr>
            <w:tcW w:w="0" w:type="auto"/>
          </w:tcPr>
          <w:p w14:paraId="43115026" w14:textId="6403AF38" w:rsidR="00780D7E" w:rsidRPr="00044C10" w:rsidRDefault="00780D7E" w:rsidP="00044C10">
            <w:pPr>
              <w:tabs>
                <w:tab w:val="clear" w:pos="2835"/>
              </w:tabs>
              <w:spacing w:before="0" w:after="160"/>
              <w:contextualSpacing/>
              <w:rPr>
                <w:rFonts w:ascii="Arial Narrow" w:hAnsi="Arial Narrow" w:cs="Arial"/>
                <w:b/>
                <w:sz w:val="18"/>
                <w:szCs w:val="18"/>
              </w:rPr>
            </w:pPr>
            <w:r w:rsidRPr="00044C10">
              <w:rPr>
                <w:rFonts w:ascii="Arial Narrow" w:hAnsi="Arial Narrow" w:cs="Arial"/>
                <w:b/>
                <w:sz w:val="18"/>
                <w:szCs w:val="18"/>
              </w:rPr>
              <w:t>Heel pain</w:t>
            </w:r>
          </w:p>
        </w:tc>
      </w:tr>
      <w:tr w:rsidR="00F438ED" w:rsidRPr="0051660E" w14:paraId="4CC63BA1" w14:textId="77777777" w:rsidTr="0003195D">
        <w:trPr>
          <w:cantSplit/>
          <w:trHeight w:val="405"/>
        </w:trPr>
        <w:tc>
          <w:tcPr>
            <w:tcW w:w="0" w:type="auto"/>
            <w:noWrap/>
          </w:tcPr>
          <w:p w14:paraId="53D2679A" w14:textId="7C5E9D32"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47933</w:t>
            </w:r>
          </w:p>
        </w:tc>
        <w:tc>
          <w:tcPr>
            <w:tcW w:w="0" w:type="auto"/>
          </w:tcPr>
          <w:p w14:paraId="49DD605A" w14:textId="54C16F3D"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Multiple Exostoses - small</w:t>
            </w:r>
          </w:p>
        </w:tc>
      </w:tr>
      <w:tr w:rsidR="00F438ED" w:rsidRPr="0051660E" w14:paraId="6FD7A223" w14:textId="77777777" w:rsidTr="0003195D">
        <w:trPr>
          <w:cantSplit/>
          <w:trHeight w:val="405"/>
        </w:trPr>
        <w:tc>
          <w:tcPr>
            <w:tcW w:w="0" w:type="auto"/>
            <w:noWrap/>
          </w:tcPr>
          <w:p w14:paraId="6BEA6EA5" w14:textId="1BD55C8A"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47936</w:t>
            </w:r>
          </w:p>
        </w:tc>
        <w:tc>
          <w:tcPr>
            <w:tcW w:w="0" w:type="auto"/>
          </w:tcPr>
          <w:p w14:paraId="1BA3A402" w14:textId="634BEAC1"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Multiple Exostoses - large </w:t>
            </w:r>
          </w:p>
        </w:tc>
      </w:tr>
      <w:tr w:rsidR="00F438ED" w:rsidRPr="0051660E" w14:paraId="6D7A0654" w14:textId="77777777" w:rsidTr="0003195D">
        <w:trPr>
          <w:cantSplit/>
          <w:trHeight w:val="405"/>
        </w:trPr>
        <w:tc>
          <w:tcPr>
            <w:tcW w:w="0" w:type="auto"/>
            <w:noWrap/>
          </w:tcPr>
          <w:p w14:paraId="3E740882" w14:textId="7279D908"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49854</w:t>
            </w:r>
          </w:p>
        </w:tc>
        <w:tc>
          <w:tcPr>
            <w:tcW w:w="0" w:type="auto"/>
          </w:tcPr>
          <w:p w14:paraId="04773D5F" w14:textId="47880FD3"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Plantar fibroma or other soft tissue lesion requiring radical plantar fasciotomy or fasciectomy of </w:t>
            </w:r>
          </w:p>
        </w:tc>
      </w:tr>
      <w:tr w:rsidR="00F438ED" w:rsidRPr="0051660E" w14:paraId="1C653E00" w14:textId="77777777" w:rsidTr="0003195D">
        <w:trPr>
          <w:cantSplit/>
          <w:trHeight w:val="405"/>
        </w:trPr>
        <w:tc>
          <w:tcPr>
            <w:tcW w:w="0" w:type="auto"/>
            <w:noWrap/>
          </w:tcPr>
          <w:p w14:paraId="7D51B3C8" w14:textId="49D3FE86"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47954</w:t>
            </w:r>
          </w:p>
        </w:tc>
        <w:tc>
          <w:tcPr>
            <w:tcW w:w="0" w:type="auto"/>
          </w:tcPr>
          <w:p w14:paraId="426AF5D1" w14:textId="64D83198"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Tendon pathology requiring, repair of, as an independent procedure </w:t>
            </w:r>
          </w:p>
        </w:tc>
      </w:tr>
      <w:tr w:rsidR="00F438ED" w:rsidRPr="0051660E" w14:paraId="1F44DCD5" w14:textId="77777777" w:rsidTr="0003195D">
        <w:trPr>
          <w:cantSplit/>
          <w:trHeight w:val="405"/>
        </w:trPr>
        <w:tc>
          <w:tcPr>
            <w:tcW w:w="0" w:type="auto"/>
            <w:noWrap/>
          </w:tcPr>
          <w:p w14:paraId="7B3C4A23" w14:textId="54F38908"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47957</w:t>
            </w:r>
          </w:p>
        </w:tc>
        <w:tc>
          <w:tcPr>
            <w:tcW w:w="0" w:type="auto"/>
          </w:tcPr>
          <w:p w14:paraId="52F51574" w14:textId="1DDCD891"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Tendon, large, requiring lengthening of, as an independent procedure </w:t>
            </w:r>
          </w:p>
        </w:tc>
      </w:tr>
      <w:tr w:rsidR="00F438ED" w:rsidRPr="0051660E" w14:paraId="1F720419" w14:textId="77777777" w:rsidTr="0003195D">
        <w:trPr>
          <w:cantSplit/>
          <w:trHeight w:val="405"/>
        </w:trPr>
        <w:tc>
          <w:tcPr>
            <w:tcW w:w="0" w:type="auto"/>
            <w:noWrap/>
          </w:tcPr>
          <w:p w14:paraId="2FD89B1E" w14:textId="3C6CF24A"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30107</w:t>
            </w:r>
          </w:p>
        </w:tc>
        <w:tc>
          <w:tcPr>
            <w:tcW w:w="0" w:type="auto"/>
          </w:tcPr>
          <w:p w14:paraId="23C3892B" w14:textId="3A97E2E4"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Ganglion or small bursa requiring excision of, not being a service associated with a service to which another item in this Group applies </w:t>
            </w:r>
          </w:p>
        </w:tc>
      </w:tr>
      <w:tr w:rsidR="00F438ED" w:rsidRPr="0051660E" w14:paraId="09560C74" w14:textId="77777777" w:rsidTr="0003195D">
        <w:trPr>
          <w:cantSplit/>
          <w:trHeight w:val="405"/>
        </w:trPr>
        <w:tc>
          <w:tcPr>
            <w:tcW w:w="0" w:type="auto"/>
            <w:noWrap/>
          </w:tcPr>
          <w:p w14:paraId="741405E0" w14:textId="6FE80EC8"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49809</w:t>
            </w:r>
          </w:p>
        </w:tc>
        <w:tc>
          <w:tcPr>
            <w:tcW w:w="0" w:type="auto"/>
          </w:tcPr>
          <w:p w14:paraId="3F325790" w14:textId="348BF336"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Tendon pathology requiring, open tenotomy of, with or without tenoplasty </w:t>
            </w:r>
          </w:p>
        </w:tc>
      </w:tr>
      <w:tr w:rsidR="00F438ED" w:rsidRPr="0051660E" w14:paraId="2C44AA49" w14:textId="77777777" w:rsidTr="0003195D">
        <w:trPr>
          <w:cantSplit/>
          <w:trHeight w:val="405"/>
        </w:trPr>
        <w:tc>
          <w:tcPr>
            <w:tcW w:w="0" w:type="auto"/>
            <w:noWrap/>
          </w:tcPr>
          <w:p w14:paraId="45286926" w14:textId="77FE2F50"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49806</w:t>
            </w:r>
          </w:p>
        </w:tc>
        <w:tc>
          <w:tcPr>
            <w:tcW w:w="0" w:type="auto"/>
          </w:tcPr>
          <w:p w14:paraId="3A56BAAF" w14:textId="6D6A01F3"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Tendon pathology requiring, subcutaneous tenotomy of, 1 or more tendons </w:t>
            </w:r>
          </w:p>
        </w:tc>
      </w:tr>
      <w:tr w:rsidR="00F438ED" w:rsidRPr="0051660E" w14:paraId="797DA3D9" w14:textId="77777777" w:rsidTr="0003195D">
        <w:trPr>
          <w:cantSplit/>
          <w:trHeight w:val="405"/>
        </w:trPr>
        <w:tc>
          <w:tcPr>
            <w:tcW w:w="0" w:type="auto"/>
            <w:noWrap/>
          </w:tcPr>
          <w:p w14:paraId="61457CC6" w14:textId="16D9CB14"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50103</w:t>
            </w:r>
          </w:p>
        </w:tc>
        <w:tc>
          <w:tcPr>
            <w:tcW w:w="0" w:type="auto"/>
          </w:tcPr>
          <w:p w14:paraId="41D091FE" w14:textId="3C508539"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Joint pathology requiring, arthrotomy of, not being a service to which another item in this Group applies </w:t>
            </w:r>
          </w:p>
        </w:tc>
      </w:tr>
      <w:tr w:rsidR="00F438ED" w:rsidRPr="0051660E" w14:paraId="1642BE5D" w14:textId="77777777" w:rsidTr="0003195D">
        <w:trPr>
          <w:cantSplit/>
          <w:trHeight w:val="405"/>
        </w:trPr>
        <w:tc>
          <w:tcPr>
            <w:tcW w:w="0" w:type="auto"/>
            <w:noWrap/>
          </w:tcPr>
          <w:p w14:paraId="6BAF2B39" w14:textId="7813B611"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lastRenderedPageBreak/>
              <w:t>47921</w:t>
            </w:r>
          </w:p>
        </w:tc>
        <w:tc>
          <w:tcPr>
            <w:tcW w:w="0" w:type="auto"/>
          </w:tcPr>
          <w:p w14:paraId="3A1A1920" w14:textId="273CACA1"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Pin or wire , insertion of, as an independent procedure </w:t>
            </w:r>
          </w:p>
        </w:tc>
      </w:tr>
      <w:tr w:rsidR="00F438ED" w:rsidRPr="0051660E" w14:paraId="1319DDFE" w14:textId="77777777" w:rsidTr="0003195D">
        <w:trPr>
          <w:cantSplit/>
          <w:trHeight w:val="405"/>
        </w:trPr>
        <w:tc>
          <w:tcPr>
            <w:tcW w:w="0" w:type="auto"/>
            <w:noWrap/>
          </w:tcPr>
          <w:p w14:paraId="095E5E8A" w14:textId="5DB7591B"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50203</w:t>
            </w:r>
          </w:p>
        </w:tc>
        <w:tc>
          <w:tcPr>
            <w:tcW w:w="0" w:type="auto"/>
          </w:tcPr>
          <w:p w14:paraId="045D873D" w14:textId="5DE238A0"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Bone or deep soft tissue tumour, lesional or marginal excision of </w:t>
            </w:r>
          </w:p>
        </w:tc>
      </w:tr>
      <w:tr w:rsidR="00780D7E" w:rsidRPr="0051660E" w14:paraId="129B9437" w14:textId="77777777" w:rsidTr="0003195D">
        <w:trPr>
          <w:cantSplit/>
          <w:trHeight w:val="405"/>
        </w:trPr>
        <w:tc>
          <w:tcPr>
            <w:tcW w:w="0" w:type="auto"/>
            <w:noWrap/>
          </w:tcPr>
          <w:p w14:paraId="626620E7" w14:textId="77777777" w:rsidR="00780D7E" w:rsidRPr="0051660E" w:rsidRDefault="00780D7E" w:rsidP="00036681">
            <w:pPr>
              <w:spacing w:after="160"/>
              <w:rPr>
                <w:rFonts w:ascii="Arial Narrow" w:hAnsi="Arial Narrow" w:cs="Arial"/>
                <w:sz w:val="18"/>
                <w:szCs w:val="18"/>
              </w:rPr>
            </w:pPr>
          </w:p>
        </w:tc>
        <w:tc>
          <w:tcPr>
            <w:tcW w:w="0" w:type="auto"/>
          </w:tcPr>
          <w:p w14:paraId="030930A3" w14:textId="55E30AEA" w:rsidR="00780D7E" w:rsidRPr="00044C10" w:rsidRDefault="00F438ED" w:rsidP="00044C10">
            <w:pPr>
              <w:tabs>
                <w:tab w:val="clear" w:pos="2835"/>
              </w:tabs>
              <w:spacing w:before="0" w:after="160"/>
              <w:contextualSpacing/>
              <w:rPr>
                <w:rFonts w:ascii="Arial Narrow" w:hAnsi="Arial Narrow" w:cs="Arial"/>
                <w:b/>
                <w:sz w:val="18"/>
                <w:szCs w:val="18"/>
              </w:rPr>
            </w:pPr>
            <w:r w:rsidRPr="00044C10">
              <w:rPr>
                <w:rFonts w:ascii="Arial Narrow" w:hAnsi="Arial Narrow" w:cs="Arial"/>
                <w:b/>
                <w:sz w:val="18"/>
                <w:szCs w:val="18"/>
              </w:rPr>
              <w:t>Nerve</w:t>
            </w:r>
          </w:p>
        </w:tc>
      </w:tr>
      <w:tr w:rsidR="00F438ED" w:rsidRPr="0051660E" w14:paraId="689988F5" w14:textId="77777777" w:rsidTr="0003195D">
        <w:trPr>
          <w:cantSplit/>
          <w:trHeight w:val="405"/>
        </w:trPr>
        <w:tc>
          <w:tcPr>
            <w:tcW w:w="0" w:type="auto"/>
            <w:noWrap/>
          </w:tcPr>
          <w:p w14:paraId="7591C1E5" w14:textId="7B65E851"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49866</w:t>
            </w:r>
          </w:p>
        </w:tc>
        <w:tc>
          <w:tcPr>
            <w:tcW w:w="0" w:type="auto"/>
          </w:tcPr>
          <w:p w14:paraId="73C85CB5" w14:textId="0F8E78AB"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Morton's or Bett's syndrome requiring neurectomy.</w:t>
            </w:r>
          </w:p>
        </w:tc>
      </w:tr>
      <w:tr w:rsidR="00F438ED" w:rsidRPr="0051660E" w14:paraId="17CD412B" w14:textId="77777777" w:rsidTr="0003195D">
        <w:trPr>
          <w:cantSplit/>
          <w:trHeight w:val="405"/>
        </w:trPr>
        <w:tc>
          <w:tcPr>
            <w:tcW w:w="0" w:type="auto"/>
            <w:noWrap/>
          </w:tcPr>
          <w:p w14:paraId="65280CEC" w14:textId="67B7FABB"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39330</w:t>
            </w:r>
          </w:p>
        </w:tc>
        <w:tc>
          <w:tcPr>
            <w:tcW w:w="0" w:type="auto"/>
          </w:tcPr>
          <w:p w14:paraId="4C84A57B" w14:textId="181AC422"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Nerve pathology requiring  open operation without transposition, not being a service associated with a service to which item 39312 applies </w:t>
            </w:r>
          </w:p>
        </w:tc>
      </w:tr>
      <w:tr w:rsidR="00780D7E" w:rsidRPr="0051660E" w14:paraId="23F9FFE7" w14:textId="77777777" w:rsidTr="0003195D">
        <w:trPr>
          <w:cantSplit/>
          <w:trHeight w:val="405"/>
        </w:trPr>
        <w:tc>
          <w:tcPr>
            <w:tcW w:w="0" w:type="auto"/>
            <w:noWrap/>
          </w:tcPr>
          <w:p w14:paraId="3849CE29" w14:textId="77777777" w:rsidR="00780D7E" w:rsidRPr="0051660E" w:rsidRDefault="00780D7E" w:rsidP="00036681">
            <w:pPr>
              <w:spacing w:after="160"/>
              <w:rPr>
                <w:rFonts w:ascii="Arial Narrow" w:hAnsi="Arial Narrow" w:cs="Arial"/>
                <w:sz w:val="18"/>
                <w:szCs w:val="18"/>
              </w:rPr>
            </w:pPr>
          </w:p>
        </w:tc>
        <w:tc>
          <w:tcPr>
            <w:tcW w:w="0" w:type="auto"/>
          </w:tcPr>
          <w:p w14:paraId="0276D5F0" w14:textId="0F5438C1" w:rsidR="00780D7E" w:rsidRPr="00044C10" w:rsidRDefault="00F438ED" w:rsidP="00044C10">
            <w:pPr>
              <w:tabs>
                <w:tab w:val="clear" w:pos="2835"/>
              </w:tabs>
              <w:spacing w:before="0" w:after="160"/>
              <w:contextualSpacing/>
              <w:rPr>
                <w:rFonts w:ascii="Arial Narrow" w:hAnsi="Arial Narrow" w:cs="Arial"/>
                <w:b/>
                <w:sz w:val="18"/>
                <w:szCs w:val="18"/>
              </w:rPr>
            </w:pPr>
            <w:r w:rsidRPr="00044C10">
              <w:rPr>
                <w:rFonts w:ascii="Arial Narrow" w:hAnsi="Arial Narrow" w:cs="Arial"/>
                <w:b/>
                <w:sz w:val="18"/>
                <w:szCs w:val="18"/>
              </w:rPr>
              <w:t>Tumour</w:t>
            </w:r>
          </w:p>
        </w:tc>
      </w:tr>
      <w:tr w:rsidR="00073BB2" w:rsidRPr="0051660E" w14:paraId="54CEBD07" w14:textId="77777777" w:rsidTr="0003195D">
        <w:trPr>
          <w:cantSplit/>
          <w:trHeight w:val="405"/>
        </w:trPr>
        <w:tc>
          <w:tcPr>
            <w:tcW w:w="0" w:type="auto"/>
            <w:noWrap/>
            <w:hideMark/>
          </w:tcPr>
          <w:p w14:paraId="51FE0D26" w14:textId="77777777" w:rsidR="00073BB2" w:rsidRPr="00044C10" w:rsidRDefault="00073BB2" w:rsidP="00073BB2">
            <w:pPr>
              <w:tabs>
                <w:tab w:val="clear" w:pos="2835"/>
              </w:tabs>
              <w:spacing w:before="0"/>
              <w:contextualSpacing/>
              <w:jc w:val="left"/>
              <w:rPr>
                <w:rFonts w:ascii="Arial Narrow" w:hAnsi="Arial Narrow" w:cs="Arial"/>
                <w:sz w:val="18"/>
                <w:szCs w:val="18"/>
              </w:rPr>
            </w:pPr>
            <w:r>
              <w:rPr>
                <w:rFonts w:ascii="Arial Narrow" w:hAnsi="Arial Narrow" w:cs="Arial"/>
                <w:sz w:val="18"/>
                <w:szCs w:val="18"/>
              </w:rPr>
              <w:t>31350</w:t>
            </w:r>
          </w:p>
        </w:tc>
        <w:tc>
          <w:tcPr>
            <w:tcW w:w="0" w:type="auto"/>
            <w:hideMark/>
          </w:tcPr>
          <w:p w14:paraId="1A4B4625" w14:textId="3096E7E3" w:rsidR="00073BB2" w:rsidRPr="00044C10" w:rsidRDefault="00073BB2" w:rsidP="00073BB2">
            <w:pPr>
              <w:tabs>
                <w:tab w:val="clear" w:pos="2835"/>
              </w:tabs>
              <w:spacing w:before="0" w:after="160"/>
              <w:contextualSpacing/>
              <w:rPr>
                <w:rFonts w:ascii="Arial Narrow" w:hAnsi="Arial Narrow" w:cs="Arial"/>
                <w:sz w:val="18"/>
                <w:szCs w:val="18"/>
              </w:rPr>
            </w:pPr>
            <w:r>
              <w:rPr>
                <w:rFonts w:ascii="Arial Narrow" w:hAnsi="Arial Narrow" w:cs="Arial"/>
                <w:sz w:val="18"/>
                <w:szCs w:val="18"/>
              </w:rPr>
              <w:t xml:space="preserve">Benign </w:t>
            </w:r>
            <w:r w:rsidRPr="00044C10">
              <w:rPr>
                <w:rFonts w:ascii="Arial Narrow" w:hAnsi="Arial Narrow" w:cs="Arial"/>
                <w:sz w:val="18"/>
                <w:szCs w:val="18"/>
              </w:rPr>
              <w:t xml:space="preserve">deep soft tissue tumour </w:t>
            </w:r>
            <w:r>
              <w:rPr>
                <w:rFonts w:ascii="Arial Narrow" w:hAnsi="Arial Narrow" w:cs="Arial"/>
                <w:sz w:val="18"/>
                <w:szCs w:val="18"/>
              </w:rPr>
              <w:t>requiring lesional or marginal excision of</w:t>
            </w:r>
          </w:p>
        </w:tc>
      </w:tr>
      <w:tr w:rsidR="00073BB2" w:rsidRPr="0051660E" w14:paraId="44168FC9" w14:textId="77777777" w:rsidTr="0003195D">
        <w:trPr>
          <w:cantSplit/>
          <w:trHeight w:val="405"/>
        </w:trPr>
        <w:tc>
          <w:tcPr>
            <w:tcW w:w="0" w:type="auto"/>
            <w:noWrap/>
          </w:tcPr>
          <w:p w14:paraId="1A36893E" w14:textId="77777777" w:rsidR="00073BB2" w:rsidRPr="0051660E" w:rsidRDefault="00073BB2" w:rsidP="00073BB2">
            <w:pPr>
              <w:rPr>
                <w:rFonts w:ascii="Arial Narrow" w:hAnsi="Arial Narrow" w:cs="Arial"/>
                <w:sz w:val="18"/>
                <w:szCs w:val="18"/>
              </w:rPr>
            </w:pPr>
            <w:r>
              <w:rPr>
                <w:rFonts w:ascii="Arial Narrow" w:hAnsi="Arial Narrow" w:cs="Arial"/>
                <w:sz w:val="18"/>
                <w:szCs w:val="18"/>
              </w:rPr>
              <w:t>30241</w:t>
            </w:r>
          </w:p>
        </w:tc>
        <w:tc>
          <w:tcPr>
            <w:tcW w:w="0" w:type="auto"/>
          </w:tcPr>
          <w:p w14:paraId="393BBEE1" w14:textId="38EB1C27" w:rsidR="00073BB2" w:rsidRPr="007F3AB1" w:rsidRDefault="00073BB2" w:rsidP="00073BB2">
            <w:pPr>
              <w:spacing w:after="160"/>
              <w:contextualSpacing/>
              <w:rPr>
                <w:rFonts w:ascii="Arial Narrow" w:hAnsi="Arial Narrow" w:cs="Arial"/>
                <w:sz w:val="18"/>
                <w:szCs w:val="18"/>
              </w:rPr>
            </w:pPr>
            <w:r w:rsidRPr="007F3AB1">
              <w:rPr>
                <w:rFonts w:ascii="Arial Narrow" w:hAnsi="Arial Narrow" w:cs="Arial"/>
                <w:sz w:val="18"/>
                <w:szCs w:val="18"/>
              </w:rPr>
              <w:t>Benign bone tumour</w:t>
            </w:r>
            <w:r>
              <w:rPr>
                <w:rFonts w:ascii="Arial Narrow" w:hAnsi="Arial Narrow" w:cs="Arial"/>
                <w:sz w:val="18"/>
                <w:szCs w:val="18"/>
              </w:rPr>
              <w:t xml:space="preserve"> requiring lesional or marginal excision of</w:t>
            </w:r>
          </w:p>
        </w:tc>
      </w:tr>
      <w:tr w:rsidR="00F438ED" w:rsidRPr="0051660E" w14:paraId="573599C0" w14:textId="77777777" w:rsidTr="0003195D">
        <w:trPr>
          <w:cantSplit/>
          <w:trHeight w:val="405"/>
        </w:trPr>
        <w:tc>
          <w:tcPr>
            <w:tcW w:w="0" w:type="auto"/>
            <w:noWrap/>
          </w:tcPr>
          <w:p w14:paraId="023621FE" w14:textId="0D45DBEA"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47933</w:t>
            </w:r>
          </w:p>
        </w:tc>
        <w:tc>
          <w:tcPr>
            <w:tcW w:w="0" w:type="auto"/>
          </w:tcPr>
          <w:p w14:paraId="71C2BF66" w14:textId="4C1254D5"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Multiple Exostoses -small</w:t>
            </w:r>
          </w:p>
        </w:tc>
      </w:tr>
      <w:tr w:rsidR="00F438ED" w:rsidRPr="0051660E" w14:paraId="2CBC595A" w14:textId="77777777" w:rsidTr="0003195D">
        <w:trPr>
          <w:cantSplit/>
          <w:trHeight w:val="405"/>
        </w:trPr>
        <w:tc>
          <w:tcPr>
            <w:tcW w:w="0" w:type="auto"/>
            <w:noWrap/>
          </w:tcPr>
          <w:p w14:paraId="3E584885" w14:textId="764D4B63"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47936</w:t>
            </w:r>
          </w:p>
        </w:tc>
        <w:tc>
          <w:tcPr>
            <w:tcW w:w="0" w:type="auto"/>
          </w:tcPr>
          <w:p w14:paraId="5BE2F420" w14:textId="0E521745"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Multiple Exostoses -large</w:t>
            </w:r>
          </w:p>
        </w:tc>
      </w:tr>
      <w:tr w:rsidR="00F438ED" w:rsidRPr="0051660E" w14:paraId="2B870DEA" w14:textId="77777777" w:rsidTr="0003195D">
        <w:trPr>
          <w:cantSplit/>
          <w:trHeight w:val="405"/>
        </w:trPr>
        <w:tc>
          <w:tcPr>
            <w:tcW w:w="0" w:type="auto"/>
            <w:noWrap/>
          </w:tcPr>
          <w:p w14:paraId="50BC907C" w14:textId="7E5360BE"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30107</w:t>
            </w:r>
          </w:p>
        </w:tc>
        <w:tc>
          <w:tcPr>
            <w:tcW w:w="0" w:type="auto"/>
          </w:tcPr>
          <w:p w14:paraId="6CFFC720" w14:textId="5FB35F71" w:rsidR="00F438ED" w:rsidRPr="0051660E" w:rsidRDefault="00F438ED" w:rsidP="00036681">
            <w:pPr>
              <w:spacing w:after="160"/>
              <w:rPr>
                <w:rFonts w:ascii="Arial Narrow" w:hAnsi="Arial Narrow" w:cs="Arial"/>
                <w:sz w:val="18"/>
                <w:szCs w:val="18"/>
              </w:rPr>
            </w:pPr>
            <w:r w:rsidRPr="00044C10">
              <w:rPr>
                <w:rFonts w:ascii="Arial Narrow" w:hAnsi="Arial Narrow" w:cs="Arial"/>
                <w:sz w:val="18"/>
                <w:szCs w:val="18"/>
              </w:rPr>
              <w:t xml:space="preserve">Ganglion or small bursa requiring excision of, not being a service associated with a service to which another item in this Group applies </w:t>
            </w:r>
          </w:p>
        </w:tc>
      </w:tr>
    </w:tbl>
    <w:p w14:paraId="2363B89A" w14:textId="77777777" w:rsidR="00036681" w:rsidRDefault="00036681" w:rsidP="00D45033"/>
    <w:p w14:paraId="5A9DE7EA" w14:textId="17B26B5B" w:rsidR="009F406C" w:rsidRDefault="009F406C" w:rsidP="009F406C">
      <w:pPr>
        <w:rPr>
          <w:i/>
        </w:rPr>
      </w:pPr>
      <w:r w:rsidRPr="000B72D9">
        <w:t xml:space="preserve">Current MBS item descriptors are provided </w:t>
      </w:r>
      <w:r w:rsidRPr="00C23195">
        <w:t xml:space="preserve">in Appendix </w:t>
      </w:r>
      <w:r w:rsidR="00FD1B8A" w:rsidRPr="00C23195">
        <w:t>A</w:t>
      </w:r>
      <w:r w:rsidRPr="00C23195">
        <w:t xml:space="preserve">. </w:t>
      </w:r>
      <w:r w:rsidR="00044C10" w:rsidRPr="00C23195">
        <w:t>Of</w:t>
      </w:r>
      <w:r w:rsidR="00044C10" w:rsidRPr="000B72D9">
        <w:t xml:space="preserve"> the </w:t>
      </w:r>
      <w:r w:rsidR="00044C10">
        <w:t xml:space="preserve">items requested, item </w:t>
      </w:r>
      <w:r w:rsidR="00044C10" w:rsidRPr="000B72D9">
        <w:t xml:space="preserve">47915 for the treatment of ingrown toenail </w:t>
      </w:r>
      <w:r w:rsidR="00044C10">
        <w:t>is</w:t>
      </w:r>
      <w:r w:rsidR="00044C10" w:rsidRPr="000B72D9">
        <w:t xml:space="preserve"> the most frequently claimed. </w:t>
      </w:r>
      <w:r w:rsidRPr="000B72D9">
        <w:t xml:space="preserve">Other frequently claimed items such 47927, 18272, 48403, 47930 and 48400 are item numbers </w:t>
      </w:r>
      <w:r>
        <w:t xml:space="preserve">for internal fixation purposes, injection of anaesthesia and bone osteotomy or osteoectomy. </w:t>
      </w:r>
      <w:r w:rsidR="00A801AC">
        <w:rPr>
          <w:i/>
        </w:rPr>
        <w:t>The assessment should include utilisation data by specialty group to understand which medical professions are currently providing these Medicare funded ser</w:t>
      </w:r>
      <w:r w:rsidR="00436E9D">
        <w:rPr>
          <w:i/>
        </w:rPr>
        <w:t>vices.</w:t>
      </w:r>
    </w:p>
    <w:p w14:paraId="32A35CF4" w14:textId="64CC3CE4" w:rsidR="00CD233E" w:rsidRDefault="00CD233E" w:rsidP="00CD233E">
      <w:r w:rsidRPr="0051660E">
        <w:t>Data recorded by Fellows of the ACP</w:t>
      </w:r>
      <w:r>
        <w:t xml:space="preserve">S (March 2011 to February 2012) recorded </w:t>
      </w:r>
      <w:r w:rsidRPr="0051660E">
        <w:t>1,900 cases</w:t>
      </w:r>
      <w:r>
        <w:t xml:space="preserve"> treated by Podiatric surgeons. Of these cases</w:t>
      </w:r>
      <w:r w:rsidRPr="0051660E">
        <w:t xml:space="preserve"> hallux valgus, hammertoe and ingrown toenail were all frequent conditions treated by Podiatric surgeons. </w:t>
      </w:r>
      <w:r>
        <w:t xml:space="preserve">The applicant also notes that </w:t>
      </w:r>
      <w:r w:rsidRPr="0051660E">
        <w:t>day surgery comprises the majority of admissions.  Th</w:t>
      </w:r>
      <w:r>
        <w:t>e average length of stay</w:t>
      </w:r>
      <w:r w:rsidRPr="0051660E">
        <w:t xml:space="preserve"> for the en</w:t>
      </w:r>
      <w:r>
        <w:t xml:space="preserve">tire 2011/12 data set was </w:t>
      </w:r>
      <w:r w:rsidR="00E41C41">
        <w:t>one</w:t>
      </w:r>
      <w:r>
        <w:t xml:space="preserve"> day and almost all inpatient admissions were for one night. </w:t>
      </w:r>
    </w:p>
    <w:p w14:paraId="73A194D6" w14:textId="77777777" w:rsidR="00263DFD" w:rsidRPr="000B72D9" w:rsidRDefault="0012488D" w:rsidP="00BD13DC">
      <w:pPr>
        <w:rPr>
          <w:b/>
        </w:rPr>
      </w:pPr>
      <w:r w:rsidRPr="000B72D9">
        <w:rPr>
          <w:b/>
        </w:rPr>
        <w:t>Brief d</w:t>
      </w:r>
      <w:r w:rsidR="00301742" w:rsidRPr="000B72D9">
        <w:rPr>
          <w:b/>
        </w:rPr>
        <w:t xml:space="preserve">escription of </w:t>
      </w:r>
      <w:r w:rsidRPr="000B72D9">
        <w:rPr>
          <w:b/>
        </w:rPr>
        <w:t>selected c</w:t>
      </w:r>
      <w:r w:rsidR="00263DFD" w:rsidRPr="000B72D9">
        <w:rPr>
          <w:b/>
        </w:rPr>
        <w:t>onditions of the foot and ankle</w:t>
      </w:r>
    </w:p>
    <w:p w14:paraId="18D7DA85" w14:textId="77777777" w:rsidR="00315B05" w:rsidRPr="000B72D9" w:rsidRDefault="00315B05" w:rsidP="00315B05">
      <w:r w:rsidRPr="000B72D9">
        <w:t xml:space="preserve">Conditions of the foot and ankle are varied, as are their aetiologies. Foot and ankle problems can arise as the result of trauma, anatomical disorders, congenital deformities, the effects of chronic disease and degenerative processes. </w:t>
      </w:r>
    </w:p>
    <w:p w14:paraId="2BE6CEB3" w14:textId="52B8699B" w:rsidR="00315B05" w:rsidRPr="000B72D9" w:rsidRDefault="00315B05" w:rsidP="00315B05">
      <w:r w:rsidRPr="000B72D9">
        <w:t xml:space="preserve">Because the aetiology of foot and ankle disorders are many there is limited information regarding the incidence of foot and ankle problems. A longitudinal cohort study undertaken in South Australia </w:t>
      </w:r>
      <w:r w:rsidRPr="000B72D9">
        <w:fldChar w:fldCharType="begin"/>
      </w:r>
      <w:r w:rsidR="00AF4B67">
        <w:instrText xml:space="preserve"> ADDIN EN.CITE &lt;EndNote&gt;&lt;Cite&gt;&lt;Author&gt;Hill&lt;/Author&gt;&lt;Year&gt;2008&lt;/Year&gt;&lt;RecNum&gt;4&lt;/RecNum&gt;&lt;DisplayText&gt;(Hill et al 2008)&lt;/DisplayText&gt;&lt;record&gt;&lt;rec-number&gt;4&lt;/rec-number&gt;&lt;foreign-keys&gt;&lt;key app="EN" db-id="0r9dtt5970sdpdefvvfpp0xvfefw5evtzear"&gt;4&lt;/key&gt;&lt;/foreign-keys&gt;&lt;ref-type name="Journal Article"&gt;17&lt;/ref-type&gt;&lt;contributors&gt;&lt;authors&gt;&lt;author&gt;Hill, C. L.&lt;/author&gt;&lt;author&gt;Gill, T. K.&lt;/author&gt;&lt;author&gt;Menz, H. B.&lt;/author&gt;&lt;author&gt;Taylor, A. W.&lt;/author&gt;&lt;/authors&gt;&lt;/contributors&gt;&lt;auth-address&gt;Rheumatology Unit, Queen Elizabeth Hospital, Woodville, South Australia, 5011, Australia. catherine.hill@nwahs.sa.gov.au.&lt;/auth-address&gt;&lt;titles&gt;&lt;title&gt;Prevalence and correlates of foot pain in a population-based study: the North West Adelaide health study&lt;/title&gt;&lt;secondary-title&gt;J Foot Ankle Res&lt;/secondary-title&gt;&lt;/titles&gt;&lt;periodical&gt;&lt;full-title&gt;J Foot Ankle Res&lt;/full-title&gt;&lt;/periodical&gt;&lt;pages&gt;2&lt;/pages&gt;&lt;volume&gt;1&lt;/volume&gt;&lt;number&gt;1&lt;/number&gt;&lt;edition&gt;2008/09/30&lt;/edition&gt;&lt;dates&gt;&lt;year&gt;2008&lt;/year&gt;&lt;/dates&gt;&lt;isbn&gt;1757-1146 (Electronic)&amp;#xD;1757-1146 (Linking)&lt;/isbn&gt;&lt;accession-num&gt;18822153&lt;/accession-num&gt;&lt;urls&gt;&lt;related-urls&gt;&lt;url&gt;http://www.ncbi.nlm.nih.gov/pubmed/18822153&lt;/url&gt;&lt;url&gt;http://www.ncbi.nlm.nih.gov/pmc/articles/PMC2547889/pdf/1757-1146-1-2.pdf&lt;/url&gt;&lt;/related-urls&gt;&lt;/urls&gt;&lt;custom2&gt;2547889&lt;/custom2&gt;&lt;electronic-resource-num&gt;10.1186/1757-1146-1-2&amp;#xD;1757-1146-1-2 [pii]&lt;/electronic-resource-num&gt;&lt;language&gt;eng&lt;/language&gt;&lt;/record&gt;&lt;/Cite&gt;&lt;/EndNote&gt;</w:instrText>
      </w:r>
      <w:r w:rsidRPr="000B72D9">
        <w:fldChar w:fldCharType="separate"/>
      </w:r>
      <w:r w:rsidRPr="000B72D9">
        <w:rPr>
          <w:noProof/>
        </w:rPr>
        <w:t>(</w:t>
      </w:r>
      <w:hyperlink w:anchor="_ENREF_7" w:tooltip="Hill, 2008 #4" w:history="1">
        <w:r w:rsidR="003073D6" w:rsidRPr="000B72D9">
          <w:rPr>
            <w:noProof/>
          </w:rPr>
          <w:t>Hill et al 2008</w:t>
        </w:r>
      </w:hyperlink>
      <w:r w:rsidRPr="000B72D9">
        <w:rPr>
          <w:noProof/>
        </w:rPr>
        <w:t>)</w:t>
      </w:r>
      <w:r w:rsidRPr="000B72D9">
        <w:fldChar w:fldCharType="end"/>
      </w:r>
      <w:r w:rsidRPr="000B72D9">
        <w:t xml:space="preserve"> found that foot pain was prevalent amongst 17.4 per cent of participants (95%</w:t>
      </w:r>
      <w:r w:rsidR="00DB2365">
        <w:t xml:space="preserve"> confidence </w:t>
      </w:r>
      <w:r w:rsidR="00DB2365">
        <w:lastRenderedPageBreak/>
        <w:t>interval</w:t>
      </w:r>
      <w:r w:rsidR="00DB2365" w:rsidRPr="000B72D9">
        <w:t xml:space="preserve"> </w:t>
      </w:r>
      <w:r w:rsidRPr="000B72D9">
        <w:t xml:space="preserve">16.2-18.8). Factors associated with a statistically significant increase in the likelihood of reporting foot pain included: </w:t>
      </w:r>
    </w:p>
    <w:p w14:paraId="50946D36" w14:textId="77777777" w:rsidR="00315B05" w:rsidRPr="000B72D9" w:rsidRDefault="00315B05" w:rsidP="00315B05">
      <w:pPr>
        <w:pStyle w:val="ListParagraph"/>
        <w:numPr>
          <w:ilvl w:val="0"/>
          <w:numId w:val="6"/>
        </w:numPr>
      </w:pPr>
      <w:r w:rsidRPr="000B72D9">
        <w:t>Female sex</w:t>
      </w:r>
    </w:p>
    <w:p w14:paraId="692E95B1" w14:textId="77777777" w:rsidR="00315B05" w:rsidRPr="000B72D9" w:rsidRDefault="00315B05" w:rsidP="00315B05">
      <w:pPr>
        <w:pStyle w:val="ListParagraph"/>
        <w:numPr>
          <w:ilvl w:val="0"/>
          <w:numId w:val="6"/>
        </w:numPr>
      </w:pPr>
      <w:r w:rsidRPr="000B72D9">
        <w:t>Age 50 years or over</w:t>
      </w:r>
    </w:p>
    <w:p w14:paraId="3B31A8C7" w14:textId="77777777" w:rsidR="00315B05" w:rsidRPr="000B72D9" w:rsidRDefault="00315B05" w:rsidP="00315B05">
      <w:pPr>
        <w:pStyle w:val="ListParagraph"/>
        <w:numPr>
          <w:ilvl w:val="0"/>
          <w:numId w:val="6"/>
        </w:numPr>
      </w:pPr>
      <w:r w:rsidRPr="000B72D9">
        <w:t>Classified as obese</w:t>
      </w:r>
    </w:p>
    <w:p w14:paraId="7B24AF55" w14:textId="77777777" w:rsidR="00315B05" w:rsidRPr="000B72D9" w:rsidRDefault="00315B05" w:rsidP="00315B05">
      <w:pPr>
        <w:pStyle w:val="ListParagraph"/>
        <w:numPr>
          <w:ilvl w:val="0"/>
          <w:numId w:val="6"/>
        </w:numPr>
      </w:pPr>
      <w:r w:rsidRPr="000B72D9">
        <w:t>Also reporting knee, hip and back pain</w:t>
      </w:r>
    </w:p>
    <w:p w14:paraId="4967564D" w14:textId="77777777" w:rsidR="00315B05" w:rsidRPr="000B72D9" w:rsidRDefault="00315B05" w:rsidP="00315B05">
      <w:r w:rsidRPr="000B72D9">
        <w:t xml:space="preserve">The study also showed an increased prevalence of foot pain amongst persons with diabetes, cardiovascular disease and osteoporosis. These associations were not found to be statistically significant. </w:t>
      </w:r>
    </w:p>
    <w:p w14:paraId="1C669C92" w14:textId="70A57E1C" w:rsidR="0012488D" w:rsidRPr="000B72D9" w:rsidRDefault="0012488D" w:rsidP="00BD13DC">
      <w:r w:rsidRPr="000B72D9">
        <w:t>The bones of the foot are depicted below (</w:t>
      </w:r>
      <w:r w:rsidRPr="000B72D9">
        <w:fldChar w:fldCharType="begin"/>
      </w:r>
      <w:r w:rsidRPr="000B72D9">
        <w:instrText xml:space="preserve"> REF _Ref356986305 \h </w:instrText>
      </w:r>
      <w:r w:rsidRPr="000B72D9">
        <w:fldChar w:fldCharType="separate"/>
      </w:r>
      <w:r w:rsidR="008926A4" w:rsidRPr="000B72D9">
        <w:t xml:space="preserve">Figure </w:t>
      </w:r>
      <w:r w:rsidR="008926A4">
        <w:rPr>
          <w:noProof/>
        </w:rPr>
        <w:t>1</w:t>
      </w:r>
      <w:r w:rsidRPr="000B72D9">
        <w:fldChar w:fldCharType="end"/>
      </w:r>
      <w:r w:rsidRPr="000B72D9">
        <w:t>)</w:t>
      </w:r>
      <w:r w:rsidR="00145DE7">
        <w:t xml:space="preserve">. </w:t>
      </w:r>
    </w:p>
    <w:p w14:paraId="2791434A" w14:textId="77777777" w:rsidR="00C1424E" w:rsidRPr="000B72D9" w:rsidRDefault="00C1424E" w:rsidP="00C1424E">
      <w:pPr>
        <w:keepNext/>
      </w:pPr>
      <w:r w:rsidRPr="000B72D9">
        <w:rPr>
          <w:rFonts w:ascii="Arial" w:hAnsi="Arial" w:cs="Arial"/>
          <w:noProof/>
          <w:lang w:eastAsia="en-AU"/>
        </w:rPr>
        <w:drawing>
          <wp:inline distT="0" distB="0" distL="0" distR="0" wp14:anchorId="64E33F08" wp14:editId="62EEA67D">
            <wp:extent cx="3434080" cy="4284980"/>
            <wp:effectExtent l="0" t="0" r="0" b="1270"/>
            <wp:docPr id="4" name="il_fi" descr="http://www.healingfeet.com/blog/wp-content/uploads/2012/07/Foot-bone-diagram-with-labels.jpg" title="Figure 1 Bones of the foot (http://www.britannica.com/EBchecked/media/101314/Bones-of-the-foot-showing-the-calcaneus-talus-and-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ealingfeet.com/blog/wp-content/uploads/2012/07/Foot-bone-diagram-with-label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4080" cy="4284980"/>
                    </a:xfrm>
                    <a:prstGeom prst="rect">
                      <a:avLst/>
                    </a:prstGeom>
                    <a:noFill/>
                    <a:ln>
                      <a:noFill/>
                    </a:ln>
                  </pic:spPr>
                </pic:pic>
              </a:graphicData>
            </a:graphic>
          </wp:inline>
        </w:drawing>
      </w:r>
    </w:p>
    <w:p w14:paraId="0ACF34D8" w14:textId="77777777" w:rsidR="00263DFD" w:rsidRPr="000B72D9" w:rsidRDefault="00C1424E" w:rsidP="00C1424E">
      <w:pPr>
        <w:pStyle w:val="Caption"/>
        <w:jc w:val="both"/>
        <w:rPr>
          <w:b w:val="0"/>
          <w:lang w:val="en-AU"/>
        </w:rPr>
      </w:pPr>
      <w:bookmarkStart w:id="10" w:name="_Ref356986305"/>
      <w:r w:rsidRPr="000B72D9">
        <w:rPr>
          <w:lang w:val="en-AU"/>
        </w:rPr>
        <w:t xml:space="preserve">Figure </w:t>
      </w:r>
      <w:r w:rsidRPr="000B72D9">
        <w:rPr>
          <w:lang w:val="en-AU"/>
        </w:rPr>
        <w:fldChar w:fldCharType="begin"/>
      </w:r>
      <w:r w:rsidRPr="000B72D9">
        <w:rPr>
          <w:lang w:val="en-AU"/>
        </w:rPr>
        <w:instrText xml:space="preserve"> SEQ Figure \* ARABIC </w:instrText>
      </w:r>
      <w:r w:rsidRPr="000B72D9">
        <w:rPr>
          <w:lang w:val="en-AU"/>
        </w:rPr>
        <w:fldChar w:fldCharType="separate"/>
      </w:r>
      <w:r w:rsidR="008926A4">
        <w:rPr>
          <w:noProof/>
          <w:lang w:val="en-AU"/>
        </w:rPr>
        <w:t>1</w:t>
      </w:r>
      <w:r w:rsidRPr="000B72D9">
        <w:rPr>
          <w:lang w:val="en-AU"/>
        </w:rPr>
        <w:fldChar w:fldCharType="end"/>
      </w:r>
      <w:bookmarkEnd w:id="10"/>
      <w:r w:rsidRPr="000B72D9">
        <w:rPr>
          <w:lang w:val="en-AU"/>
        </w:rPr>
        <w:tab/>
        <w:t>Bones of the foot (http://www.britannica.com/EBchecked/media/101314/Bones-of-the-foot-showing-the-calcaneus-talus-and-other)</w:t>
      </w:r>
    </w:p>
    <w:p w14:paraId="4A2AF678" w14:textId="77777777" w:rsidR="00263DFD" w:rsidRDefault="00263DFD" w:rsidP="00BD13DC">
      <w:pPr>
        <w:rPr>
          <w:b/>
        </w:rPr>
      </w:pPr>
    </w:p>
    <w:p w14:paraId="069E371F" w14:textId="442117CC" w:rsidR="00652C6E" w:rsidRPr="0080198F" w:rsidRDefault="00652C6E" w:rsidP="00BD13DC">
      <w:pPr>
        <w:rPr>
          <w:i/>
        </w:rPr>
      </w:pPr>
      <w:r>
        <w:t>The applicant claims that podiatric surgery emphasi</w:t>
      </w:r>
      <w:r w:rsidR="0045783F">
        <w:t>s</w:t>
      </w:r>
      <w:r>
        <w:t>es immediate mobility as their “first best outcome” and is therefore typically more conservative than current orthopaedic pract</w:t>
      </w:r>
      <w:r w:rsidR="008702FF">
        <w:t xml:space="preserve">ice. The applicant claims that </w:t>
      </w:r>
      <w:r>
        <w:t xml:space="preserve">international evidence suggests that this leads to better patient outcomes, both in direct recovery from surgery, and in associated benefits, including cardio-vascular improvements. </w:t>
      </w:r>
      <w:r w:rsidR="00F751D6">
        <w:rPr>
          <w:i/>
        </w:rPr>
        <w:lastRenderedPageBreak/>
        <w:t xml:space="preserve">The assessment should identify the clinical pathway and treatment for the relevant conditions and identify if treatment by podiatric surgeons are at the same line of treatment as the comparator </w:t>
      </w:r>
      <w:r w:rsidR="00895A8E">
        <w:rPr>
          <w:i/>
        </w:rPr>
        <w:t xml:space="preserve">identified by the applicant </w:t>
      </w:r>
      <w:r w:rsidR="00F751D6">
        <w:rPr>
          <w:i/>
        </w:rPr>
        <w:t>(</w:t>
      </w:r>
      <w:r w:rsidR="00614B8D">
        <w:rPr>
          <w:i/>
        </w:rPr>
        <w:t>e.g.</w:t>
      </w:r>
      <w:r w:rsidR="00F751D6">
        <w:rPr>
          <w:i/>
        </w:rPr>
        <w:t xml:space="preserve"> orthopaedic surgeons</w:t>
      </w:r>
      <w:r w:rsidR="00895A8E">
        <w:rPr>
          <w:i/>
        </w:rPr>
        <w:t>)</w:t>
      </w:r>
      <w:r w:rsidR="006B34C8">
        <w:rPr>
          <w:i/>
        </w:rPr>
        <w:t>.</w:t>
      </w:r>
    </w:p>
    <w:p w14:paraId="50A0699B" w14:textId="7C98D20E" w:rsidR="006C0060" w:rsidRDefault="006C0060" w:rsidP="006C0060">
      <w:r>
        <w:t xml:space="preserve">The following list of conditions and treatments reflect the services and details provided in the clinical algorithms specified by the applicant. The applicant indicates that surgical treatment of the condition is generally reserved for patients who are refractive to non-surgical management, where the pathology has progressed to an advanced stage or when the patient is experiencing significant pain, limitation to mobility or deformity. </w:t>
      </w:r>
      <w:r w:rsidR="00B92604">
        <w:t xml:space="preserve">The applicant has provided clinical management algorithms pertaining to relevant </w:t>
      </w:r>
      <w:r>
        <w:t>conditions</w:t>
      </w:r>
      <w:r w:rsidR="00B92604">
        <w:t>; for brevity these are not included in the protocol but will be relevant at the assessment phase.</w:t>
      </w:r>
      <w:r w:rsidR="00B92604" w:rsidDel="00B92604">
        <w:t xml:space="preserve"> </w:t>
      </w:r>
    </w:p>
    <w:p w14:paraId="1572489F" w14:textId="23C6FFD5" w:rsidR="009D7FFA" w:rsidRDefault="009D7FFA" w:rsidP="005C5C74">
      <w:r>
        <w:t>The applicant states that p</w:t>
      </w:r>
      <w:r w:rsidRPr="009D7FFA">
        <w:t xml:space="preserve">atients with foot or ankle pathologies will be referred to a </w:t>
      </w:r>
      <w:r w:rsidR="00D55810">
        <w:t>podiatric surgeon</w:t>
      </w:r>
      <w:r w:rsidRPr="009D7FFA">
        <w:t xml:space="preserve"> by their </w:t>
      </w:r>
      <w:r w:rsidR="006C0060">
        <w:t>GP</w:t>
      </w:r>
      <w:r w:rsidR="003378C5">
        <w:t xml:space="preserve"> or</w:t>
      </w:r>
      <w:r w:rsidRPr="009D7FFA">
        <w:t xml:space="preserve"> Medical Specialist.</w:t>
      </w:r>
      <w:r>
        <w:t xml:space="preserve"> The Podiatric surgeon will conduct an </w:t>
      </w:r>
      <w:r w:rsidRPr="009D7FFA">
        <w:t>assessment and develop a care plan for the patient that may involve further non-surgical care (directly or with further referral) or surgical procedures.</w:t>
      </w:r>
    </w:p>
    <w:p w14:paraId="07C0CE7F" w14:textId="5C138B51" w:rsidR="003378C5" w:rsidRDefault="00926F0E" w:rsidP="005C5C74">
      <w:r w:rsidRPr="000B72D9">
        <w:rPr>
          <w:b/>
        </w:rPr>
        <w:t xml:space="preserve">Hallux </w:t>
      </w:r>
      <w:r w:rsidR="00DB2365">
        <w:rPr>
          <w:b/>
        </w:rPr>
        <w:t>v</w:t>
      </w:r>
      <w:r w:rsidR="00DB2365" w:rsidRPr="000B72D9">
        <w:rPr>
          <w:b/>
        </w:rPr>
        <w:t>algus</w:t>
      </w:r>
      <w:r w:rsidR="00DB2365">
        <w:rPr>
          <w:b/>
        </w:rPr>
        <w:t xml:space="preserve"> </w:t>
      </w:r>
      <w:r w:rsidR="00036C10" w:rsidRPr="00036C10">
        <w:t>(</w:t>
      </w:r>
      <w:r w:rsidR="00036C10">
        <w:t>bunion)</w:t>
      </w:r>
      <w:r w:rsidRPr="000B72D9">
        <w:t xml:space="preserve"> </w:t>
      </w:r>
    </w:p>
    <w:p w14:paraId="2415C3FB" w14:textId="09B9236C" w:rsidR="00036C10" w:rsidRDefault="003378C5" w:rsidP="005C5C74">
      <w:r>
        <w:t xml:space="preserve">This condition </w:t>
      </w:r>
      <w:r w:rsidR="00926F0E" w:rsidRPr="000B72D9">
        <w:t>is the deviation inward</w:t>
      </w:r>
      <w:r w:rsidR="00C1424E" w:rsidRPr="000B72D9">
        <w:t xml:space="preserve"> of the first metatarsal and lateral deviation and/or rotation of the hallux (big toe). This may be associated with soft-tissue enlargement of the first metatarsal and can result in painful motion of the joint </w:t>
      </w:r>
      <w:r w:rsidR="00C1424E" w:rsidRPr="000B72D9">
        <w:fldChar w:fldCharType="begin"/>
      </w:r>
      <w:r w:rsidR="00AF4B67">
        <w:instrText xml:space="preserve"> ADDIN EN.CITE &lt;EndNote&gt;&lt;Cite&gt;&lt;Author&gt;Frank&lt;/Author&gt;&lt;Year&gt;2012&lt;/Year&gt;&lt;RecNum&gt;16&lt;/RecNum&gt;&lt;DisplayText&gt;(Frank 2012)&lt;/DisplayText&gt;&lt;record&gt;&lt;rec-number&gt;16&lt;/rec-number&gt;&lt;foreign-keys&gt;&lt;key app="EN" db-id="0r9dtt5970sdpdefvvfpp0xvfefw5evtzear"&gt;16&lt;/key&gt;&lt;/foreign-keys&gt;&lt;ref-type name="Web Page"&gt;12&lt;/ref-type&gt;&lt;contributors&gt;&lt;authors&gt;&lt;author&gt;Frank, C.J., &lt;/author&gt;&lt;/authors&gt;&lt;/contributors&gt;&lt;titles&gt;&lt;title&gt;Hallux Valgus&lt;/title&gt;&lt;/titles&gt;&lt;volume&gt;2013&lt;/volume&gt;&lt;number&gt;22/05&lt;/number&gt;&lt;dates&gt;&lt;year&gt;2012&lt;/year&gt;&lt;pub-dates&gt;&lt;date&gt;17 Feb 2012&lt;/date&gt;&lt;/pub-dates&gt;&lt;/dates&gt;&lt;publisher&gt;Medscape reference&lt;/publisher&gt;&lt;urls&gt;&lt;related-urls&gt;&lt;url&gt;http://emedicine.medscape.com/article/1232902-overview#a0112&lt;/url&gt;&lt;/related-urls&gt;&lt;/urls&gt;&lt;/record&gt;&lt;/Cite&gt;&lt;/EndNote&gt;</w:instrText>
      </w:r>
      <w:r w:rsidR="00C1424E" w:rsidRPr="000B72D9">
        <w:fldChar w:fldCharType="separate"/>
      </w:r>
      <w:r w:rsidR="00C1424E" w:rsidRPr="000B72D9">
        <w:rPr>
          <w:noProof/>
        </w:rPr>
        <w:t>(</w:t>
      </w:r>
      <w:hyperlink w:anchor="_ENREF_6" w:tooltip="Frank, 2012 #16" w:history="1">
        <w:r w:rsidR="003073D6" w:rsidRPr="000B72D9">
          <w:rPr>
            <w:noProof/>
          </w:rPr>
          <w:t>Frank 2012</w:t>
        </w:r>
      </w:hyperlink>
      <w:r w:rsidR="00C1424E" w:rsidRPr="000B72D9">
        <w:rPr>
          <w:noProof/>
        </w:rPr>
        <w:t>)</w:t>
      </w:r>
      <w:r w:rsidR="00C1424E" w:rsidRPr="000B72D9">
        <w:fldChar w:fldCharType="end"/>
      </w:r>
      <w:r w:rsidR="00C1424E" w:rsidRPr="000B72D9">
        <w:t>.</w:t>
      </w:r>
      <w:r w:rsidR="00036C10" w:rsidRPr="00036C10">
        <w:t xml:space="preserve"> </w:t>
      </w:r>
    </w:p>
    <w:p w14:paraId="0C015ADB" w14:textId="187919D1" w:rsidR="00926F0E" w:rsidRPr="000B72D9" w:rsidRDefault="00036C10" w:rsidP="005C5C74">
      <w:r w:rsidRPr="00036C10">
        <w:t xml:space="preserve">The nature of the deformity is assessed radiographically. Radiographic imaging and clinical findings are used to classify the severity of </w:t>
      </w:r>
      <w:r w:rsidR="00B92604">
        <w:t>hallux valgus</w:t>
      </w:r>
      <w:r w:rsidRPr="00036C10">
        <w:t>. Radiographic imaging is essential i</w:t>
      </w:r>
      <w:r w:rsidR="003378C5">
        <w:t>n</w:t>
      </w:r>
      <w:r w:rsidRPr="00036C10">
        <w:t xml:space="preserve"> pre-operative planning. </w:t>
      </w:r>
      <w:r w:rsidR="00A17473" w:rsidRPr="000B72D9">
        <w:t>The choice of surgical treatment will vary depending on the nature of the deformity and the needs of the patient. Surgical treatments</w:t>
      </w:r>
      <w:r w:rsidR="00CE1001">
        <w:t xml:space="preserve"> indicated in patients refractive to non-surgical management, as nominated by the applicant, include:</w:t>
      </w:r>
    </w:p>
    <w:p w14:paraId="2B073264" w14:textId="77777777" w:rsidR="00CE1001" w:rsidRDefault="00A23B4E" w:rsidP="00A17473">
      <w:pPr>
        <w:pStyle w:val="ListParagraph"/>
        <w:numPr>
          <w:ilvl w:val="0"/>
          <w:numId w:val="18"/>
        </w:numPr>
      </w:pPr>
      <w:r>
        <w:t>j</w:t>
      </w:r>
      <w:r w:rsidR="00CE1001">
        <w:t>oint preserving operations including osteotomy with internal fixation and soft tis</w:t>
      </w:r>
      <w:r>
        <w:t>sue correction around the joint;</w:t>
      </w:r>
    </w:p>
    <w:p w14:paraId="4E24EDF6" w14:textId="77777777" w:rsidR="00CE1001" w:rsidRDefault="00A23B4E" w:rsidP="00A17473">
      <w:pPr>
        <w:pStyle w:val="ListParagraph"/>
        <w:numPr>
          <w:ilvl w:val="0"/>
          <w:numId w:val="18"/>
        </w:numPr>
      </w:pPr>
      <w:r>
        <w:t>a</w:t>
      </w:r>
      <w:r w:rsidR="00CE1001">
        <w:t>rthroplasty wit</w:t>
      </w:r>
      <w:r>
        <w:t>h or without prosthetic implant; and</w:t>
      </w:r>
    </w:p>
    <w:p w14:paraId="79C9C2B7" w14:textId="47DD790A" w:rsidR="00A17473" w:rsidRPr="000B72D9" w:rsidRDefault="00DB2365" w:rsidP="00A17473">
      <w:pPr>
        <w:pStyle w:val="ListParagraph"/>
        <w:numPr>
          <w:ilvl w:val="0"/>
          <w:numId w:val="18"/>
        </w:numPr>
      </w:pPr>
      <w:r>
        <w:t xml:space="preserve">joint </w:t>
      </w:r>
      <w:r w:rsidR="00CE1001">
        <w:t>arthrodesis.</w:t>
      </w:r>
    </w:p>
    <w:p w14:paraId="6DB45C94" w14:textId="67A257A9" w:rsidR="00036C10" w:rsidRDefault="00301742" w:rsidP="00627065">
      <w:r w:rsidRPr="000B72D9">
        <w:t>These treatments are used to correct the position of the hallux and restore functionality to the toe joint.</w:t>
      </w:r>
      <w:r w:rsidR="00036C10">
        <w:t xml:space="preserve"> </w:t>
      </w:r>
      <w:r w:rsidR="00627065">
        <w:t>The post-operative care for most hallux valgus corrective surgery episodes involves rest and partial weight bearing in a post-operative shoe for 2-6 weeks. In some cases a period of approximately 4-6 weeks of non-weight bearing with crutches assistance is required.</w:t>
      </w:r>
    </w:p>
    <w:p w14:paraId="50EC4AD6" w14:textId="3CF1C533" w:rsidR="00036C10" w:rsidRDefault="00CE1001" w:rsidP="00A17473">
      <w:r>
        <w:t xml:space="preserve">Relevant MBS items nominated by the applicant are </w:t>
      </w:r>
      <w:r w:rsidR="00C23195">
        <w:t xml:space="preserve">shown in </w:t>
      </w:r>
      <w:r w:rsidR="00C23195">
        <w:fldChar w:fldCharType="begin"/>
      </w:r>
      <w:r w:rsidR="00C23195">
        <w:instrText xml:space="preserve"> REF _Ref380142540 \h </w:instrText>
      </w:r>
      <w:r w:rsidR="00C23195">
        <w:fldChar w:fldCharType="separate"/>
      </w:r>
      <w:r w:rsidR="008926A4">
        <w:t xml:space="preserve">Table </w:t>
      </w:r>
      <w:r w:rsidR="008926A4">
        <w:rPr>
          <w:noProof/>
        </w:rPr>
        <w:t>1</w:t>
      </w:r>
      <w:r w:rsidR="00C23195">
        <w:fldChar w:fldCharType="end"/>
      </w:r>
      <w:r w:rsidR="00C23195">
        <w:t>.</w:t>
      </w:r>
      <w:r w:rsidR="00036C10">
        <w:t xml:space="preserve"> </w:t>
      </w:r>
    </w:p>
    <w:p w14:paraId="0B84F420" w14:textId="77777777" w:rsidR="003378C5" w:rsidRDefault="000205DF" w:rsidP="001F4286">
      <w:r w:rsidRPr="000B72D9">
        <w:rPr>
          <w:b/>
        </w:rPr>
        <w:t>Hammer and claw toes</w:t>
      </w:r>
      <w:r w:rsidRPr="000B72D9">
        <w:t xml:space="preserve"> </w:t>
      </w:r>
    </w:p>
    <w:p w14:paraId="49391390" w14:textId="535707CA" w:rsidR="00094691" w:rsidRDefault="003378C5" w:rsidP="001F4286">
      <w:r>
        <w:t xml:space="preserve">Hammer and claw toes </w:t>
      </w:r>
      <w:r w:rsidR="000205DF" w:rsidRPr="000B72D9">
        <w:t xml:space="preserve">are toes that do not have the right shape. The ligaments and tendons controlling the position of the toes become contracted and cause the toe(s) to bend into an odd </w:t>
      </w:r>
      <w:r w:rsidR="000205DF" w:rsidRPr="000B72D9">
        <w:lastRenderedPageBreak/>
        <w:t>position at one or more joints</w:t>
      </w:r>
      <w:r w:rsidR="006367C7">
        <w:t xml:space="preserve"> </w:t>
      </w:r>
      <w:r w:rsidR="004D0E59">
        <w:fldChar w:fldCharType="begin"/>
      </w:r>
      <w:r w:rsidR="00AF4B67">
        <w:instrText xml:space="preserve"> ADDIN EN.CITE &lt;EndNote&gt;&lt;Cite&gt;&lt;Author&gt;WebMD&lt;/Author&gt;&lt;Year&gt;2013&lt;/Year&gt;&lt;RecNum&gt;14&lt;/RecNum&gt;&lt;DisplayText&gt;(WebMD 2013)&lt;/DisplayText&gt;&lt;record&gt;&lt;rec-number&gt;14&lt;/rec-number&gt;&lt;foreign-keys&gt;&lt;key app="EN" db-id="0r9dtt5970sdpdefvvfpp0xvfefw5evtzear"&gt;14&lt;/key&gt;&lt;/foreign-keys&gt;&lt;ref-type name="Web Page"&gt;12&lt;/ref-type&gt;&lt;contributors&gt;&lt;authors&gt;&lt;author&gt;WebMD,&lt;/author&gt;&lt;/authors&gt;&lt;/contributors&gt;&lt;titles&gt;&lt;title&gt;Medical Information&lt;/title&gt;&lt;/titles&gt;&lt;volume&gt;2013&lt;/volume&gt;&lt;number&gt;22/05&lt;/number&gt;&lt;dates&gt;&lt;year&gt;2013&lt;/year&gt;&lt;pub-dates&gt;&lt;date&gt;7 July 2009&lt;/date&gt;&lt;/pub-dates&gt;&lt;/dates&gt;&lt;publisher&gt;WebMD&lt;/publisher&gt;&lt;urls&gt;&lt;related-urls&gt;&lt;url&gt;http://www.webmd.com/a-to-z-guides/should-i-have-surgery-for-hammer-claw-or-mallet-toes&lt;/url&gt;&lt;/related-urls&gt;&lt;/urls&gt;&lt;/record&gt;&lt;/Cite&gt;&lt;/EndNote&gt;</w:instrText>
      </w:r>
      <w:r w:rsidR="004D0E59">
        <w:fldChar w:fldCharType="separate"/>
      </w:r>
      <w:r w:rsidR="004D0E59">
        <w:rPr>
          <w:noProof/>
        </w:rPr>
        <w:t>(</w:t>
      </w:r>
      <w:hyperlink w:anchor="_ENREF_12" w:tooltip="WebMD, 2013 #14" w:history="1">
        <w:r w:rsidR="003073D6">
          <w:rPr>
            <w:noProof/>
          </w:rPr>
          <w:t>WebMD 2013</w:t>
        </w:r>
      </w:hyperlink>
      <w:r w:rsidR="004D0E59">
        <w:rPr>
          <w:noProof/>
        </w:rPr>
        <w:t>)</w:t>
      </w:r>
      <w:r w:rsidR="004D0E59">
        <w:fldChar w:fldCharType="end"/>
      </w:r>
      <w:r w:rsidR="000205DF" w:rsidRPr="000B72D9">
        <w:t>. This condition can</w:t>
      </w:r>
      <w:r w:rsidR="001F4286">
        <w:t xml:space="preserve"> cause joint pain, development of pressure lesions, ulceration </w:t>
      </w:r>
      <w:r w:rsidR="000205DF" w:rsidRPr="000B72D9">
        <w:t>and limit mobility.</w:t>
      </w:r>
      <w:r w:rsidR="00094691" w:rsidRPr="00094691">
        <w:t xml:space="preserve"> </w:t>
      </w:r>
    </w:p>
    <w:p w14:paraId="4B08B32B" w14:textId="22270E78" w:rsidR="001F4286" w:rsidRDefault="00094691" w:rsidP="001F4286">
      <w:r w:rsidRPr="00094691">
        <w:t xml:space="preserve">Clinical findings and imaging studies, such as plain film x-ray and ultrasound investigation, are necessary to classify the severity of deformity and </w:t>
      </w:r>
      <w:r w:rsidR="003378C5">
        <w:t>are</w:t>
      </w:r>
      <w:r w:rsidRPr="00094691">
        <w:t xml:space="preserve"> essential for pre-operative planning.</w:t>
      </w:r>
      <w:r w:rsidR="000205DF" w:rsidRPr="000B72D9">
        <w:t xml:space="preserve"> </w:t>
      </w:r>
      <w:r w:rsidR="001F4286" w:rsidRPr="001F4286">
        <w:t>Surgical treatments indicated in patients refractive to non-surgical management, as nominated by the applicant, include:</w:t>
      </w:r>
    </w:p>
    <w:p w14:paraId="27CE5024" w14:textId="77777777" w:rsidR="001F4286" w:rsidRDefault="00A23B4E" w:rsidP="001F4286">
      <w:pPr>
        <w:pStyle w:val="ListParagraph"/>
        <w:numPr>
          <w:ilvl w:val="0"/>
          <w:numId w:val="20"/>
        </w:numPr>
      </w:pPr>
      <w:r>
        <w:t>o</w:t>
      </w:r>
      <w:r w:rsidR="001F4286">
        <w:t>steotomy to realign or reduce pressure</w:t>
      </w:r>
      <w:r>
        <w:t>;</w:t>
      </w:r>
    </w:p>
    <w:p w14:paraId="30E52E8D" w14:textId="77777777" w:rsidR="001F4286" w:rsidRDefault="00A23B4E" w:rsidP="001F4286">
      <w:pPr>
        <w:pStyle w:val="ListParagraph"/>
        <w:numPr>
          <w:ilvl w:val="0"/>
          <w:numId w:val="20"/>
        </w:numPr>
      </w:pPr>
      <w:r>
        <w:t>o</w:t>
      </w:r>
      <w:r w:rsidR="001F4286">
        <w:t>stectomy to reduce pressure</w:t>
      </w:r>
      <w:r>
        <w:t>; and</w:t>
      </w:r>
    </w:p>
    <w:p w14:paraId="633796E9" w14:textId="77777777" w:rsidR="001F4286" w:rsidRDefault="00A23B4E" w:rsidP="001F4286">
      <w:pPr>
        <w:pStyle w:val="ListParagraph"/>
        <w:numPr>
          <w:ilvl w:val="0"/>
          <w:numId w:val="20"/>
        </w:numPr>
      </w:pPr>
      <w:r>
        <w:t>j</w:t>
      </w:r>
      <w:r w:rsidR="001F4286">
        <w:t xml:space="preserve">oint arthroplasty or arthrodesis to reduce deformity and pressure in severe cases. </w:t>
      </w:r>
    </w:p>
    <w:p w14:paraId="0DDE005D" w14:textId="49F022AD" w:rsidR="00094691" w:rsidRDefault="001F4286" w:rsidP="001F4286">
      <w:r>
        <w:t>The procedures are reconstructive and may require either permanent or temporary prosthesis to ma</w:t>
      </w:r>
      <w:r w:rsidR="0086285F">
        <w:t>intain the corrected position.</w:t>
      </w:r>
      <w:r w:rsidR="00094691">
        <w:t xml:space="preserve"> </w:t>
      </w:r>
      <w:r w:rsidR="00094691" w:rsidRPr="00094691">
        <w:t>The post-operative care for lesser digital and tailor bunion corrective surgery episodes involves rest and partial weight bearing in a post-operative shoe for 2-6 weeks.</w:t>
      </w:r>
      <w:r w:rsidR="0086285F">
        <w:t xml:space="preserve"> </w:t>
      </w:r>
    </w:p>
    <w:p w14:paraId="66A5519E" w14:textId="6FD83600" w:rsidR="00A23B4E" w:rsidRDefault="00A23B4E" w:rsidP="001F4286">
      <w:r w:rsidRPr="00A23B4E">
        <w:t xml:space="preserve">Relevant MBS items nominated by the applicant are </w:t>
      </w:r>
      <w:r w:rsidR="00C23195">
        <w:t xml:space="preserve">shown in </w:t>
      </w:r>
      <w:r w:rsidR="00C23195">
        <w:fldChar w:fldCharType="begin"/>
      </w:r>
      <w:r w:rsidR="00C23195">
        <w:instrText xml:space="preserve"> REF _Ref380142540 \h </w:instrText>
      </w:r>
      <w:r w:rsidR="00C23195">
        <w:fldChar w:fldCharType="separate"/>
      </w:r>
      <w:r w:rsidR="008926A4">
        <w:t xml:space="preserve">Table </w:t>
      </w:r>
      <w:r w:rsidR="008926A4">
        <w:rPr>
          <w:noProof/>
        </w:rPr>
        <w:t>1</w:t>
      </w:r>
      <w:r w:rsidR="00C23195">
        <w:fldChar w:fldCharType="end"/>
      </w:r>
      <w:r w:rsidR="00C23195">
        <w:t xml:space="preserve">. </w:t>
      </w:r>
      <w:r>
        <w:t xml:space="preserve">A combination of item numbers may be required where multiple joints are affected or </w:t>
      </w:r>
      <w:r w:rsidR="00860DF0">
        <w:t>prosthesis</w:t>
      </w:r>
      <w:r>
        <w:t xml:space="preserve"> is required.</w:t>
      </w:r>
    </w:p>
    <w:p w14:paraId="6F390698" w14:textId="77777777" w:rsidR="00A23B4E" w:rsidRDefault="00A23B4E" w:rsidP="001F4286">
      <w:pPr>
        <w:rPr>
          <w:b/>
        </w:rPr>
      </w:pPr>
      <w:r>
        <w:rPr>
          <w:b/>
        </w:rPr>
        <w:t>Hindfoot/ankle pathology</w:t>
      </w:r>
    </w:p>
    <w:p w14:paraId="6973754F" w14:textId="77777777" w:rsidR="006E6D1C" w:rsidRDefault="00A23B4E" w:rsidP="001F4286">
      <w:r>
        <w:t xml:space="preserve">These include conditions such as </w:t>
      </w:r>
      <w:r w:rsidR="006E6D1C">
        <w:t>ankle arthritis, subtalar joint arthritis, tarsal coalition, chronic ankle instability and osteochondritis dessicans, ankle impingement syndromes and adult acquired flat foot.</w:t>
      </w:r>
      <w:r>
        <w:t xml:space="preserve"> The appl</w:t>
      </w:r>
      <w:r w:rsidR="00145DE7">
        <w:t>icant states that hypermobile sy</w:t>
      </w:r>
      <w:r>
        <w:t xml:space="preserve">mptomatic flat foot or rigid cavus foot are causes of common hindfoot and ankle disability. Pain, instability and secondary effects on the lower limbs may </w:t>
      </w:r>
      <w:r w:rsidR="00145DE7">
        <w:t xml:space="preserve">result. </w:t>
      </w:r>
    </w:p>
    <w:p w14:paraId="79BEDA25" w14:textId="32BCF365" w:rsidR="00A23B4E" w:rsidRDefault="006E6D1C" w:rsidP="001F4286">
      <w:r w:rsidRPr="006E6D1C">
        <w:t>Radiographic imaging and clinical findings are used to classify the severity of the condition. Radiographic imaging is essential in pre-operative planning.</w:t>
      </w:r>
      <w:r>
        <w:t xml:space="preserve"> </w:t>
      </w:r>
      <w:r w:rsidR="00145DE7">
        <w:t xml:space="preserve">Surgical </w:t>
      </w:r>
      <w:r w:rsidR="00A23B4E" w:rsidRPr="00A23B4E">
        <w:t>treatments indicated in patients refractive to non-surgical management, as nominated by the applicant, include:</w:t>
      </w:r>
    </w:p>
    <w:p w14:paraId="29C3B10F" w14:textId="77777777" w:rsidR="00A23B4E" w:rsidRDefault="00A23B4E" w:rsidP="00A23B4E">
      <w:pPr>
        <w:pStyle w:val="ListParagraph"/>
        <w:numPr>
          <w:ilvl w:val="0"/>
          <w:numId w:val="21"/>
        </w:numPr>
      </w:pPr>
      <w:r>
        <w:t>osteotomy;</w:t>
      </w:r>
    </w:p>
    <w:p w14:paraId="536C4A6A" w14:textId="77777777" w:rsidR="00A23B4E" w:rsidRDefault="00A23B4E" w:rsidP="00A23B4E">
      <w:pPr>
        <w:pStyle w:val="ListParagraph"/>
        <w:numPr>
          <w:ilvl w:val="0"/>
          <w:numId w:val="21"/>
        </w:numPr>
      </w:pPr>
      <w:r>
        <w:t>arthroplasty;</w:t>
      </w:r>
    </w:p>
    <w:p w14:paraId="7C6FA6A9" w14:textId="77777777" w:rsidR="00A23B4E" w:rsidRDefault="00A23B4E" w:rsidP="00A23B4E">
      <w:pPr>
        <w:pStyle w:val="ListParagraph"/>
        <w:numPr>
          <w:ilvl w:val="0"/>
          <w:numId w:val="21"/>
        </w:numPr>
      </w:pPr>
      <w:r>
        <w:t>arthrodesis;</w:t>
      </w:r>
    </w:p>
    <w:p w14:paraId="62599FA6" w14:textId="77777777" w:rsidR="00A23B4E" w:rsidRDefault="00A23B4E" w:rsidP="00A23B4E">
      <w:pPr>
        <w:pStyle w:val="ListParagraph"/>
        <w:numPr>
          <w:ilvl w:val="0"/>
          <w:numId w:val="21"/>
        </w:numPr>
      </w:pPr>
      <w:r>
        <w:t>bone grafting; and</w:t>
      </w:r>
    </w:p>
    <w:p w14:paraId="234E7FB1" w14:textId="44AE1D8E" w:rsidR="00A23B4E" w:rsidRDefault="00A23B4E" w:rsidP="00A23B4E">
      <w:pPr>
        <w:pStyle w:val="ListParagraph"/>
        <w:numPr>
          <w:ilvl w:val="0"/>
          <w:numId w:val="21"/>
        </w:numPr>
      </w:pPr>
      <w:r>
        <w:t xml:space="preserve">management of </w:t>
      </w:r>
      <w:r w:rsidR="0041709F">
        <w:t xml:space="preserve">benign </w:t>
      </w:r>
      <w:r>
        <w:t>soft tissue and bone tumours.</w:t>
      </w:r>
    </w:p>
    <w:p w14:paraId="13C9509F" w14:textId="7076A838" w:rsidR="006E6D1C" w:rsidRDefault="006E6D1C" w:rsidP="006E6D1C">
      <w:r>
        <w:t>Following major ankle procedures such as arthrodesis patients use crutches or a wheelchair and mobilise without bearing any weight on the operated leg for 6-8 weeks. During this time patients are in a cast or cast boot. At 10-12 weeks patients may begin walking in a shoe with a supportive ankle brace. A slow gradual increase in weight bearing activity is encouraged. It is often 12-18 months before patients experience maximal improvement.</w:t>
      </w:r>
    </w:p>
    <w:p w14:paraId="158581B8" w14:textId="15E7143B" w:rsidR="00A23B4E" w:rsidRDefault="008349F5" w:rsidP="00A23B4E">
      <w:r w:rsidRPr="00A23B4E">
        <w:t xml:space="preserve">Relevant MBS items nominated by the applicant are </w:t>
      </w:r>
      <w:r w:rsidR="00C23195">
        <w:t xml:space="preserve">shown in Table 1. </w:t>
      </w:r>
    </w:p>
    <w:p w14:paraId="42A6DB03" w14:textId="77777777" w:rsidR="003C1D90" w:rsidRDefault="008349F5" w:rsidP="008349F5">
      <w:pPr>
        <w:rPr>
          <w:b/>
        </w:rPr>
      </w:pPr>
      <w:r w:rsidRPr="000B72D9">
        <w:rPr>
          <w:b/>
        </w:rPr>
        <w:t xml:space="preserve">Ingrown toenails </w:t>
      </w:r>
    </w:p>
    <w:p w14:paraId="49CC5586" w14:textId="5CFFC671" w:rsidR="006E6D1C" w:rsidRDefault="003C1D90" w:rsidP="008349F5">
      <w:r>
        <w:lastRenderedPageBreak/>
        <w:t xml:space="preserve">Ingrown toenails </w:t>
      </w:r>
      <w:r w:rsidR="008349F5" w:rsidRPr="000B72D9">
        <w:t xml:space="preserve">are the result of compression of the nail bed causing the nail to penetrate the cuticle. Patients may present with pain, swelling and infection of the toe. Surgical intervention is usually considered when tissue forms over the infection and can no longer be lifted off the nail edge. Surgical treatment may consist of partial or total removal of the </w:t>
      </w:r>
      <w:r w:rsidR="000D4EB8">
        <w:t>n</w:t>
      </w:r>
      <w:r w:rsidR="008349F5" w:rsidRPr="000B72D9">
        <w:t xml:space="preserve">ail plate </w:t>
      </w:r>
      <w:r w:rsidR="008349F5" w:rsidRPr="000B72D9">
        <w:fldChar w:fldCharType="begin"/>
      </w:r>
      <w:r w:rsidR="00AF4B67">
        <w:instrText xml:space="preserve"> ADDIN EN.CITE &lt;EndNote&gt;&lt;Cite&gt;&lt;Author&gt;Schraga&lt;/Author&gt;&lt;Year&gt;2012&lt;/Year&gt;&lt;RecNum&gt;17&lt;/RecNum&gt;&lt;DisplayText&gt;(Schraga 2012)&lt;/DisplayText&gt;&lt;record&gt;&lt;rec-number&gt;17&lt;/rec-number&gt;&lt;foreign-keys&gt;&lt;key app="EN" db-id="0r9dtt5970sdpdefvvfpp0xvfefw5evtzear"&gt;17&lt;/key&gt;&lt;/foreign-keys&gt;&lt;ref-type name="Web Page"&gt;12&lt;/ref-type&gt;&lt;contributors&gt;&lt;authors&gt;&lt;author&gt;Schraga, E.D.,&lt;/author&gt;&lt;/authors&gt;&lt;/contributors&gt;&lt;titles&gt;&lt;title&gt;Ingrown toenail removal&lt;/title&gt;&lt;/titles&gt;&lt;volume&gt;2013&lt;/volume&gt;&lt;number&gt;22 May &lt;/number&gt;&lt;dates&gt;&lt;year&gt;2012&lt;/year&gt;&lt;pub-dates&gt;&lt;date&gt;3 January 2012&lt;/date&gt;&lt;/pub-dates&gt;&lt;/dates&gt;&lt;publisher&gt;Medscape reference&lt;/publisher&gt;&lt;urls&gt;&lt;related-urls&gt;&lt;url&gt;http://emedicine.medscape.com/article/149627-overview#a15&lt;/url&gt;&lt;/related-urls&gt;&lt;/urls&gt;&lt;/record&gt;&lt;/Cite&gt;&lt;/EndNote&gt;</w:instrText>
      </w:r>
      <w:r w:rsidR="008349F5" w:rsidRPr="000B72D9">
        <w:fldChar w:fldCharType="separate"/>
      </w:r>
      <w:r w:rsidR="008349F5" w:rsidRPr="000B72D9">
        <w:rPr>
          <w:noProof/>
        </w:rPr>
        <w:t>(</w:t>
      </w:r>
      <w:hyperlink w:anchor="_ENREF_11" w:tooltip="Schraga, 2012 #17" w:history="1">
        <w:r w:rsidR="003073D6" w:rsidRPr="000B72D9">
          <w:rPr>
            <w:noProof/>
          </w:rPr>
          <w:t>Schraga 2012</w:t>
        </w:r>
      </w:hyperlink>
      <w:r w:rsidR="008349F5" w:rsidRPr="000B72D9">
        <w:rPr>
          <w:noProof/>
        </w:rPr>
        <w:t>)</w:t>
      </w:r>
      <w:r w:rsidR="008349F5" w:rsidRPr="000B72D9">
        <w:fldChar w:fldCharType="end"/>
      </w:r>
      <w:r w:rsidR="008349F5" w:rsidRPr="000B72D9">
        <w:t>.</w:t>
      </w:r>
      <w:r w:rsidR="006E6D1C" w:rsidRPr="006E6D1C">
        <w:t xml:space="preserve"> Lesions, such as osteochondromata, can be associated with ingrown toenails. The growths vary in size and can cause nail deformity, pain and infection. Medical imaging studies such as x-rays are required to assess the severity of the lesion.</w:t>
      </w:r>
      <w:r w:rsidR="008349F5" w:rsidRPr="000B72D9">
        <w:t xml:space="preserve"> </w:t>
      </w:r>
    </w:p>
    <w:p w14:paraId="3DCE3035" w14:textId="3EF9DF1B" w:rsidR="008349F5" w:rsidRPr="000B72D9" w:rsidRDefault="006E6D1C" w:rsidP="008349F5">
      <w:r w:rsidRPr="006E6D1C">
        <w:t>Podiatric surgeons closely monitor patients post operatively to reduce the risk of complications and for continued patient education on wound management. Healing is expected between 3 and 12 weeks depending on the procedure performed.</w:t>
      </w:r>
    </w:p>
    <w:p w14:paraId="2A1C3C38" w14:textId="7632492B" w:rsidR="008349F5" w:rsidRDefault="008349F5" w:rsidP="00A23B4E">
      <w:r>
        <w:t xml:space="preserve">The applicant indicates that surgery may also be required to underlying bone and soft tissue. </w:t>
      </w:r>
      <w:r w:rsidRPr="008349F5">
        <w:t>Relevant MBS items nominated by the applicant are</w:t>
      </w:r>
      <w:r>
        <w:t xml:space="preserve"> </w:t>
      </w:r>
      <w:r w:rsidR="00C23195">
        <w:t xml:space="preserve">shown in </w:t>
      </w:r>
      <w:r w:rsidR="00C23195">
        <w:fldChar w:fldCharType="begin"/>
      </w:r>
      <w:r w:rsidR="00C23195">
        <w:instrText xml:space="preserve"> REF _Ref380142540 \h </w:instrText>
      </w:r>
      <w:r w:rsidR="00C23195">
        <w:fldChar w:fldCharType="separate"/>
      </w:r>
      <w:r w:rsidR="008926A4">
        <w:t xml:space="preserve">Table </w:t>
      </w:r>
      <w:r w:rsidR="008926A4">
        <w:rPr>
          <w:noProof/>
        </w:rPr>
        <w:t>1</w:t>
      </w:r>
      <w:r w:rsidR="00C23195">
        <w:fldChar w:fldCharType="end"/>
      </w:r>
      <w:r w:rsidR="00C23195">
        <w:t>.</w:t>
      </w:r>
    </w:p>
    <w:p w14:paraId="6169053E" w14:textId="77777777" w:rsidR="007559F9" w:rsidRDefault="007559F9" w:rsidP="00A23B4E"/>
    <w:p w14:paraId="183EF774" w14:textId="77777777" w:rsidR="008349F5" w:rsidRDefault="008349F5" w:rsidP="00A23B4E">
      <w:pPr>
        <w:rPr>
          <w:b/>
        </w:rPr>
      </w:pPr>
      <w:r>
        <w:rPr>
          <w:b/>
        </w:rPr>
        <w:t>Hallux rigidus</w:t>
      </w:r>
    </w:p>
    <w:p w14:paraId="552A9A2D" w14:textId="66B0AD6C" w:rsidR="006E6D1C" w:rsidRDefault="008349F5" w:rsidP="00A23B4E">
      <w:r>
        <w:t>The condition encompasses mild to severe degenerative arthritis of the first metatar</w:t>
      </w:r>
      <w:r w:rsidR="0048472F">
        <w:t>sophalangeal joint. The condition results i</w:t>
      </w:r>
      <w:r w:rsidR="0048472F" w:rsidRPr="00A757C0">
        <w:t xml:space="preserve">n a loss of articular cartilage that causes pain with mobility restriction and lower limb pain syndromes. </w:t>
      </w:r>
      <w:r w:rsidR="006E6D1C" w:rsidRPr="00A757C0">
        <w:t xml:space="preserve">Radiographic imaging and clinical findings are used to classify the severity of </w:t>
      </w:r>
      <w:r w:rsidR="00A757C0">
        <w:t>hallux rigidus.</w:t>
      </w:r>
      <w:r w:rsidR="006E6D1C" w:rsidRPr="006E6D1C">
        <w:t xml:space="preserve"> Radiographic imaging is essential in pre-operative planning</w:t>
      </w:r>
      <w:r w:rsidR="0041709F">
        <w:t>.</w:t>
      </w:r>
    </w:p>
    <w:p w14:paraId="2B00E81C" w14:textId="32CD36CF" w:rsidR="006E6D1C" w:rsidRDefault="0048472F" w:rsidP="00A23B4E">
      <w:r>
        <w:t xml:space="preserve">The applicant states that early interventions include reconstructive procedures whilst end-stage pathology requires joint </w:t>
      </w:r>
      <w:r w:rsidR="00044C10">
        <w:t>arthroplasty</w:t>
      </w:r>
      <w:r>
        <w:t xml:space="preserve"> or arthrodesis.</w:t>
      </w:r>
      <w:r w:rsidR="006E6D1C" w:rsidRPr="006E6D1C">
        <w:t xml:space="preserve"> </w:t>
      </w:r>
      <w:r w:rsidR="006E6D1C">
        <w:t>T</w:t>
      </w:r>
      <w:r w:rsidR="006E6D1C" w:rsidRPr="006E6D1C">
        <w:t>he vast majority of cases can be treated with cheilectomy, arthrodesis, or interposition (soft tissue) arthroplasty often in combination with an osteotomy. Simple resection arthroplasty (removal of the base of the proximal phalanx) although not broadly used is still appropriate in certain clinical circumstances.</w:t>
      </w:r>
      <w:r>
        <w:t xml:space="preserve"> The applicant also states that management of soft tissue tumours and bone tumours may also be require</w:t>
      </w:r>
      <w:r w:rsidR="00145DE7">
        <w:t>d</w:t>
      </w:r>
      <w:r w:rsidR="006E6D1C">
        <w:t>.</w:t>
      </w:r>
    </w:p>
    <w:p w14:paraId="2DF9A071" w14:textId="1EC80CF8" w:rsidR="006E6D1C" w:rsidRDefault="006E6D1C" w:rsidP="006E6D1C">
      <w:r>
        <w:t xml:space="preserve">The post-operative care for most hallux rigidus corrective surgery episodes involves rest and partial weight bearing in a post-operative shoe for 2-6 weeks. The full recovery time to allow for soft tissue remodelling and gait rehabilitation can be between 12 and 18 months after surgery. </w:t>
      </w:r>
    </w:p>
    <w:p w14:paraId="42A7DF14" w14:textId="022DE73E" w:rsidR="008349F5" w:rsidRDefault="0048472F" w:rsidP="00A23B4E">
      <w:r w:rsidRPr="0048472F">
        <w:t>Relevant MBS items nominated by the applicant are</w:t>
      </w:r>
      <w:r>
        <w:t xml:space="preserve"> </w:t>
      </w:r>
      <w:r w:rsidR="00C23195">
        <w:t xml:space="preserve">shown in </w:t>
      </w:r>
      <w:r w:rsidR="00C23195">
        <w:fldChar w:fldCharType="begin"/>
      </w:r>
      <w:r w:rsidR="00C23195">
        <w:instrText xml:space="preserve"> REF _Ref380142540 \h </w:instrText>
      </w:r>
      <w:r w:rsidR="00C23195">
        <w:fldChar w:fldCharType="separate"/>
      </w:r>
      <w:r w:rsidR="008926A4">
        <w:t xml:space="preserve">Table </w:t>
      </w:r>
      <w:r w:rsidR="008926A4">
        <w:rPr>
          <w:noProof/>
        </w:rPr>
        <w:t>1</w:t>
      </w:r>
      <w:r w:rsidR="00C23195">
        <w:fldChar w:fldCharType="end"/>
      </w:r>
      <w:r w:rsidR="00C23195">
        <w:t xml:space="preserve">. </w:t>
      </w:r>
    </w:p>
    <w:p w14:paraId="3D25D61C" w14:textId="77777777" w:rsidR="0048472F" w:rsidRDefault="0048472F" w:rsidP="00A23B4E">
      <w:pPr>
        <w:rPr>
          <w:b/>
        </w:rPr>
      </w:pPr>
      <w:r>
        <w:rPr>
          <w:b/>
        </w:rPr>
        <w:t>Heel pain</w:t>
      </w:r>
    </w:p>
    <w:p w14:paraId="2D3F4793" w14:textId="6582D5A8" w:rsidR="00417097" w:rsidRDefault="00614B8D" w:rsidP="00A23B4E">
      <w:r>
        <w:t>Plantar fasciosis and heel spur syndrome</w:t>
      </w:r>
      <w:r w:rsidR="00417097" w:rsidRPr="00417097">
        <w:t xml:space="preserve"> are conditions where there is persistent pain associated with chronic degenerative and reparative processes affecting the origin of the plantar fascia and surrounding peri-fascial surfaces.</w:t>
      </w:r>
      <w:r w:rsidR="00417097">
        <w:t xml:space="preserve"> Heel pain can also be neurologic as a result of irritation or entrapment of nerves, due to arthritis, due to trauma or occasionally due to tumours. </w:t>
      </w:r>
    </w:p>
    <w:p w14:paraId="4903CC02" w14:textId="226B09E0" w:rsidR="00417097" w:rsidRDefault="00417097" w:rsidP="00A23B4E">
      <w:r>
        <w:t>Diagnosis and imaging includes x-ray, ultrasound and, depending upon presentation, MRI. S</w:t>
      </w:r>
      <w:r w:rsidR="005F3661" w:rsidRPr="005F3661">
        <w:t xml:space="preserve">urgical treatments indicated in patients refractive to non-surgical management, as nominated by the </w:t>
      </w:r>
      <w:r w:rsidR="005F3661" w:rsidRPr="005F3661">
        <w:lastRenderedPageBreak/>
        <w:t>applicant, include</w:t>
      </w:r>
      <w:r w:rsidR="005F3661">
        <w:t xml:space="preserve"> </w:t>
      </w:r>
      <w:r w:rsidRPr="00417097">
        <w:t xml:space="preserve">plantar fasciotomy, bone spur removal </w:t>
      </w:r>
      <w:r>
        <w:t>and tarsal tunnel decompression</w:t>
      </w:r>
      <w:r w:rsidR="005F3661">
        <w:t>.</w:t>
      </w:r>
      <w:r w:rsidRPr="00417097">
        <w:t xml:space="preserve"> Patients are required to wear some form of immobil</w:t>
      </w:r>
      <w:r>
        <w:t>isation</w:t>
      </w:r>
      <w:r w:rsidR="003378C5">
        <w:t xml:space="preserve"> device</w:t>
      </w:r>
      <w:r>
        <w:t xml:space="preserve"> following the procedure and post-operative review takes place periodically.</w:t>
      </w:r>
      <w:r w:rsidR="005F3661">
        <w:t xml:space="preserve"> The management of soft tissue and bone tumours may also be required. </w:t>
      </w:r>
    </w:p>
    <w:p w14:paraId="6F93D3D3" w14:textId="360CE94D" w:rsidR="0048472F" w:rsidRDefault="005F3661" w:rsidP="00A23B4E">
      <w:r w:rsidRPr="005F3661">
        <w:t xml:space="preserve">Relevant MBS items nominated by the applicant are </w:t>
      </w:r>
      <w:r w:rsidR="00C23195">
        <w:t xml:space="preserve">shown in </w:t>
      </w:r>
      <w:r w:rsidR="00C23195">
        <w:fldChar w:fldCharType="begin"/>
      </w:r>
      <w:r w:rsidR="00C23195">
        <w:instrText xml:space="preserve"> REF _Ref380142540 \h </w:instrText>
      </w:r>
      <w:r w:rsidR="00C23195">
        <w:fldChar w:fldCharType="separate"/>
      </w:r>
      <w:r w:rsidR="008926A4">
        <w:t xml:space="preserve">Table </w:t>
      </w:r>
      <w:r w:rsidR="008926A4">
        <w:rPr>
          <w:noProof/>
        </w:rPr>
        <w:t>1</w:t>
      </w:r>
      <w:r w:rsidR="00C23195">
        <w:fldChar w:fldCharType="end"/>
      </w:r>
      <w:r w:rsidRPr="005F3661">
        <w:t>.</w:t>
      </w:r>
    </w:p>
    <w:p w14:paraId="153235D3" w14:textId="77777777" w:rsidR="00631A21" w:rsidRDefault="00631A21" w:rsidP="00A23B4E">
      <w:pPr>
        <w:rPr>
          <w:b/>
        </w:rPr>
      </w:pPr>
      <w:r>
        <w:rPr>
          <w:b/>
        </w:rPr>
        <w:t>Nerve impingement</w:t>
      </w:r>
    </w:p>
    <w:p w14:paraId="2F724242" w14:textId="285EF629" w:rsidR="00417097" w:rsidRDefault="008F205C" w:rsidP="00A23B4E">
      <w:r>
        <w:t xml:space="preserve">Peripheral nerves may become compressed or injured in the foot or ankle due to trauma, footwear or mechanical imbalance and reduce </w:t>
      </w:r>
      <w:r w:rsidR="00DB2365">
        <w:t>health-</w:t>
      </w:r>
      <w:r w:rsidR="000F181A">
        <w:t xml:space="preserve"> </w:t>
      </w:r>
      <w:r>
        <w:t xml:space="preserve">related quality of life. </w:t>
      </w:r>
      <w:r w:rsidR="00417097">
        <w:t xml:space="preserve">Common pathologies include Morton’s neuroma and tarsal tunnel syndrome. </w:t>
      </w:r>
    </w:p>
    <w:p w14:paraId="684F4CCB" w14:textId="01D0E042" w:rsidR="00417097" w:rsidRDefault="00417097" w:rsidP="00A23B4E">
      <w:r w:rsidRPr="00417097">
        <w:t>Diagnosis is usually made by thorough history t</w:t>
      </w:r>
      <w:r>
        <w:t>aking and clinical examination</w:t>
      </w:r>
      <w:r w:rsidRPr="00417097">
        <w:t>, but is assisted by ultrasonography and magnetic resonance imaging</w:t>
      </w:r>
      <w:r>
        <w:t>.</w:t>
      </w:r>
    </w:p>
    <w:p w14:paraId="73FFD41D" w14:textId="55522B5C" w:rsidR="00417097" w:rsidRDefault="008F205C" w:rsidP="00A23B4E">
      <w:r>
        <w:t xml:space="preserve">The applicant states that in patients refractive to conservative therapy and injection therapy the surgical release of the entrapped nerve with or without removal of damaged nerves may be required. </w:t>
      </w:r>
      <w:r w:rsidR="00614B8D" w:rsidRPr="00417097">
        <w:t>Surgical management options for Morton’s neuroma include</w:t>
      </w:r>
      <w:r w:rsidR="00417097" w:rsidRPr="00417097">
        <w:t xml:space="preserve"> either nerve decompression (neurolysis) or excision (neurectomy)</w:t>
      </w:r>
      <w:r w:rsidR="00417097">
        <w:t>.</w:t>
      </w:r>
      <w:r w:rsidR="00417097" w:rsidRPr="00417097">
        <w:t xml:space="preserve"> In cases of tarsal tunnel syndrome early decompression (neurolysis) is recommended in order to relieve pain and prevent permanent nerve fibrosis</w:t>
      </w:r>
      <w:r w:rsidR="00417097">
        <w:t xml:space="preserve">. </w:t>
      </w:r>
      <w:r w:rsidR="00417097" w:rsidRPr="00417097">
        <w:t>The post-operative care for most foot and ankle nerve impingement surgery involves rest and partial weight bearing in a post-operative shoe for 2 to 3 weeks.</w:t>
      </w:r>
    </w:p>
    <w:p w14:paraId="42478FFB" w14:textId="5E163C70" w:rsidR="00142CAA" w:rsidRDefault="008F205C" w:rsidP="00A23B4E">
      <w:r w:rsidRPr="008F205C">
        <w:t>Relevant MBS items nominated by the applicant are</w:t>
      </w:r>
      <w:r>
        <w:t xml:space="preserve"> </w:t>
      </w:r>
      <w:r w:rsidR="00C23195">
        <w:t xml:space="preserve">shown in </w:t>
      </w:r>
      <w:r w:rsidR="00C23195">
        <w:fldChar w:fldCharType="begin"/>
      </w:r>
      <w:r w:rsidR="00C23195">
        <w:instrText xml:space="preserve"> REF _Ref380142540 \h </w:instrText>
      </w:r>
      <w:r w:rsidR="00C23195">
        <w:fldChar w:fldCharType="separate"/>
      </w:r>
      <w:r w:rsidR="008926A4">
        <w:t xml:space="preserve">Table </w:t>
      </w:r>
      <w:r w:rsidR="008926A4">
        <w:rPr>
          <w:noProof/>
        </w:rPr>
        <w:t>1</w:t>
      </w:r>
      <w:r w:rsidR="00C23195">
        <w:fldChar w:fldCharType="end"/>
      </w:r>
      <w:r>
        <w:t xml:space="preserve">. </w:t>
      </w:r>
    </w:p>
    <w:p w14:paraId="4E6B7017" w14:textId="77777777" w:rsidR="008F205C" w:rsidRDefault="008F205C" w:rsidP="00A23B4E">
      <w:pPr>
        <w:rPr>
          <w:b/>
        </w:rPr>
      </w:pPr>
      <w:r>
        <w:rPr>
          <w:b/>
        </w:rPr>
        <w:t>Tumour</w:t>
      </w:r>
    </w:p>
    <w:p w14:paraId="2A20F3BB" w14:textId="05BC783F" w:rsidR="00A757C0" w:rsidRDefault="008F205C" w:rsidP="00A23B4E">
      <w:r>
        <w:t xml:space="preserve">Soft tissue and bone tumours of the foot and ankle may cause pain and disability and may occasionally be malignant. </w:t>
      </w:r>
      <w:r w:rsidR="00614B8D">
        <w:t>T</w:t>
      </w:r>
      <w:r w:rsidR="00614B8D" w:rsidRPr="00A757C0">
        <w:t>umours</w:t>
      </w:r>
      <w:r w:rsidR="00A757C0" w:rsidRPr="00A757C0">
        <w:t xml:space="preserve"> of the skin, tendons, capsule, nerves, blood vessels, synovium, </w:t>
      </w:r>
      <w:r w:rsidR="00044C10" w:rsidRPr="00A757C0">
        <w:t>periosteum</w:t>
      </w:r>
      <w:r w:rsidR="00A757C0" w:rsidRPr="00A757C0">
        <w:t xml:space="preserve"> and bone do present to foot and ankle surgeons for management</w:t>
      </w:r>
      <w:r w:rsidR="00A757C0">
        <w:t xml:space="preserve">. </w:t>
      </w:r>
      <w:r w:rsidR="00A757C0" w:rsidRPr="00A757C0">
        <w:t>Preoperative diagnostic and staging studies require the use of X-rays, diagnostic ultrasound, bone scans, computed tomography and magnetic resonance imaging</w:t>
      </w:r>
      <w:r w:rsidR="00A757C0">
        <w:t>.</w:t>
      </w:r>
      <w:r w:rsidR="00A757C0" w:rsidRPr="00A757C0">
        <w:t xml:space="preserve"> </w:t>
      </w:r>
    </w:p>
    <w:p w14:paraId="4EB410EF" w14:textId="3E2620E5" w:rsidR="00A757C0" w:rsidRDefault="0086285F" w:rsidP="00A23B4E">
      <w:r>
        <w:t>Tumours require removal as a</w:t>
      </w:r>
      <w:r w:rsidR="00A757C0">
        <w:t xml:space="preserve"> biopsy or excisional procedure.</w:t>
      </w:r>
      <w:r w:rsidR="00A757C0" w:rsidRPr="00A757C0">
        <w:t xml:space="preserve"> When foot and ankle tumours are excised, adjunctive and reconstructive surgery may be required. Such adjunctive procedures can include ostectomy, osteotomy, arthroplasty, arthrodesis, soft tissue and bone grafting. Referral to other surgical specialities, such as plastic and orthopaedic surgeons, in addition to oncologists is indicated where initial histopathology provides </w:t>
      </w:r>
      <w:r w:rsidR="00A757C0">
        <w:t>evidence of metastatic disease.</w:t>
      </w:r>
      <w:r w:rsidR="00A757C0" w:rsidRPr="00A757C0">
        <w:t xml:space="preserve"> The post-operative care for most foot and ankle tumour surgery involves rest and partial weight bearing in a post-operative shoe for 2-6 weeks</w:t>
      </w:r>
      <w:r w:rsidR="00A757C0">
        <w:t>.</w:t>
      </w:r>
    </w:p>
    <w:p w14:paraId="0AB80F61" w14:textId="161981B6" w:rsidR="008F205C" w:rsidRDefault="0086285F" w:rsidP="00A23B4E">
      <w:r>
        <w:t xml:space="preserve"> R</w:t>
      </w:r>
      <w:r w:rsidRPr="0086285F">
        <w:t>elevant MBS items nominated by t</w:t>
      </w:r>
      <w:r>
        <w:t xml:space="preserve">he applicant are </w:t>
      </w:r>
      <w:r w:rsidR="00C23195">
        <w:t xml:space="preserve">shown in </w:t>
      </w:r>
      <w:r w:rsidR="00C23195">
        <w:fldChar w:fldCharType="begin"/>
      </w:r>
      <w:r w:rsidR="00C23195">
        <w:instrText xml:space="preserve"> REF _Ref380142540 \h </w:instrText>
      </w:r>
      <w:r w:rsidR="00C23195">
        <w:fldChar w:fldCharType="separate"/>
      </w:r>
      <w:r w:rsidR="008926A4">
        <w:t xml:space="preserve">Table </w:t>
      </w:r>
      <w:r w:rsidR="008926A4">
        <w:rPr>
          <w:noProof/>
        </w:rPr>
        <w:t>1</w:t>
      </w:r>
      <w:r w:rsidR="00C23195">
        <w:fldChar w:fldCharType="end"/>
      </w:r>
      <w:r w:rsidRPr="0086285F">
        <w:t>.</w:t>
      </w:r>
    </w:p>
    <w:p w14:paraId="6FF76650" w14:textId="61D97934" w:rsidR="00323A2E" w:rsidRPr="00044C10" w:rsidRDefault="00323A2E" w:rsidP="00044C10">
      <w:pPr>
        <w:pBdr>
          <w:top w:val="single" w:sz="4" w:space="1" w:color="auto"/>
          <w:left w:val="single" w:sz="4" w:space="4" w:color="auto"/>
          <w:bottom w:val="single" w:sz="4" w:space="1" w:color="auto"/>
          <w:right w:val="single" w:sz="4" w:space="4" w:color="auto"/>
        </w:pBdr>
      </w:pPr>
      <w:r w:rsidRPr="00044C10">
        <w:t xml:space="preserve">The applicant has provided the following statement regarding the management of tumours by Podiatric surgeons: </w:t>
      </w:r>
    </w:p>
    <w:p w14:paraId="011D00EE" w14:textId="77777777" w:rsidR="00323A2E" w:rsidRPr="00044C10" w:rsidRDefault="00323A2E" w:rsidP="00044C10">
      <w:pPr>
        <w:pBdr>
          <w:top w:val="single" w:sz="4" w:space="1" w:color="auto"/>
          <w:left w:val="single" w:sz="4" w:space="4" w:color="auto"/>
          <w:bottom w:val="single" w:sz="4" w:space="1" w:color="auto"/>
          <w:right w:val="single" w:sz="4" w:space="4" w:color="auto"/>
        </w:pBdr>
      </w:pPr>
      <w:r w:rsidRPr="00044C10">
        <w:lastRenderedPageBreak/>
        <w:t>If, during the course of a procedure, abnormal tissue is observed the tissue is routinely resected and sent for histopathologic examination.  In this situation, appropriate referral to specialist services in oncology both surgical and medical in collaboration with the patient's general practitioner is performed as soon as is practicable.</w:t>
      </w:r>
    </w:p>
    <w:p w14:paraId="5232BABA" w14:textId="4254EEBF" w:rsidR="00D87787" w:rsidRPr="00044C10" w:rsidRDefault="00323A2E" w:rsidP="00044C10">
      <w:pPr>
        <w:pBdr>
          <w:top w:val="single" w:sz="4" w:space="1" w:color="auto"/>
          <w:left w:val="single" w:sz="4" w:space="4" w:color="auto"/>
          <w:bottom w:val="single" w:sz="4" w:space="1" w:color="auto"/>
          <w:right w:val="single" w:sz="4" w:space="4" w:color="auto"/>
        </w:pBdr>
      </w:pPr>
      <w:r w:rsidRPr="00044C10">
        <w:t xml:space="preserve">No procedure is performed on known malignancies by </w:t>
      </w:r>
      <w:r w:rsidR="00865A8D">
        <w:t>P</w:t>
      </w:r>
      <w:r w:rsidRPr="00044C10">
        <w:t>odiatric surgeons outside of collaborative arrangements with other such specialty services. For the purpose of clarity in reference to the MSAC application, a Medicare referral for surgical services to remove known malignancies is not requested at this time.</w:t>
      </w:r>
    </w:p>
    <w:p w14:paraId="7CF6C7AF" w14:textId="77777777" w:rsidR="007559F9" w:rsidRDefault="007559F9" w:rsidP="007559F9">
      <w:bookmarkStart w:id="11" w:name="_Toc372637913"/>
    </w:p>
    <w:p w14:paraId="7F325E23" w14:textId="77777777" w:rsidR="007252D5" w:rsidRPr="000B72D9" w:rsidRDefault="007252D5" w:rsidP="000901A8">
      <w:pPr>
        <w:pStyle w:val="Heading2"/>
        <w:rPr>
          <w:lang w:val="en-AU"/>
        </w:rPr>
      </w:pPr>
      <w:r w:rsidRPr="000B72D9">
        <w:rPr>
          <w:lang w:val="en-AU"/>
        </w:rPr>
        <w:t>Administration, dose, frequency of administration, duration of treatment</w:t>
      </w:r>
      <w:bookmarkEnd w:id="11"/>
    </w:p>
    <w:p w14:paraId="4A526C7C" w14:textId="02E863B2" w:rsidR="0092317A" w:rsidRPr="000B72D9" w:rsidRDefault="00216552" w:rsidP="000901A8">
      <w:r w:rsidRPr="000B72D9">
        <w:t>Conditions of the foot and ankle are treated according to their aetiology and the degree of functional impairment associated with their presentation. In many instances patients may be treated with non-surgical interventions such as the prescription of orthotics</w:t>
      </w:r>
      <w:r w:rsidR="0086285F">
        <w:t>, medicines</w:t>
      </w:r>
      <w:r w:rsidRPr="000B72D9">
        <w:t xml:space="preserve"> or physiotherapeutic interventions; however, severe or long-standing conditions may necessitate surgical intervention</w:t>
      </w:r>
      <w:r w:rsidR="00BC1987" w:rsidRPr="000B72D9">
        <w:t xml:space="preserve"> </w:t>
      </w:r>
      <w:r w:rsidR="00BC1987" w:rsidRPr="000B72D9">
        <w:fldChar w:fldCharType="begin"/>
      </w:r>
      <w:r w:rsidR="00AF4B67">
        <w:instrText xml:space="preserve"> ADDIN EN.CITE &lt;EndNote&gt;&lt;Cite&gt;&lt;Author&gt;Menz&lt;/Author&gt;&lt;Year&gt;2008&lt;/Year&gt;&lt;RecNum&gt;2&lt;/RecNum&gt;&lt;DisplayText&gt;(Menz et al 2008)&lt;/DisplayText&gt;&lt;record&gt;&lt;rec-number&gt;2&lt;/rec-number&gt;&lt;foreign-keys&gt;&lt;key app="EN" db-id="0r9dtt5970sdpdefvvfpp0xvfefw5evtzear"&gt;2&lt;/key&gt;&lt;/foreign-keys&gt;&lt;ref-type name="Journal Article"&gt;17&lt;/ref-type&gt;&lt;contributors&gt;&lt;authors&gt;&lt;author&gt;Menz, H. B.&lt;/author&gt;&lt;author&gt;Gilheany, M. F.&lt;/author&gt;&lt;author&gt;Landorf, K. B.&lt;/author&gt;&lt;/authors&gt;&lt;/contributors&gt;&lt;auth-address&gt;Musculoskeletal Research Centre, Faculty of Health Sciences, La Trobe University, Bundoora, Victoria 3086, Australia. h.menz@latrobe.edu.au.&lt;/auth-address&gt;&lt;titles&gt;&lt;title&gt;Foot and ankle surgery in Australia: a descriptive analysis of the Medicare Benefits Schedule database, 1997-2006&lt;/title&gt;&lt;secondary-title&gt;J Foot Ankle Res&lt;/secondary-title&gt;&lt;/titles&gt;&lt;periodical&gt;&lt;full-title&gt;J Foot Ankle Res&lt;/full-title&gt;&lt;/periodical&gt;&lt;pages&gt;10&lt;/pages&gt;&lt;volume&gt;1&lt;/volume&gt;&lt;number&gt;1&lt;/number&gt;&lt;edition&gt;2008/09/30&lt;/edition&gt;&lt;dates&gt;&lt;year&gt;2008&lt;/year&gt;&lt;/dates&gt;&lt;isbn&gt;1757-1146 (Electronic)&amp;#xD;1757-1146 (Linking)&lt;/isbn&gt;&lt;accession-num&gt;18822169&lt;/accession-num&gt;&lt;urls&gt;&lt;related-urls&gt;&lt;url&gt;http://www.ncbi.nlm.nih.gov/pubmed/18822169&lt;/url&gt;&lt;url&gt;http://www.ncbi.nlm.nih.gov/pmc/articles/PMC2553783/pdf/1757-1146-1-10.pdf&lt;/url&gt;&lt;/related-urls&gt;&lt;/urls&gt;&lt;custom2&gt;2553783&lt;/custom2&gt;&lt;electronic-resource-num&gt;10.1186/1757-1146-1-10&amp;#xD;1757-1146-1-10 [pii]&lt;/electronic-resource-num&gt;&lt;language&gt;eng&lt;/language&gt;&lt;/record&gt;&lt;/Cite&gt;&lt;/EndNote&gt;</w:instrText>
      </w:r>
      <w:r w:rsidR="00BC1987" w:rsidRPr="000B72D9">
        <w:fldChar w:fldCharType="separate"/>
      </w:r>
      <w:r w:rsidR="00BC1987" w:rsidRPr="000B72D9">
        <w:rPr>
          <w:noProof/>
        </w:rPr>
        <w:t>(</w:t>
      </w:r>
      <w:hyperlink w:anchor="_ENREF_8" w:tooltip="Menz, 2008 #2" w:history="1">
        <w:r w:rsidR="003073D6" w:rsidRPr="000B72D9">
          <w:rPr>
            <w:noProof/>
          </w:rPr>
          <w:t>Menz et al 2008</w:t>
        </w:r>
      </w:hyperlink>
      <w:r w:rsidR="00BC1987" w:rsidRPr="000B72D9">
        <w:rPr>
          <w:noProof/>
        </w:rPr>
        <w:t>)</w:t>
      </w:r>
      <w:r w:rsidR="00BC1987" w:rsidRPr="000B72D9">
        <w:fldChar w:fldCharType="end"/>
      </w:r>
      <w:r w:rsidRPr="000B72D9">
        <w:t>.</w:t>
      </w:r>
      <w:r w:rsidR="0092317A" w:rsidRPr="000B72D9">
        <w:t xml:space="preserve"> </w:t>
      </w:r>
    </w:p>
    <w:p w14:paraId="5718AFFB" w14:textId="245158EF" w:rsidR="0092317A" w:rsidRPr="00A36DF4" w:rsidRDefault="0092317A" w:rsidP="000901A8">
      <w:pPr>
        <w:rPr>
          <w:i/>
        </w:rPr>
      </w:pPr>
      <w:r w:rsidRPr="000B72D9">
        <w:t xml:space="preserve">Currently </w:t>
      </w:r>
      <w:r w:rsidR="00D55810">
        <w:t>orthopaedic surgeon</w:t>
      </w:r>
      <w:r w:rsidRPr="000B72D9">
        <w:t xml:space="preserve">s are the primary providers of </w:t>
      </w:r>
      <w:r w:rsidR="00663123">
        <w:t xml:space="preserve">surgical </w:t>
      </w:r>
      <w:r w:rsidRPr="000B72D9">
        <w:t xml:space="preserve">procedures on the foot and ankle. </w:t>
      </w:r>
      <w:r w:rsidR="00D16A3A">
        <w:t xml:space="preserve">However, other medical professions </w:t>
      </w:r>
      <w:r w:rsidR="00895A8E">
        <w:t>(</w:t>
      </w:r>
      <w:r w:rsidR="00614B8D">
        <w:t>e.g.</w:t>
      </w:r>
      <w:r w:rsidR="00895A8E">
        <w:t xml:space="preserve"> GPs, general surgeons) </w:t>
      </w:r>
      <w:r w:rsidR="00D16A3A">
        <w:t xml:space="preserve">also provide these services </w:t>
      </w:r>
      <w:r w:rsidR="00895A8E">
        <w:t>depending on the severity of the condition</w:t>
      </w:r>
      <w:r w:rsidR="00D16A3A">
        <w:t>.</w:t>
      </w:r>
      <w:r w:rsidR="00D8577C">
        <w:rPr>
          <w:i/>
        </w:rPr>
        <w:t xml:space="preserve"> The assessment should include data on utilisation of the relevant MBS items by specialty group to enable identification of the most appropriate comparator </w:t>
      </w:r>
      <w:r w:rsidR="00663123">
        <w:rPr>
          <w:i/>
        </w:rPr>
        <w:t>medical profession groups</w:t>
      </w:r>
      <w:r w:rsidR="00D8577C">
        <w:rPr>
          <w:i/>
        </w:rPr>
        <w:t>.</w:t>
      </w:r>
    </w:p>
    <w:p w14:paraId="69240F57" w14:textId="6D5C5725" w:rsidR="00EE00CC" w:rsidRDefault="00850A44" w:rsidP="000901A8">
      <w:r w:rsidRPr="000B72D9">
        <w:t xml:space="preserve">Registered </w:t>
      </w:r>
      <w:r w:rsidR="00D55810">
        <w:t>podiatric surgeon</w:t>
      </w:r>
      <w:r w:rsidRPr="000B72D9">
        <w:t>s may also provide surgical treatments of foot and ankle conditions</w:t>
      </w:r>
      <w:r w:rsidR="00EE00CC" w:rsidRPr="000B72D9">
        <w:t>. T</w:t>
      </w:r>
      <w:r w:rsidRPr="000B72D9">
        <w:t xml:space="preserve">he applicant is seeking access by </w:t>
      </w:r>
      <w:r w:rsidR="00D55810">
        <w:t>podiatric surgeon</w:t>
      </w:r>
      <w:r w:rsidRPr="000B72D9">
        <w:t>s to</w:t>
      </w:r>
      <w:r w:rsidR="00EE00CC" w:rsidRPr="000B72D9">
        <w:t xml:space="preserve"> a range of</w:t>
      </w:r>
      <w:r w:rsidRPr="000B72D9">
        <w:t xml:space="preserve"> MBS items for </w:t>
      </w:r>
      <w:r w:rsidR="00FD1E4D" w:rsidRPr="000B72D9">
        <w:t>therapeutic surgical procedures and</w:t>
      </w:r>
      <w:r w:rsidRPr="000B72D9">
        <w:t xml:space="preserve"> consultation medical services</w:t>
      </w:r>
      <w:r w:rsidR="00FD1E4D" w:rsidRPr="000B72D9">
        <w:t>.</w:t>
      </w:r>
    </w:p>
    <w:p w14:paraId="276D70AC" w14:textId="1FE0D10A" w:rsidR="00663123" w:rsidRDefault="00663123" w:rsidP="000901A8">
      <w:r>
        <w:t xml:space="preserve">The applicant estimates approximately 3,000 patients per year would utilise podiatric surgeon services if it was </w:t>
      </w:r>
      <w:r w:rsidR="00964FD0">
        <w:t xml:space="preserve">publicly </w:t>
      </w:r>
      <w:r>
        <w:t>funded. This estimate is based on the ACPS 2011/12 audit count of 1,900 case</w:t>
      </w:r>
      <w:r w:rsidR="00964FD0">
        <w:t>s</w:t>
      </w:r>
      <w:r>
        <w:t xml:space="preserve"> and the expected workforce outcomes for 2014.</w:t>
      </w:r>
      <w:r w:rsidR="00663585">
        <w:t xml:space="preserve"> </w:t>
      </w:r>
      <w:r w:rsidR="00663585" w:rsidRPr="00044C10">
        <w:rPr>
          <w:i/>
        </w:rPr>
        <w:t>The applicant has stated that up-to-date audit data shall be available for the assessment report.</w:t>
      </w:r>
      <w:r w:rsidR="00FF342B">
        <w:rPr>
          <w:i/>
        </w:rPr>
        <w:t xml:space="preserve">  The assessment report should include an estimate of the number of claims per year for the requested MBS items and the subsequent flow on cost to the MBS. </w:t>
      </w:r>
    </w:p>
    <w:p w14:paraId="2C8837D3" w14:textId="32C6B800" w:rsidR="000A3D11" w:rsidRPr="006B0333" w:rsidRDefault="000A3D11" w:rsidP="000901A8">
      <w:pPr>
        <w:rPr>
          <w:i/>
        </w:rPr>
      </w:pPr>
      <w:r>
        <w:t xml:space="preserve">The applicant expects there to be no additional growth in the number of patients utilising foot and ankle surgery services as a result of this application. The applicant expects the number of services will be substituted between providers. </w:t>
      </w:r>
      <w:r>
        <w:rPr>
          <w:i/>
        </w:rPr>
        <w:t xml:space="preserve">The assessment should gather evidence to test this assumption </w:t>
      </w:r>
      <w:r w:rsidR="00614B8D">
        <w:rPr>
          <w:i/>
        </w:rPr>
        <w:t>i.e.</w:t>
      </w:r>
      <w:r>
        <w:rPr>
          <w:i/>
        </w:rPr>
        <w:t xml:space="preserve"> </w:t>
      </w:r>
      <w:r w:rsidR="00671071">
        <w:rPr>
          <w:i/>
        </w:rPr>
        <w:t>will Medicare funded foot and ankle surgery services change</w:t>
      </w:r>
      <w:r>
        <w:rPr>
          <w:i/>
        </w:rPr>
        <w:t xml:space="preserve"> if this application is approved</w:t>
      </w:r>
      <w:r w:rsidR="003378C5">
        <w:rPr>
          <w:i/>
        </w:rPr>
        <w:t xml:space="preserve">. </w:t>
      </w:r>
      <w:r w:rsidR="004918A5">
        <w:rPr>
          <w:i/>
        </w:rPr>
        <w:t>W</w:t>
      </w:r>
      <w:r w:rsidR="003378C5">
        <w:rPr>
          <w:i/>
        </w:rPr>
        <w:t>hat will be</w:t>
      </w:r>
      <w:r w:rsidR="00671071">
        <w:rPr>
          <w:i/>
        </w:rPr>
        <w:t xml:space="preserve"> the cost impact to </w:t>
      </w:r>
      <w:r w:rsidR="004918A5">
        <w:rPr>
          <w:i/>
        </w:rPr>
        <w:t>Medicare</w:t>
      </w:r>
      <w:r w:rsidR="00671071">
        <w:rPr>
          <w:i/>
        </w:rPr>
        <w:t>, PHI and consumer</w:t>
      </w:r>
      <w:r w:rsidR="004918A5">
        <w:rPr>
          <w:i/>
        </w:rPr>
        <w:t>?</w:t>
      </w:r>
    </w:p>
    <w:p w14:paraId="00D25C1E" w14:textId="77777777" w:rsidR="00EE00CC" w:rsidRDefault="00EE00CC" w:rsidP="000901A8">
      <w:pPr>
        <w:rPr>
          <w:u w:val="single"/>
        </w:rPr>
      </w:pPr>
      <w:r w:rsidRPr="000B72D9">
        <w:rPr>
          <w:u w:val="single"/>
        </w:rPr>
        <w:t>Proposed provider:</w:t>
      </w:r>
    </w:p>
    <w:p w14:paraId="6F902281" w14:textId="0A881B55" w:rsidR="00E536AF" w:rsidRDefault="009A60C5" w:rsidP="009A60C5">
      <w:r w:rsidRPr="000B72D9">
        <w:lastRenderedPageBreak/>
        <w:t xml:space="preserve">Currently a referral is not required to see a </w:t>
      </w:r>
      <w:r w:rsidR="00D55810">
        <w:t>podiatric surgeon</w:t>
      </w:r>
      <w:r w:rsidRPr="000B72D9">
        <w:t xml:space="preserve">, although patients would generally be referred by another health professional. In order to access MBS items relating to the surgical treatment of foot and ankle conditions patients would require a referral. The applicant indicates that patients will be referred by </w:t>
      </w:r>
      <w:r w:rsidR="006C0060">
        <w:t>GP</w:t>
      </w:r>
      <w:r w:rsidRPr="000B72D9">
        <w:t>s or medical specialists.</w:t>
      </w:r>
      <w:r w:rsidR="009710F9">
        <w:t xml:space="preserve"> </w:t>
      </w:r>
      <w:r w:rsidR="00E536AF">
        <w:t>Podiatrists are not considered referrers for the purposes of Medicare</w:t>
      </w:r>
      <w:r w:rsidR="00323A2E">
        <w:t>.</w:t>
      </w:r>
    </w:p>
    <w:p w14:paraId="4805972E" w14:textId="374935B0" w:rsidR="00663585" w:rsidRPr="00044C10" w:rsidRDefault="00663585" w:rsidP="009A60C5">
      <w:pPr>
        <w:rPr>
          <w:i/>
        </w:rPr>
      </w:pPr>
      <w:r w:rsidRPr="00044C10">
        <w:rPr>
          <w:i/>
        </w:rPr>
        <w:t xml:space="preserve">The Applicant has suggested that a survey of members will be able to provide information regarding the referrals </w:t>
      </w:r>
      <w:r w:rsidR="004918A5" w:rsidRPr="00044C10">
        <w:rPr>
          <w:i/>
        </w:rPr>
        <w:t>to</w:t>
      </w:r>
      <w:r w:rsidRPr="00044C10">
        <w:rPr>
          <w:i/>
        </w:rPr>
        <w:t xml:space="preserve"> </w:t>
      </w:r>
      <w:r w:rsidR="00D55810">
        <w:rPr>
          <w:i/>
        </w:rPr>
        <w:t>podiatric surgeon</w:t>
      </w:r>
      <w:r w:rsidR="004918A5" w:rsidRPr="00044C10">
        <w:rPr>
          <w:i/>
        </w:rPr>
        <w:t>s</w:t>
      </w:r>
      <w:r w:rsidRPr="00044C10">
        <w:rPr>
          <w:i/>
        </w:rPr>
        <w:t xml:space="preserve"> from </w:t>
      </w:r>
      <w:r w:rsidR="004918A5" w:rsidRPr="00044C10">
        <w:rPr>
          <w:i/>
        </w:rPr>
        <w:t>Medical P</w:t>
      </w:r>
      <w:r w:rsidRPr="00044C10">
        <w:rPr>
          <w:i/>
        </w:rPr>
        <w:t>ractitioners (e.g. general practitioner, orthopaedic surgeon), and that this would be available for the assessment report.</w:t>
      </w:r>
    </w:p>
    <w:p w14:paraId="2124A2CC" w14:textId="3230B6AD" w:rsidR="009A60C5" w:rsidRDefault="009A60C5" w:rsidP="009A60C5">
      <w:r w:rsidRPr="000B72D9">
        <w:t xml:space="preserve">Podiatric </w:t>
      </w:r>
      <w:r>
        <w:t>surgeon</w:t>
      </w:r>
      <w:r w:rsidRPr="000B72D9">
        <w:t xml:space="preserve">s are also seeking access to consultation item number 104, the “professional attendance at consulting rooms or hospital by a specialist in the practice of his or her specialty where the patient is referred to him or her” as well as item number 105 which covers the subsequent attendance in a single course of treatment. </w:t>
      </w:r>
    </w:p>
    <w:p w14:paraId="158632EC" w14:textId="77777777" w:rsidR="009A60C5" w:rsidRPr="000B72D9" w:rsidRDefault="009A60C5" w:rsidP="009A60C5">
      <w:pPr>
        <w:pStyle w:val="Heading2"/>
        <w:rPr>
          <w:lang w:val="en-AU"/>
        </w:rPr>
      </w:pPr>
      <w:bookmarkStart w:id="12" w:name="_Toc372637914"/>
      <w:r w:rsidRPr="00954E14">
        <w:rPr>
          <w:lang w:val="en-AU"/>
        </w:rPr>
        <w:t>Regulatory status</w:t>
      </w:r>
      <w:bookmarkEnd w:id="12"/>
    </w:p>
    <w:p w14:paraId="585C394C" w14:textId="3E8674A5" w:rsidR="0084224E" w:rsidRPr="000B72D9" w:rsidRDefault="00980D3D" w:rsidP="0030489C">
      <w:r w:rsidRPr="000B72D9">
        <w:rPr>
          <w:lang w:eastAsia="ja-JP"/>
        </w:rPr>
        <w:t xml:space="preserve">Registered </w:t>
      </w:r>
      <w:r w:rsidR="00D55810">
        <w:rPr>
          <w:lang w:eastAsia="ja-JP"/>
        </w:rPr>
        <w:t>podiatric surgeon</w:t>
      </w:r>
      <w:r w:rsidRPr="000B72D9">
        <w:rPr>
          <w:lang w:eastAsia="ja-JP"/>
        </w:rPr>
        <w:t>s are</w:t>
      </w:r>
      <w:r>
        <w:rPr>
          <w:lang w:eastAsia="ja-JP"/>
        </w:rPr>
        <w:t xml:space="preserve"> registered by the Podiatric Board supported by the Australian Health Practitioner Regulation Agency </w:t>
      </w:r>
      <w:r w:rsidR="00F01134">
        <w:rPr>
          <w:lang w:eastAsia="ja-JP"/>
        </w:rPr>
        <w:t>(</w:t>
      </w:r>
      <w:r>
        <w:rPr>
          <w:lang w:eastAsia="ja-JP"/>
        </w:rPr>
        <w:t>AHPRA</w:t>
      </w:r>
      <w:r w:rsidR="00F01134">
        <w:rPr>
          <w:lang w:eastAsia="ja-JP"/>
        </w:rPr>
        <w:t>)</w:t>
      </w:r>
      <w:r>
        <w:rPr>
          <w:lang w:eastAsia="ja-JP"/>
        </w:rPr>
        <w:t xml:space="preserve">. </w:t>
      </w:r>
    </w:p>
    <w:p w14:paraId="650F0B96" w14:textId="116B467E" w:rsidR="009A60C5" w:rsidRDefault="009A60C5" w:rsidP="009A60C5">
      <w:pPr>
        <w:rPr>
          <w:lang w:eastAsia="ja-JP"/>
        </w:rPr>
      </w:pPr>
      <w:r>
        <w:rPr>
          <w:lang w:eastAsia="ja-JP"/>
        </w:rPr>
        <w:t>To achieve specialis</w:t>
      </w:r>
      <w:r w:rsidR="001D7EA6">
        <w:rPr>
          <w:lang w:eastAsia="ja-JP"/>
        </w:rPr>
        <w:t>t recognition by the Podiatric B</w:t>
      </w:r>
      <w:r w:rsidR="00AF66CD">
        <w:rPr>
          <w:lang w:eastAsia="ja-JP"/>
        </w:rPr>
        <w:t xml:space="preserve">oard </w:t>
      </w:r>
      <w:r w:rsidR="001D7EA6">
        <w:rPr>
          <w:lang w:eastAsia="ja-JP"/>
        </w:rPr>
        <w:t>a person must hold either a</w:t>
      </w:r>
      <w:r>
        <w:rPr>
          <w:lang w:eastAsia="ja-JP"/>
        </w:rPr>
        <w:t>:</w:t>
      </w:r>
    </w:p>
    <w:p w14:paraId="0D3C5C1A" w14:textId="77777777" w:rsidR="009A60C5" w:rsidRDefault="009A60C5" w:rsidP="009A60C5">
      <w:pPr>
        <w:pStyle w:val="ListParagraph"/>
        <w:numPr>
          <w:ilvl w:val="0"/>
          <w:numId w:val="29"/>
        </w:numPr>
        <w:rPr>
          <w:lang w:eastAsia="ja-JP"/>
        </w:rPr>
      </w:pPr>
      <w:r>
        <w:rPr>
          <w:lang w:eastAsia="ja-JP"/>
        </w:rPr>
        <w:t xml:space="preserve">Fellowship or eligibility for Fellowship of the Australasian College </w:t>
      </w:r>
      <w:r w:rsidR="001D7EA6">
        <w:rPr>
          <w:lang w:eastAsia="ja-JP"/>
        </w:rPr>
        <w:t>of Podiatric Surgeons (ACPS) or</w:t>
      </w:r>
    </w:p>
    <w:p w14:paraId="5FA6066B" w14:textId="5B7C12E8" w:rsidR="009A60C5" w:rsidRDefault="009A60C5" w:rsidP="009A60C5">
      <w:pPr>
        <w:pStyle w:val="ListParagraph"/>
        <w:numPr>
          <w:ilvl w:val="0"/>
          <w:numId w:val="29"/>
        </w:numPr>
        <w:rPr>
          <w:lang w:eastAsia="ja-JP"/>
        </w:rPr>
      </w:pPr>
      <w:r>
        <w:rPr>
          <w:lang w:eastAsia="ja-JP"/>
        </w:rPr>
        <w:t>Doctor of Clinical Podiatry, University of Western Australia</w:t>
      </w:r>
      <w:r w:rsidR="00AF66CD">
        <w:rPr>
          <w:lang w:eastAsia="ja-JP"/>
        </w:rPr>
        <w:t>.</w:t>
      </w:r>
      <w:r>
        <w:rPr>
          <w:lang w:eastAsia="ja-JP"/>
        </w:rPr>
        <w:t xml:space="preserve">  </w:t>
      </w:r>
    </w:p>
    <w:p w14:paraId="7F5120D1" w14:textId="77777777" w:rsidR="001B7491" w:rsidRDefault="001B7491" w:rsidP="009A60C5">
      <w:r w:rsidRPr="000B72D9">
        <w:t xml:space="preserve">The Australasian College of Podiatric Surgeons and its training program are accredited by the Australian and New Zealand Podiatry Accreditation Council. </w:t>
      </w:r>
    </w:p>
    <w:p w14:paraId="6664EBFB" w14:textId="77777777" w:rsidR="009A60C5" w:rsidRDefault="009A60C5" w:rsidP="009A60C5">
      <w:pPr>
        <w:rPr>
          <w:lang w:eastAsia="ja-JP"/>
        </w:rPr>
      </w:pPr>
      <w:r>
        <w:rPr>
          <w:lang w:eastAsia="ja-JP"/>
        </w:rPr>
        <w:t>Podiatric surgeons must first gain general registration as podiatrists with the Podiatry Board of Australia. Fellowship of the ACPS is granted after the successful completion of an ACPS training program. Prerequisites for admission into the ACPS training program include, but are not limited to:</w:t>
      </w:r>
    </w:p>
    <w:p w14:paraId="48BDF857" w14:textId="77777777" w:rsidR="009A60C5" w:rsidRDefault="009A60C5" w:rsidP="009A60C5">
      <w:pPr>
        <w:pStyle w:val="ListParagraph"/>
        <w:numPr>
          <w:ilvl w:val="0"/>
          <w:numId w:val="30"/>
        </w:numPr>
        <w:rPr>
          <w:lang w:eastAsia="ja-JP"/>
        </w:rPr>
      </w:pPr>
      <w:r>
        <w:rPr>
          <w:lang w:eastAsia="ja-JP"/>
        </w:rPr>
        <w:t xml:space="preserve">an accredited degree in podiatry; </w:t>
      </w:r>
    </w:p>
    <w:p w14:paraId="3AECFA9F" w14:textId="77777777" w:rsidR="009A60C5" w:rsidRDefault="009A60C5" w:rsidP="009A60C5">
      <w:pPr>
        <w:pStyle w:val="ListParagraph"/>
        <w:numPr>
          <w:ilvl w:val="0"/>
          <w:numId w:val="30"/>
        </w:numPr>
        <w:rPr>
          <w:lang w:eastAsia="ja-JP"/>
        </w:rPr>
      </w:pPr>
      <w:r>
        <w:rPr>
          <w:lang w:eastAsia="ja-JP"/>
        </w:rPr>
        <w:t xml:space="preserve">minimum of 2 years of postgraduate clinical practice; and </w:t>
      </w:r>
    </w:p>
    <w:p w14:paraId="30577783" w14:textId="77777777" w:rsidR="009A60C5" w:rsidRDefault="009A60C5" w:rsidP="009A60C5">
      <w:pPr>
        <w:pStyle w:val="ListParagraph"/>
        <w:numPr>
          <w:ilvl w:val="0"/>
          <w:numId w:val="30"/>
        </w:numPr>
        <w:rPr>
          <w:lang w:eastAsia="ja-JP"/>
        </w:rPr>
      </w:pPr>
      <w:r>
        <w:rPr>
          <w:lang w:eastAsia="ja-JP"/>
        </w:rPr>
        <w:t xml:space="preserve">completion of an approved master’s degree. </w:t>
      </w:r>
    </w:p>
    <w:p w14:paraId="26909696" w14:textId="41EE44E5" w:rsidR="009A60C5" w:rsidRDefault="009A60C5" w:rsidP="0030489C">
      <w:pPr>
        <w:jc w:val="left"/>
      </w:pPr>
      <w:r w:rsidRPr="000B72D9">
        <w:t>There are currently 2</w:t>
      </w:r>
      <w:r w:rsidR="001B7491">
        <w:t>6</w:t>
      </w:r>
      <w:r w:rsidRPr="000B72D9">
        <w:t xml:space="preserve"> </w:t>
      </w:r>
      <w:r w:rsidR="001B7491">
        <w:t>registered</w:t>
      </w:r>
      <w:r w:rsidR="001B7491" w:rsidRPr="000B72D9">
        <w:t xml:space="preserve"> </w:t>
      </w:r>
      <w:r>
        <w:t>podiatric</w:t>
      </w:r>
      <w:r w:rsidRPr="000B72D9">
        <w:t xml:space="preserve"> Surgeons in Australia (as of</w:t>
      </w:r>
      <w:r w:rsidR="001B7491">
        <w:t xml:space="preserve"> June 2013</w:t>
      </w:r>
      <w:r w:rsidR="006C0060">
        <w:t xml:space="preserve"> </w:t>
      </w:r>
      <w:r w:rsidR="00F01134">
        <w:t>-</w:t>
      </w:r>
      <w:r w:rsidR="00AF66CD">
        <w:t xml:space="preserve"> </w:t>
      </w:r>
      <w:r w:rsidR="00A757C0">
        <w:fldChar w:fldCharType="begin"/>
      </w:r>
      <w:r w:rsidR="006C0060">
        <w:instrText xml:space="preserve"> ADDIN EN.CITE &lt;EndNote&gt;&lt;Cite&gt;&lt;Author&gt;Podiatry Board of Australia&lt;/Author&gt;&lt;Year&gt;2013&lt;/Year&gt;&lt;RecNum&gt;24&lt;/RecNum&gt;&lt;DisplayText&gt;(Podiatry Board of Australia 2013b)&lt;/DisplayText&gt;&lt;record&gt;&lt;rec-number&gt;24&lt;/rec-number&gt;&lt;foreign-keys&gt;&lt;key app="EN" db-id="tr0w0ra9s0p55neef06pws9hpx50evefx2z0"&gt;24&lt;/key&gt;&lt;/foreign-keys&gt;&lt;ref-type name="Web Page"&gt;12&lt;/ref-type&gt;&lt;contributors&gt;&lt;authors&gt;&lt;author&gt;Podiatry Board of Australia,&lt;/author&gt;&lt;/authors&gt;&lt;/contributors&gt;&lt;titles&gt;&lt;title&gt;Statistics&lt;/title&gt;&lt;/titles&gt;&lt;volume&gt;2013&lt;/volume&gt;&lt;number&gt;19 November 2013&lt;/number&gt;&lt;dates&gt;&lt;year&gt;2013&lt;/year&gt;&lt;pub-dates&gt;&lt;date&gt;June 2013&lt;/date&gt;&lt;/pub-dates&gt;&lt;/dates&gt;&lt;urls&gt;&lt;related-urls&gt;&lt;url&gt;http://www.podiatryboard.gov.au/About/Statistics.aspx&lt;/url&gt;&lt;/related-urls&gt;&lt;/urls&gt;&lt;/record&gt;&lt;/Cite&gt;&lt;/EndNote&gt;</w:instrText>
      </w:r>
      <w:r w:rsidR="00A757C0">
        <w:fldChar w:fldCharType="separate"/>
      </w:r>
      <w:hyperlink w:anchor="_ENREF_10" w:tooltip="Podiatry Board of Australia, 2013 #24" w:history="1">
        <w:r w:rsidR="003073D6">
          <w:rPr>
            <w:noProof/>
          </w:rPr>
          <w:t>Podiatry Board of Australia 2013b</w:t>
        </w:r>
      </w:hyperlink>
      <w:r w:rsidR="00A757C0">
        <w:fldChar w:fldCharType="end"/>
      </w:r>
      <w:r w:rsidRPr="000B72D9">
        <w:t>)</w:t>
      </w:r>
      <w:r w:rsidR="0030489C">
        <w:t>.</w:t>
      </w:r>
      <w:r w:rsidRPr="000B72D9">
        <w:t xml:space="preserve"> </w:t>
      </w:r>
    </w:p>
    <w:p w14:paraId="13EDC299" w14:textId="77777777" w:rsidR="00216552" w:rsidRPr="000B72D9" w:rsidRDefault="00EE00CC" w:rsidP="000901A8">
      <w:pPr>
        <w:rPr>
          <w:u w:val="single"/>
        </w:rPr>
      </w:pPr>
      <w:r w:rsidRPr="000B72D9">
        <w:rPr>
          <w:u w:val="single"/>
        </w:rPr>
        <w:t>Proposed setting</w:t>
      </w:r>
    </w:p>
    <w:p w14:paraId="234F33B6" w14:textId="30D843A9" w:rsidR="00EE00CC" w:rsidRPr="000B72D9" w:rsidRDefault="00D55810" w:rsidP="000901A8">
      <w:pPr>
        <w:rPr>
          <w:i/>
        </w:rPr>
      </w:pPr>
      <w:r>
        <w:t>Podiatric surgeon</w:t>
      </w:r>
      <w:r w:rsidR="004918A5" w:rsidRPr="000B72D9">
        <w:t xml:space="preserve">s </w:t>
      </w:r>
      <w:r w:rsidR="005E28CC">
        <w:t>currently</w:t>
      </w:r>
      <w:r w:rsidR="00227B92" w:rsidRPr="000B72D9">
        <w:t xml:space="preserve"> conduct procedures in private hospitals and day surgery facilities. </w:t>
      </w:r>
      <w:r w:rsidR="00183B62" w:rsidRPr="000B72D9">
        <w:t xml:space="preserve">The applicant </w:t>
      </w:r>
      <w:r w:rsidR="005E28CC">
        <w:t xml:space="preserve">notes </w:t>
      </w:r>
      <w:r w:rsidR="00183B62" w:rsidRPr="000B72D9">
        <w:t xml:space="preserve">that </w:t>
      </w:r>
      <w:r>
        <w:t>podiatric surgeon</w:t>
      </w:r>
      <w:r w:rsidR="00183B62" w:rsidRPr="000B72D9">
        <w:t xml:space="preserve">s do not currently have admitting rights in any public hospitals. </w:t>
      </w:r>
      <w:r w:rsidR="00227B92" w:rsidRPr="000B72D9">
        <w:t xml:space="preserve">Some minor procedures may be performed in a </w:t>
      </w:r>
      <w:r>
        <w:t>podiatric surgeon</w:t>
      </w:r>
      <w:r w:rsidR="00227B92" w:rsidRPr="000B72D9">
        <w:t xml:space="preserve">’s </w:t>
      </w:r>
      <w:r w:rsidR="00183B62">
        <w:t>consulting room</w:t>
      </w:r>
      <w:r w:rsidR="00227B92" w:rsidRPr="000B72D9">
        <w:t xml:space="preserve">. </w:t>
      </w:r>
      <w:r w:rsidR="00EE00CC" w:rsidRPr="000B72D9">
        <w:t xml:space="preserve">The setting in </w:t>
      </w:r>
      <w:r w:rsidR="00EE00CC" w:rsidRPr="000B72D9">
        <w:lastRenderedPageBreak/>
        <w:t>which the treatment is delivered will be dependent upon the nature and complexity of the condition</w:t>
      </w:r>
      <w:r w:rsidR="00BC1987" w:rsidRPr="000B72D9">
        <w:t xml:space="preserve"> and choice of therapy</w:t>
      </w:r>
      <w:r w:rsidR="00EE00CC" w:rsidRPr="000B72D9">
        <w:t xml:space="preserve">. </w:t>
      </w:r>
    </w:p>
    <w:p w14:paraId="544789F8" w14:textId="7A2B4521" w:rsidR="00D55810" w:rsidRDefault="00E36D93" w:rsidP="001613F7">
      <w:pPr>
        <w:pBdr>
          <w:top w:val="single" w:sz="4" w:space="1" w:color="auto"/>
          <w:left w:val="single" w:sz="4" w:space="4" w:color="auto"/>
          <w:bottom w:val="single" w:sz="4" w:space="1" w:color="auto"/>
          <w:right w:val="single" w:sz="4" w:space="4" w:color="auto"/>
        </w:pBdr>
      </w:pPr>
      <w:r w:rsidRPr="000B72D9">
        <w:rPr>
          <w:b/>
        </w:rPr>
        <w:t>Question</w:t>
      </w:r>
      <w:r w:rsidR="001613F7">
        <w:rPr>
          <w:b/>
        </w:rPr>
        <w:t xml:space="preserve"> for the </w:t>
      </w:r>
      <w:r w:rsidR="00183B62">
        <w:rPr>
          <w:b/>
        </w:rPr>
        <w:t>assessment</w:t>
      </w:r>
      <w:r w:rsidR="00A22F3A">
        <w:t xml:space="preserve"> </w:t>
      </w:r>
    </w:p>
    <w:p w14:paraId="1A6BBB14" w14:textId="5784D226" w:rsidR="00E41C41" w:rsidRDefault="001613F7" w:rsidP="001613F7">
      <w:pPr>
        <w:pBdr>
          <w:top w:val="single" w:sz="4" w:space="1" w:color="auto"/>
          <w:left w:val="single" w:sz="4" w:space="4" w:color="auto"/>
          <w:bottom w:val="single" w:sz="4" w:space="1" w:color="auto"/>
          <w:right w:val="single" w:sz="4" w:space="4" w:color="auto"/>
        </w:pBdr>
        <w:rPr>
          <w:i/>
        </w:rPr>
      </w:pPr>
      <w:r>
        <w:t xml:space="preserve">Would </w:t>
      </w:r>
      <w:r w:rsidR="00D55810">
        <w:t>podiatric surgeon</w:t>
      </w:r>
      <w:r>
        <w:t xml:space="preserve">s perform the same procedures as </w:t>
      </w:r>
      <w:r w:rsidR="00D55810">
        <w:t>orthopaedic surgeon</w:t>
      </w:r>
      <w:r>
        <w:t>s in different settings</w:t>
      </w:r>
      <w:r w:rsidR="008177D6">
        <w:t xml:space="preserve"> (</w:t>
      </w:r>
      <w:r w:rsidR="00614B8D">
        <w:t>i.e.</w:t>
      </w:r>
      <w:r w:rsidR="008177D6">
        <w:t xml:space="preserve"> in or out of hospital treatment for Medicare and PHI benefit purposes)</w:t>
      </w:r>
      <w:r>
        <w:t>?</w:t>
      </w:r>
      <w:r w:rsidR="001D7EA6">
        <w:rPr>
          <w:i/>
        </w:rPr>
        <w:t xml:space="preserve"> </w:t>
      </w:r>
    </w:p>
    <w:p w14:paraId="307F9593" w14:textId="31F4B66C" w:rsidR="00E36D93" w:rsidRPr="00402C5E" w:rsidRDefault="001D7EA6" w:rsidP="001613F7">
      <w:pPr>
        <w:pBdr>
          <w:top w:val="single" w:sz="4" w:space="1" w:color="auto"/>
          <w:left w:val="single" w:sz="4" w:space="4" w:color="auto"/>
          <w:bottom w:val="single" w:sz="4" w:space="1" w:color="auto"/>
          <w:right w:val="single" w:sz="4" w:space="4" w:color="auto"/>
        </w:pBdr>
        <w:rPr>
          <w:i/>
        </w:rPr>
      </w:pPr>
      <w:r>
        <w:rPr>
          <w:i/>
        </w:rPr>
        <w:t>The assessment sh</w:t>
      </w:r>
      <w:r w:rsidR="00955CCF">
        <w:rPr>
          <w:i/>
        </w:rPr>
        <w:t xml:space="preserve">ould review MBS utilisation data for the relevant MBS items to investigate the settings in which services are currently provided by </w:t>
      </w:r>
      <w:r w:rsidR="001C637B">
        <w:rPr>
          <w:i/>
        </w:rPr>
        <w:t>Medicare eligible medical practitioners and compare</w:t>
      </w:r>
      <w:r w:rsidR="00183B62">
        <w:rPr>
          <w:i/>
        </w:rPr>
        <w:t xml:space="preserve"> those</w:t>
      </w:r>
      <w:r w:rsidR="001C637B">
        <w:rPr>
          <w:i/>
        </w:rPr>
        <w:t xml:space="preserve"> with podiatric surge</w:t>
      </w:r>
      <w:r w:rsidR="001C637B" w:rsidRPr="006B34C8">
        <w:rPr>
          <w:i/>
        </w:rPr>
        <w:t>ons</w:t>
      </w:r>
      <w:r w:rsidR="00955CCF" w:rsidRPr="006B34C8">
        <w:rPr>
          <w:i/>
        </w:rPr>
        <w:t xml:space="preserve">. If the same procedures are undertaken in different settings between the different profession groups, is the level of complexity of </w:t>
      </w:r>
      <w:r w:rsidR="00402C5E" w:rsidRPr="006B34C8">
        <w:rPr>
          <w:i/>
        </w:rPr>
        <w:t xml:space="preserve">disease and disorder and </w:t>
      </w:r>
      <w:r w:rsidR="00955CCF" w:rsidRPr="006B34C8">
        <w:rPr>
          <w:i/>
        </w:rPr>
        <w:t>treatment</w:t>
      </w:r>
      <w:r w:rsidR="00402C5E" w:rsidRPr="006B34C8">
        <w:rPr>
          <w:i/>
        </w:rPr>
        <w:t xml:space="preserve"> also different?</w:t>
      </w:r>
    </w:p>
    <w:p w14:paraId="2999F4AE" w14:textId="0604B855" w:rsidR="008F1345" w:rsidRDefault="007D0378" w:rsidP="008F1345">
      <w:pPr>
        <w:pStyle w:val="CommentText"/>
      </w:pPr>
      <w:r w:rsidRPr="000B72D9">
        <w:t xml:space="preserve">The proposal represents a broadening of the health professionals who are able to offer patients selected surgical treatments and claim benefits from the MBS. </w:t>
      </w:r>
      <w:r w:rsidR="00A22F3A">
        <w:t xml:space="preserve">These procedures are currently performed by </w:t>
      </w:r>
      <w:r w:rsidR="00D55810">
        <w:t>podiatric surgeon</w:t>
      </w:r>
      <w:r w:rsidR="00A22F3A">
        <w:t xml:space="preserve">s and as such the proposal </w:t>
      </w:r>
      <w:r w:rsidR="001D6B89">
        <w:t>may</w:t>
      </w:r>
      <w:r w:rsidR="00A22F3A">
        <w:t xml:space="preserve"> change the procedures or practices of </w:t>
      </w:r>
      <w:r w:rsidR="00D55810">
        <w:t>podiatric surgeon</w:t>
      </w:r>
      <w:r w:rsidR="00A22F3A">
        <w:t xml:space="preserve">s </w:t>
      </w:r>
      <w:r w:rsidR="001D6B89">
        <w:t>in response to changes to</w:t>
      </w:r>
      <w:r w:rsidR="00A22F3A">
        <w:t xml:space="preserve"> the reimbursement framework in which they are provided.</w:t>
      </w:r>
      <w:r w:rsidR="008F1345">
        <w:t xml:space="preserve"> </w:t>
      </w:r>
      <w:r w:rsidR="007C44AE">
        <w:t>The</w:t>
      </w:r>
      <w:r w:rsidR="007C44AE" w:rsidRPr="000B72D9">
        <w:t xml:space="preserve"> proposal </w:t>
      </w:r>
      <w:r w:rsidR="007C44AE">
        <w:t>may increase</w:t>
      </w:r>
      <w:r w:rsidR="007C44AE" w:rsidRPr="000B72D9">
        <w:t xml:space="preserve"> the utilisation of associated MBS items for the diagnosis </w:t>
      </w:r>
      <w:r w:rsidR="007C44AE">
        <w:t xml:space="preserve">and treatment </w:t>
      </w:r>
      <w:r w:rsidR="007C44AE" w:rsidRPr="000B72D9">
        <w:t>of foot and ankle conditions.</w:t>
      </w:r>
      <w:r w:rsidR="007C44AE">
        <w:t xml:space="preserve"> </w:t>
      </w:r>
      <w:r w:rsidR="008F1345">
        <w:t>The assessment should explore the impact of Medicare funded podiatric surgery services on access to these services and on costs/savings to governmen</w:t>
      </w:r>
      <w:r w:rsidR="005C51F0">
        <w:t>t, PHI and consumer</w:t>
      </w:r>
      <w:r w:rsidR="008F1345">
        <w:t>s.</w:t>
      </w:r>
    </w:p>
    <w:p w14:paraId="1DE13759" w14:textId="77777777" w:rsidR="007252D5" w:rsidRPr="000B72D9" w:rsidRDefault="007252D5" w:rsidP="000901A8">
      <w:pPr>
        <w:pStyle w:val="Heading2"/>
        <w:rPr>
          <w:lang w:val="en-AU"/>
        </w:rPr>
      </w:pPr>
      <w:bookmarkStart w:id="13" w:name="_Toc372637915"/>
      <w:r w:rsidRPr="000B72D9">
        <w:rPr>
          <w:lang w:val="en-AU"/>
        </w:rPr>
        <w:t>Co-administered interventions</w:t>
      </w:r>
      <w:bookmarkEnd w:id="13"/>
    </w:p>
    <w:p w14:paraId="6415021C" w14:textId="47E84153" w:rsidR="003C7F5B" w:rsidRPr="000B72D9" w:rsidRDefault="003C7F5B" w:rsidP="003C7F5B">
      <w:r w:rsidRPr="000B72D9">
        <w:t xml:space="preserve">Co-administered interventions will consist of those associated with surgical treatment including diagnostic services, anaesthesiology services as well as </w:t>
      </w:r>
      <w:r w:rsidR="00954E14">
        <w:t>pharmacological pain relief</w:t>
      </w:r>
      <w:r w:rsidRPr="000B72D9">
        <w:t xml:space="preserve">. Patients would also be referred to </w:t>
      </w:r>
      <w:r w:rsidR="006C0060">
        <w:t>GP</w:t>
      </w:r>
      <w:r w:rsidRPr="000B72D9">
        <w:t xml:space="preserve">s and Podiatrists for follow-up. </w:t>
      </w:r>
    </w:p>
    <w:p w14:paraId="14FECF88" w14:textId="77777777" w:rsidR="00CC71FA" w:rsidRPr="000B72D9" w:rsidRDefault="00133009" w:rsidP="003F2B61">
      <w:r w:rsidRPr="000B72D9">
        <w:t xml:space="preserve">Co-administered interventions </w:t>
      </w:r>
      <w:r w:rsidR="00BF57A7" w:rsidRPr="000B72D9">
        <w:t xml:space="preserve">may </w:t>
      </w:r>
      <w:r w:rsidRPr="000B72D9">
        <w:t>include</w:t>
      </w:r>
      <w:r w:rsidR="00CC71FA" w:rsidRPr="000B72D9">
        <w:t>:</w:t>
      </w:r>
    </w:p>
    <w:p w14:paraId="0E6C4257" w14:textId="77777777" w:rsidR="00CC71FA" w:rsidRPr="000B72D9" w:rsidRDefault="00133009" w:rsidP="002C5F39">
      <w:pPr>
        <w:pStyle w:val="ListParagraph"/>
        <w:numPr>
          <w:ilvl w:val="0"/>
          <w:numId w:val="16"/>
        </w:numPr>
      </w:pPr>
      <w:r w:rsidRPr="000B72D9">
        <w:t>inpatient service</w:t>
      </w:r>
      <w:r w:rsidR="00BF57A7" w:rsidRPr="000B72D9">
        <w:t>s</w:t>
      </w:r>
    </w:p>
    <w:p w14:paraId="6A39C457" w14:textId="77777777" w:rsidR="00CC71FA" w:rsidRPr="000B72D9" w:rsidRDefault="00CC71FA" w:rsidP="002C5F39">
      <w:pPr>
        <w:pStyle w:val="ListParagraph"/>
        <w:numPr>
          <w:ilvl w:val="0"/>
          <w:numId w:val="16"/>
        </w:numPr>
      </w:pPr>
      <w:r w:rsidRPr="000B72D9">
        <w:t>pharmaceutical pain relief</w:t>
      </w:r>
    </w:p>
    <w:p w14:paraId="452E3B69" w14:textId="77777777" w:rsidR="00CC71FA" w:rsidRPr="000B72D9" w:rsidRDefault="00CC71FA" w:rsidP="002C5F39">
      <w:pPr>
        <w:pStyle w:val="ListParagraph"/>
        <w:numPr>
          <w:ilvl w:val="0"/>
          <w:numId w:val="16"/>
        </w:numPr>
      </w:pPr>
      <w:r w:rsidRPr="000B72D9">
        <w:t>follow-up protocols</w:t>
      </w:r>
    </w:p>
    <w:p w14:paraId="19AA0403" w14:textId="77777777" w:rsidR="00CC71FA" w:rsidRPr="000B72D9" w:rsidRDefault="00CC71FA" w:rsidP="002C5F39">
      <w:pPr>
        <w:pStyle w:val="ListParagraph"/>
        <w:numPr>
          <w:ilvl w:val="0"/>
          <w:numId w:val="16"/>
        </w:numPr>
      </w:pPr>
      <w:r w:rsidRPr="000B72D9">
        <w:t>rehabilitative therapies</w:t>
      </w:r>
    </w:p>
    <w:p w14:paraId="2A68AAE7" w14:textId="77777777" w:rsidR="00CC71FA" w:rsidRPr="000B72D9" w:rsidRDefault="00CC71FA" w:rsidP="002C5F39">
      <w:pPr>
        <w:pStyle w:val="ListParagraph"/>
        <w:numPr>
          <w:ilvl w:val="0"/>
          <w:numId w:val="16"/>
        </w:numPr>
      </w:pPr>
      <w:r w:rsidRPr="000B72D9">
        <w:t>diagnostic tests</w:t>
      </w:r>
      <w:r w:rsidR="00133009" w:rsidRPr="000B72D9">
        <w:t xml:space="preserve"> </w:t>
      </w:r>
    </w:p>
    <w:p w14:paraId="0C712228" w14:textId="77777777" w:rsidR="00CC71FA" w:rsidRPr="000B72D9" w:rsidRDefault="00CC71FA" w:rsidP="002C5F39">
      <w:pPr>
        <w:pStyle w:val="ListParagraph"/>
        <w:numPr>
          <w:ilvl w:val="0"/>
          <w:numId w:val="16"/>
        </w:numPr>
      </w:pPr>
      <w:r w:rsidRPr="000B72D9">
        <w:t>anaesthesia</w:t>
      </w:r>
    </w:p>
    <w:p w14:paraId="6B3821E2" w14:textId="77777777" w:rsidR="003F2B61" w:rsidRDefault="00133009" w:rsidP="00CC71FA">
      <w:r w:rsidRPr="000B72D9">
        <w:t xml:space="preserve">Relevant diagnostic tests may include </w:t>
      </w:r>
      <w:r w:rsidR="006C3E47" w:rsidRPr="000B72D9">
        <w:t xml:space="preserve">X-ray, </w:t>
      </w:r>
      <w:r w:rsidRPr="000B72D9">
        <w:t xml:space="preserve">nuclear medical imaging, ultrasound, physical assessment and tests to establish the presence of degenerative disease or chronic illness. </w:t>
      </w:r>
    </w:p>
    <w:p w14:paraId="6378D4A2" w14:textId="392E0997" w:rsidR="0030489C" w:rsidRDefault="005051F8" w:rsidP="005051F8">
      <w:r w:rsidRPr="000B72D9">
        <w:t xml:space="preserve">Local anaesthesia may be provided by a </w:t>
      </w:r>
      <w:r w:rsidR="00D55810">
        <w:t>podiatric surgeon</w:t>
      </w:r>
      <w:r w:rsidRPr="000B72D9">
        <w:t xml:space="preserve"> whilst procedures necessitating general anaesthesia require an anaesthetist.</w:t>
      </w:r>
      <w:r w:rsidR="0030489C">
        <w:t xml:space="preserve"> </w:t>
      </w:r>
      <w:r w:rsidR="0030489C" w:rsidRPr="0030489C">
        <w:t xml:space="preserve">A podiatrist or podiatric surgeon who has completed an approved program of study in podiatric therapeutics and one of two experience pathways (seven years of post-graduate experience or completion of web-based case studies and supervised </w:t>
      </w:r>
      <w:r w:rsidR="0030489C" w:rsidRPr="0030489C">
        <w:lastRenderedPageBreak/>
        <w:t xml:space="preserve">prescribing practice by an endorsed prescriber approved by the Podiatry Board of Australia), are eligible for endorsement by the Podiatry Board of Australia to prescribe scheduled medicines. However, podiatrists and podiatric surgeons are limited to prescribing S2 (pharmacy medicine), S3 (pharmacist only medicine), S4 (prescription only medicine) and S8 (controlled drug) drugs and they are not considered under the </w:t>
      </w:r>
      <w:r w:rsidR="004918A5">
        <w:t>P</w:t>
      </w:r>
      <w:r w:rsidR="004918A5" w:rsidRPr="0030489C">
        <w:t xml:space="preserve">harmaceutical </w:t>
      </w:r>
      <w:r w:rsidR="004918A5">
        <w:t>B</w:t>
      </w:r>
      <w:r w:rsidR="004918A5" w:rsidRPr="0030489C">
        <w:t xml:space="preserve">enefits </w:t>
      </w:r>
      <w:r w:rsidR="004918A5">
        <w:t>S</w:t>
      </w:r>
      <w:r w:rsidR="004918A5" w:rsidRPr="0030489C">
        <w:t>cheme</w:t>
      </w:r>
      <w:r w:rsidR="004918A5" w:rsidRPr="000B72D9">
        <w:t xml:space="preserve"> </w:t>
      </w:r>
      <w:r w:rsidR="006C0060">
        <w:fldChar w:fldCharType="begin"/>
      </w:r>
      <w:r w:rsidR="006C0060">
        <w:instrText xml:space="preserve"> ADDIN EN.CITE &lt;EndNote&gt;&lt;Cite&gt;&lt;Author&gt;Podiatry board of Australia&lt;/Author&gt;&lt;Year&gt;2013&lt;/Year&gt;&lt;RecNum&gt;26&lt;/RecNum&gt;&lt;DisplayText&gt;(Podiatry board of Australia 2013a)&lt;/DisplayText&gt;&lt;record&gt;&lt;rec-number&gt;26&lt;/rec-number&gt;&lt;foreign-keys&gt;&lt;key app="EN" db-id="tr0w0ra9s0p55neef06pws9hpx50evefx2z0"&gt;26&lt;/key&gt;&lt;/foreign-keys&gt;&lt;ref-type name="Web Page"&gt;12&lt;/ref-type&gt;&lt;contributors&gt;&lt;authors&gt;&lt;author&gt;Podiatry board of Australia,&lt;/author&gt;&lt;/authors&gt;&lt;/contributors&gt;&lt;titles&gt;&lt;title&gt;Policies, codes and guidelines&lt;/title&gt;&lt;/titles&gt;&lt;volume&gt;2013&lt;/volume&gt;&lt;number&gt;19 November 2013&lt;/number&gt;&lt;dates&gt;&lt;year&gt;2013&lt;/year&gt;&lt;pub-dates&gt;&lt;date&gt;30 November 2012&lt;/date&gt;&lt;/pub-dates&gt;&lt;/dates&gt;&lt;urls&gt;&lt;related-urls&gt;&lt;url&gt;http://www.podiatryboard.gov.au/Policies-Codes-Guidelines.aspx&lt;/url&gt;&lt;/related-urls&gt;&lt;/urls&gt;&lt;/record&gt;&lt;/Cite&gt;&lt;/EndNote&gt;</w:instrText>
      </w:r>
      <w:r w:rsidR="006C0060">
        <w:fldChar w:fldCharType="separate"/>
      </w:r>
      <w:r w:rsidR="006C0060">
        <w:rPr>
          <w:noProof/>
        </w:rPr>
        <w:t>(</w:t>
      </w:r>
      <w:hyperlink w:anchor="_ENREF_9" w:tooltip="Podiatry board of Australia, 2013 #26" w:history="1">
        <w:r w:rsidR="003073D6">
          <w:rPr>
            <w:noProof/>
          </w:rPr>
          <w:t>Podiatry board of Australia 2013a</w:t>
        </w:r>
      </w:hyperlink>
      <w:r w:rsidR="006C0060">
        <w:rPr>
          <w:noProof/>
        </w:rPr>
        <w:t>)</w:t>
      </w:r>
      <w:r w:rsidR="006C0060">
        <w:fldChar w:fldCharType="end"/>
      </w:r>
      <w:r w:rsidR="006C0060">
        <w:t>.</w:t>
      </w:r>
      <w:r w:rsidR="00440352">
        <w:t xml:space="preserve"> PASC noted that in-hospital podiatric surgery services have access to anaesthetists who can prescribe PBS anaesthesia.</w:t>
      </w:r>
    </w:p>
    <w:p w14:paraId="3AC4F54C" w14:textId="54751B63" w:rsidR="00440352" w:rsidRPr="00044C10" w:rsidRDefault="005051F8" w:rsidP="005051F8">
      <w:pPr>
        <w:rPr>
          <w:i/>
        </w:rPr>
      </w:pPr>
      <w:r w:rsidRPr="000B72D9">
        <w:t>Surgical treatments will generally require theatre nurse staff.</w:t>
      </w:r>
      <w:r>
        <w:t xml:space="preserve"> The applicant indicates that postoperative care is provided for three to 12 months depending on the complexity of surgery and anticipated time to return to normal function.</w:t>
      </w:r>
      <w:r w:rsidRPr="000B72D9">
        <w:t xml:space="preserve"> </w:t>
      </w:r>
      <w:r w:rsidR="00440352" w:rsidRPr="00044C10">
        <w:rPr>
          <w:i/>
        </w:rPr>
        <w:t xml:space="preserve">The assessment phase should address how adverse events are managed by </w:t>
      </w:r>
      <w:r w:rsidR="00D55810">
        <w:rPr>
          <w:i/>
        </w:rPr>
        <w:t>podiatric surgeon</w:t>
      </w:r>
      <w:r w:rsidR="00440352" w:rsidRPr="00044C10">
        <w:rPr>
          <w:i/>
        </w:rPr>
        <w:t xml:space="preserve">s, and provide advice as to how this compares with </w:t>
      </w:r>
      <w:r w:rsidR="00D55810">
        <w:rPr>
          <w:i/>
        </w:rPr>
        <w:t>orthopaedic surgeon</w:t>
      </w:r>
      <w:r w:rsidR="00440352" w:rsidRPr="00044C10">
        <w:rPr>
          <w:i/>
        </w:rPr>
        <w:t xml:space="preserve">s. </w:t>
      </w:r>
    </w:p>
    <w:p w14:paraId="7FD9C50D" w14:textId="77777777" w:rsidR="007252D5" w:rsidRPr="000B72D9" w:rsidRDefault="007252D5" w:rsidP="000901A8">
      <w:pPr>
        <w:pStyle w:val="Heading1"/>
      </w:pPr>
      <w:bookmarkStart w:id="14" w:name="_Toc372637916"/>
      <w:r w:rsidRPr="000B72D9">
        <w:t>Patient population</w:t>
      </w:r>
      <w:bookmarkEnd w:id="14"/>
    </w:p>
    <w:p w14:paraId="606993A9" w14:textId="77777777" w:rsidR="007252D5" w:rsidRPr="000B72D9" w:rsidRDefault="007252D5" w:rsidP="000901A8">
      <w:pPr>
        <w:pStyle w:val="Heading2"/>
        <w:rPr>
          <w:lang w:val="en-AU"/>
        </w:rPr>
      </w:pPr>
      <w:bookmarkStart w:id="15" w:name="_Toc372637917"/>
      <w:r w:rsidRPr="000B72D9">
        <w:rPr>
          <w:lang w:val="en-AU"/>
        </w:rPr>
        <w:t>Proposed MBS listing</w:t>
      </w:r>
      <w:bookmarkEnd w:id="15"/>
    </w:p>
    <w:p w14:paraId="4D5291AF" w14:textId="7A5A7367" w:rsidR="005C0405" w:rsidRDefault="000D3DB4" w:rsidP="005C0405">
      <w:pPr>
        <w:rPr>
          <w:lang w:eastAsia="ja-JP"/>
        </w:rPr>
      </w:pPr>
      <w:r w:rsidRPr="0030489C">
        <w:t xml:space="preserve">The proposal is for </w:t>
      </w:r>
      <w:r w:rsidR="00972883" w:rsidRPr="0030489C">
        <w:t xml:space="preserve">access to </w:t>
      </w:r>
      <w:r w:rsidRPr="0030489C">
        <w:t>existing MBS items</w:t>
      </w:r>
      <w:r w:rsidR="00972883" w:rsidRPr="0030489C">
        <w:t xml:space="preserve"> by </w:t>
      </w:r>
      <w:r w:rsidR="00D55810">
        <w:t>podiatric surgeon</w:t>
      </w:r>
      <w:r w:rsidR="004918A5">
        <w:t>s</w:t>
      </w:r>
      <w:r w:rsidR="004F5CEE">
        <w:t xml:space="preserve">, who are currently not a recognised provider </w:t>
      </w:r>
      <w:r w:rsidR="008C0BFE">
        <w:t xml:space="preserve">group </w:t>
      </w:r>
      <w:r w:rsidR="004F5CEE">
        <w:t>for Medicare purposes.</w:t>
      </w:r>
      <w:r w:rsidR="005C0405" w:rsidRPr="005C0405">
        <w:rPr>
          <w:i/>
        </w:rPr>
        <w:t xml:space="preserve"> </w:t>
      </w:r>
      <w:r w:rsidR="005C0405" w:rsidRPr="0030489C">
        <w:rPr>
          <w:lang w:eastAsia="ja-JP"/>
        </w:rPr>
        <w:t xml:space="preserve">Legislative issues relating to the recognition of </w:t>
      </w:r>
      <w:r w:rsidR="00D55810">
        <w:rPr>
          <w:lang w:eastAsia="ja-JP"/>
        </w:rPr>
        <w:t>podiatric surgeon</w:t>
      </w:r>
      <w:r w:rsidR="005C0405" w:rsidRPr="0030489C">
        <w:rPr>
          <w:lang w:eastAsia="ja-JP"/>
        </w:rPr>
        <w:t xml:space="preserve">s as Specialists and medical practitioners will affect this application. We suggest that these issues would be dealt with separately from the evidence-based evaluation as informed by the </w:t>
      </w:r>
      <w:r w:rsidR="001134B9">
        <w:rPr>
          <w:lang w:eastAsia="ja-JP"/>
        </w:rPr>
        <w:t>protocol</w:t>
      </w:r>
      <w:r w:rsidR="005C0405" w:rsidRPr="0030489C">
        <w:rPr>
          <w:lang w:eastAsia="ja-JP"/>
        </w:rPr>
        <w:t>.</w:t>
      </w:r>
    </w:p>
    <w:p w14:paraId="340B220B" w14:textId="477B4246" w:rsidR="00BA3CA5" w:rsidRDefault="00BA3CA5" w:rsidP="00044C10">
      <w:pPr>
        <w:pBdr>
          <w:top w:val="single" w:sz="4" w:space="1" w:color="auto"/>
          <w:left w:val="single" w:sz="4" w:space="4" w:color="auto"/>
          <w:bottom w:val="single" w:sz="4" w:space="1" w:color="auto"/>
          <w:right w:val="single" w:sz="4" w:space="4" w:color="auto"/>
        </w:pBdr>
      </w:pPr>
      <w:r>
        <w:rPr>
          <w:lang w:eastAsia="ja-JP"/>
        </w:rPr>
        <w:t>The suggested patient population is</w:t>
      </w:r>
      <w:r w:rsidR="00E07656">
        <w:rPr>
          <w:lang w:eastAsia="ja-JP"/>
        </w:rPr>
        <w:t xml:space="preserve"> </w:t>
      </w:r>
      <w:r>
        <w:rPr>
          <w:lang w:eastAsia="ja-JP"/>
        </w:rPr>
        <w:t>’patients</w:t>
      </w:r>
      <w:r w:rsidR="000250A9">
        <w:rPr>
          <w:lang w:eastAsia="ja-JP"/>
        </w:rPr>
        <w:t xml:space="preserve"> with foot or ankle pathologies</w:t>
      </w:r>
      <w:r>
        <w:rPr>
          <w:lang w:eastAsia="ja-JP"/>
        </w:rPr>
        <w:t xml:space="preserve"> eligible for surgery’. This is in line with current MBS item descriptors which do not define the eligibility of a patient to receive surgery. </w:t>
      </w:r>
      <w:r w:rsidR="004F5CEE">
        <w:t>The applicant</w:t>
      </w:r>
      <w:r w:rsidR="00CD233E">
        <w:t xml:space="preserve"> has provided the following statement regarding the patient population</w:t>
      </w:r>
      <w:r>
        <w:t xml:space="preserve">: </w:t>
      </w:r>
    </w:p>
    <w:p w14:paraId="7BBBEAA1" w14:textId="0EF85E13" w:rsidR="00BA3CA5" w:rsidRDefault="00CD233E" w:rsidP="00044C10">
      <w:pPr>
        <w:pBdr>
          <w:top w:val="single" w:sz="4" w:space="1" w:color="auto"/>
          <w:left w:val="single" w:sz="4" w:space="4" w:color="auto"/>
          <w:bottom w:val="single" w:sz="4" w:space="1" w:color="auto"/>
          <w:right w:val="single" w:sz="4" w:space="4" w:color="auto"/>
        </w:pBdr>
      </w:pPr>
      <w:r w:rsidRPr="00CD233E">
        <w:t>Patients who present with one or more comorbidities are in the first instance deemed suitable for an opinion and performance of elective foot surgery by the general practitioner who referred them.  After examination, if the podiatric surgeon is concerned about any element of the patient's health, for example a history of respiratory disease which may impact on anaesthesia or reduced lower limb vascular status (e.g. a history of lower limb circuitry disease) which may impact on healing, written clearance or intervention as appropriate prior to performance of surgery is requested of the patient's treating specialist in collaboration with the patient's general practitioner.</w:t>
      </w:r>
    </w:p>
    <w:p w14:paraId="5A2E3974" w14:textId="6907FA6C" w:rsidR="00E07656" w:rsidRPr="00044C10" w:rsidRDefault="00865A8D" w:rsidP="00044C10">
      <w:pPr>
        <w:pBdr>
          <w:top w:val="single" w:sz="4" w:space="1" w:color="auto"/>
          <w:left w:val="single" w:sz="4" w:space="4" w:color="auto"/>
          <w:bottom w:val="single" w:sz="4" w:space="1" w:color="auto"/>
          <w:right w:val="single" w:sz="4" w:space="4" w:color="auto"/>
        </w:pBdr>
        <w:rPr>
          <w:i/>
        </w:rPr>
      </w:pPr>
      <w:r>
        <w:rPr>
          <w:i/>
          <w:highlight w:val="cyan"/>
        </w:rPr>
        <w:t xml:space="preserve">Question for PASC and for consultation: </w:t>
      </w:r>
      <w:r w:rsidR="00E07656" w:rsidRPr="00044C10">
        <w:rPr>
          <w:i/>
          <w:highlight w:val="cyan"/>
        </w:rPr>
        <w:t xml:space="preserve">Should this population be considered equivalent to </w:t>
      </w:r>
      <w:r w:rsidR="00E07656" w:rsidRPr="00044C10">
        <w:rPr>
          <w:i/>
          <w:highlight w:val="cyan"/>
          <w:lang w:eastAsia="ja-JP"/>
        </w:rPr>
        <w:t xml:space="preserve">patients with foot or ankle pathologies eligible for surgery treated by </w:t>
      </w:r>
      <w:r w:rsidR="00D55810">
        <w:rPr>
          <w:i/>
          <w:highlight w:val="cyan"/>
          <w:lang w:eastAsia="ja-JP"/>
        </w:rPr>
        <w:t>orthopaedic surgeon</w:t>
      </w:r>
      <w:r w:rsidR="00E07656" w:rsidRPr="00044C10">
        <w:rPr>
          <w:i/>
          <w:highlight w:val="cyan"/>
          <w:lang w:eastAsia="ja-JP"/>
        </w:rPr>
        <w:t xml:space="preserve">s? Or should this be considered to represent a sub-population of the cohort treated by </w:t>
      </w:r>
      <w:r w:rsidR="00D55810">
        <w:rPr>
          <w:i/>
          <w:highlight w:val="cyan"/>
          <w:lang w:eastAsia="ja-JP"/>
        </w:rPr>
        <w:t>orthopaedic surgeon</w:t>
      </w:r>
      <w:r w:rsidR="00E07656" w:rsidRPr="00044C10">
        <w:rPr>
          <w:i/>
          <w:highlight w:val="cyan"/>
          <w:lang w:eastAsia="ja-JP"/>
        </w:rPr>
        <w:t>s?</w:t>
      </w:r>
    </w:p>
    <w:p w14:paraId="69EA59F3" w14:textId="77777777" w:rsidR="007252D5" w:rsidRPr="000B72D9" w:rsidRDefault="007252D5" w:rsidP="009B59B7">
      <w:pPr>
        <w:pStyle w:val="Heading2"/>
        <w:rPr>
          <w:lang w:val="en-AU"/>
        </w:rPr>
      </w:pPr>
      <w:bookmarkStart w:id="16" w:name="_Toc372637918"/>
      <w:r w:rsidRPr="000B72D9">
        <w:rPr>
          <w:lang w:val="en-AU"/>
        </w:rPr>
        <w:t>Clinical place for proposed intervention</w:t>
      </w:r>
      <w:bookmarkEnd w:id="16"/>
    </w:p>
    <w:p w14:paraId="5E89BD01" w14:textId="3FBFC7AE" w:rsidR="00DE608C" w:rsidRPr="000B72D9" w:rsidRDefault="00DE608C" w:rsidP="00F77FF5">
      <w:r w:rsidRPr="000B72D9">
        <w:t xml:space="preserve">The applicant proposes that </w:t>
      </w:r>
      <w:r w:rsidR="00D55810">
        <w:t>podiatric surgeon</w:t>
      </w:r>
      <w:r w:rsidRPr="000B72D9">
        <w:t xml:space="preserve">s be granted access to a range of MBS item numbers for the surgical treatment of foot and ankle conditions. </w:t>
      </w:r>
      <w:r w:rsidR="00BA0909" w:rsidRPr="000B72D9">
        <w:t>This application proposes a</w:t>
      </w:r>
      <w:r w:rsidR="004D0E59">
        <w:t>n alternative</w:t>
      </w:r>
      <w:r w:rsidR="00BA0909" w:rsidRPr="000B72D9">
        <w:t xml:space="preserve"> </w:t>
      </w:r>
      <w:r w:rsidR="00BA0909" w:rsidRPr="000B72D9">
        <w:lastRenderedPageBreak/>
        <w:t>provider as opposed to a new or substitute intervention. The applicant claims that the interventions may be provided in the following settings:</w:t>
      </w:r>
    </w:p>
    <w:p w14:paraId="6524C79F" w14:textId="77777777" w:rsidR="00BA0909" w:rsidRPr="000B72D9" w:rsidRDefault="00BA0909" w:rsidP="002C5F39">
      <w:pPr>
        <w:pStyle w:val="ListParagraph"/>
        <w:numPr>
          <w:ilvl w:val="0"/>
          <w:numId w:val="9"/>
        </w:numPr>
      </w:pPr>
      <w:r w:rsidRPr="000B72D9">
        <w:t>inpatient private hospitals</w:t>
      </w:r>
    </w:p>
    <w:p w14:paraId="4F0B0D0E" w14:textId="77777777" w:rsidR="00BA0909" w:rsidRPr="000B72D9" w:rsidRDefault="00BA0909" w:rsidP="002C5F39">
      <w:pPr>
        <w:pStyle w:val="ListParagraph"/>
        <w:numPr>
          <w:ilvl w:val="0"/>
          <w:numId w:val="9"/>
        </w:numPr>
      </w:pPr>
      <w:r w:rsidRPr="000B72D9">
        <w:t>inpatient public hospitals</w:t>
      </w:r>
    </w:p>
    <w:p w14:paraId="7600BA4F" w14:textId="77777777" w:rsidR="00BA0909" w:rsidRPr="000B72D9" w:rsidRDefault="00BA0909" w:rsidP="002C5F39">
      <w:pPr>
        <w:pStyle w:val="ListParagraph"/>
        <w:numPr>
          <w:ilvl w:val="0"/>
          <w:numId w:val="9"/>
        </w:numPr>
      </w:pPr>
      <w:r w:rsidRPr="000B72D9">
        <w:t>outpatient clinics</w:t>
      </w:r>
    </w:p>
    <w:p w14:paraId="14F85BF1" w14:textId="77777777" w:rsidR="00BA0909" w:rsidRPr="000B72D9" w:rsidRDefault="00BA0909" w:rsidP="002C5F39">
      <w:pPr>
        <w:pStyle w:val="ListParagraph"/>
        <w:numPr>
          <w:ilvl w:val="0"/>
          <w:numId w:val="9"/>
        </w:numPr>
      </w:pPr>
      <w:r w:rsidRPr="000B72D9">
        <w:t>consulting rooms</w:t>
      </w:r>
    </w:p>
    <w:p w14:paraId="16EBEDF7" w14:textId="77777777" w:rsidR="00BA0909" w:rsidRPr="000B72D9" w:rsidRDefault="00BA0909" w:rsidP="002C5F39">
      <w:pPr>
        <w:pStyle w:val="ListParagraph"/>
        <w:numPr>
          <w:ilvl w:val="0"/>
          <w:numId w:val="9"/>
        </w:numPr>
      </w:pPr>
      <w:r w:rsidRPr="000B72D9">
        <w:t>day surgery centres.</w:t>
      </w:r>
    </w:p>
    <w:p w14:paraId="7414E628" w14:textId="161EBDBC" w:rsidR="00BA0909" w:rsidRPr="000B72D9" w:rsidRDefault="00BA0909" w:rsidP="00BA0909">
      <w:r w:rsidRPr="000B72D9">
        <w:t xml:space="preserve">The applicant also notes that rarely a </w:t>
      </w:r>
      <w:r w:rsidR="00D55810">
        <w:t>podiatric surgeon</w:t>
      </w:r>
      <w:r w:rsidRPr="000B72D9">
        <w:t xml:space="preserve"> may consult and provide minor procedures in the emergency room, a patient</w:t>
      </w:r>
      <w:r w:rsidR="005219B0">
        <w:t>’</w:t>
      </w:r>
      <w:r w:rsidRPr="000B72D9">
        <w:t xml:space="preserve">s home or residential care. The application also includes both consultative and surgical activities. </w:t>
      </w:r>
      <w:r w:rsidR="005051F8" w:rsidRPr="005051F8">
        <w:rPr>
          <w:i/>
        </w:rPr>
        <w:t xml:space="preserve">The assessment should review </w:t>
      </w:r>
      <w:r w:rsidR="005051F8">
        <w:rPr>
          <w:i/>
        </w:rPr>
        <w:t xml:space="preserve">MBS utilisation data by </w:t>
      </w:r>
      <w:r w:rsidR="000E3FAD">
        <w:rPr>
          <w:i/>
        </w:rPr>
        <w:t>‘i</w:t>
      </w:r>
      <w:r w:rsidR="005051F8" w:rsidRPr="005051F8">
        <w:rPr>
          <w:i/>
        </w:rPr>
        <w:t>n and out of hospital</w:t>
      </w:r>
      <w:r w:rsidR="005051F8">
        <w:rPr>
          <w:i/>
        </w:rPr>
        <w:t>’</w:t>
      </w:r>
      <w:r w:rsidR="005051F8" w:rsidRPr="005051F8">
        <w:rPr>
          <w:i/>
        </w:rPr>
        <w:t xml:space="preserve"> </w:t>
      </w:r>
      <w:r w:rsidR="005051F8">
        <w:rPr>
          <w:i/>
        </w:rPr>
        <w:t xml:space="preserve">setting </w:t>
      </w:r>
      <w:r w:rsidR="005051F8" w:rsidRPr="005051F8">
        <w:rPr>
          <w:i/>
        </w:rPr>
        <w:t xml:space="preserve">for </w:t>
      </w:r>
      <w:r w:rsidR="005051F8">
        <w:rPr>
          <w:i/>
        </w:rPr>
        <w:t>the</w:t>
      </w:r>
      <w:r w:rsidR="005051F8" w:rsidRPr="005051F8">
        <w:rPr>
          <w:i/>
        </w:rPr>
        <w:t xml:space="preserve"> requested MBS items</w:t>
      </w:r>
      <w:r w:rsidR="005051F8">
        <w:rPr>
          <w:i/>
        </w:rPr>
        <w:t>, and compare this with</w:t>
      </w:r>
      <w:r w:rsidR="005051F8" w:rsidRPr="005051F8">
        <w:rPr>
          <w:i/>
        </w:rPr>
        <w:t xml:space="preserve"> </w:t>
      </w:r>
      <w:r w:rsidR="005051F8">
        <w:rPr>
          <w:i/>
        </w:rPr>
        <w:t xml:space="preserve">the </w:t>
      </w:r>
      <w:r w:rsidR="005051F8" w:rsidRPr="005051F8">
        <w:rPr>
          <w:i/>
        </w:rPr>
        <w:t>setting</w:t>
      </w:r>
      <w:r w:rsidR="005051F8">
        <w:rPr>
          <w:i/>
        </w:rPr>
        <w:t xml:space="preserve"> in which</w:t>
      </w:r>
      <w:r w:rsidR="005051F8" w:rsidRPr="005051F8">
        <w:rPr>
          <w:i/>
        </w:rPr>
        <w:t xml:space="preserve"> </w:t>
      </w:r>
      <w:r w:rsidR="00D55810">
        <w:rPr>
          <w:i/>
        </w:rPr>
        <w:t>podiatric surgeon</w:t>
      </w:r>
      <w:r w:rsidR="00047F61" w:rsidRPr="005051F8">
        <w:rPr>
          <w:i/>
        </w:rPr>
        <w:t xml:space="preserve">s </w:t>
      </w:r>
      <w:r w:rsidR="005051F8" w:rsidRPr="005051F8">
        <w:rPr>
          <w:i/>
        </w:rPr>
        <w:t>provide the</w:t>
      </w:r>
      <w:r w:rsidR="005051F8">
        <w:rPr>
          <w:i/>
        </w:rPr>
        <w:t>se</w:t>
      </w:r>
      <w:r w:rsidR="005051F8" w:rsidRPr="005051F8">
        <w:rPr>
          <w:i/>
        </w:rPr>
        <w:t xml:space="preserve"> services.</w:t>
      </w:r>
    </w:p>
    <w:p w14:paraId="0186D7D1" w14:textId="1FBFC376" w:rsidR="00440D37" w:rsidRDefault="006F4890" w:rsidP="00BA0909">
      <w:r w:rsidRPr="000B72D9">
        <w:t xml:space="preserve">The applicant indicates that patients will be referred to </w:t>
      </w:r>
      <w:r w:rsidR="00D55810">
        <w:t>podiatric surgeon</w:t>
      </w:r>
      <w:r w:rsidRPr="000B72D9">
        <w:t xml:space="preserve">s by their </w:t>
      </w:r>
      <w:r w:rsidR="006C0060">
        <w:t>GP</w:t>
      </w:r>
      <w:r w:rsidR="007440F9" w:rsidRPr="00954E14">
        <w:t xml:space="preserve">s or </w:t>
      </w:r>
      <w:r w:rsidR="00494496">
        <w:t xml:space="preserve">other </w:t>
      </w:r>
      <w:r w:rsidR="007440F9" w:rsidRPr="00954E14">
        <w:t>medical specialists.</w:t>
      </w:r>
      <w:r w:rsidR="00E536AF">
        <w:t xml:space="preserve"> </w:t>
      </w:r>
    </w:p>
    <w:p w14:paraId="29837756" w14:textId="2F676936" w:rsidR="00440D37" w:rsidRDefault="00D55810" w:rsidP="00BA0909">
      <w:r>
        <w:t>Podiatric surgeon</w:t>
      </w:r>
      <w:r w:rsidR="00047F61" w:rsidRPr="00954E14">
        <w:t xml:space="preserve">s </w:t>
      </w:r>
      <w:r w:rsidR="006F4890" w:rsidRPr="00954E14">
        <w:t>will provide a co</w:t>
      </w:r>
      <w:r w:rsidR="006F4890" w:rsidRPr="000B72D9">
        <w:t>nsultation service and expect to order diagnostic tests involving pathology and radiology.</w:t>
      </w:r>
      <w:r w:rsidR="00440D37">
        <w:t xml:space="preserve"> Currently Podiatrists may request diagnostic services; however, the service is not covered under Medicare. </w:t>
      </w:r>
    </w:p>
    <w:p w14:paraId="60CE8D08" w14:textId="4CC14C3A" w:rsidR="00972883" w:rsidRDefault="006F4890" w:rsidP="005E4157">
      <w:r w:rsidRPr="000B72D9">
        <w:t xml:space="preserve">Following an assessment the patient may be referred for non-surgical management or have surgery performed by a </w:t>
      </w:r>
      <w:r w:rsidR="00D55810">
        <w:t>podiatric surgeon</w:t>
      </w:r>
      <w:r w:rsidRPr="000B72D9">
        <w:t xml:space="preserve">. Podiatrists and </w:t>
      </w:r>
      <w:r w:rsidR="006C0060">
        <w:t>GP</w:t>
      </w:r>
      <w:r w:rsidRPr="000B72D9">
        <w:t>s are likely to be involved in the follow-up of patients.</w:t>
      </w:r>
      <w:r w:rsidR="00972883">
        <w:t xml:space="preserve"> </w:t>
      </w:r>
      <w:r w:rsidR="005E4157">
        <w:t>Detailed narrative clinical algorithms for eight conditions (Hallux valgus, hindfoot/ankle pathology, ingrown toenail, hallux rigidus, heel pain, nerve impingement and tumour) have been provided</w:t>
      </w:r>
      <w:r w:rsidR="00494496">
        <w:t xml:space="preserve"> by the applicant</w:t>
      </w:r>
      <w:r w:rsidR="005E4157">
        <w:t xml:space="preserve">. These algorithms describe the approach of </w:t>
      </w:r>
      <w:r w:rsidR="00D55810">
        <w:t>podiatric surgeon</w:t>
      </w:r>
      <w:r w:rsidR="005E4157">
        <w:t xml:space="preserve">s to diagnosis, non-surgical, surgical and postoperative </w:t>
      </w:r>
      <w:r w:rsidR="006C0060">
        <w:t xml:space="preserve">care for the eight services mentioned in the application and </w:t>
      </w:r>
      <w:r w:rsidR="00B92604">
        <w:t xml:space="preserve">may be provided upon request. </w:t>
      </w:r>
    </w:p>
    <w:p w14:paraId="6F055986" w14:textId="6966DA52" w:rsidR="00695C32" w:rsidRDefault="00972883" w:rsidP="00BA0909">
      <w:r>
        <w:t>The</w:t>
      </w:r>
      <w:r w:rsidR="006F4890" w:rsidRPr="000B72D9">
        <w:t xml:space="preserve"> </w:t>
      </w:r>
      <w:r>
        <w:t>c</w:t>
      </w:r>
      <w:r w:rsidR="001C0248" w:rsidRPr="000B72D9">
        <w:t>li</w:t>
      </w:r>
      <w:r>
        <w:t xml:space="preserve">nical management algorithms </w:t>
      </w:r>
      <w:r w:rsidR="001C0248" w:rsidRPr="000B72D9">
        <w:t xml:space="preserve">provided in </w:t>
      </w:r>
      <w:r w:rsidR="001C0248" w:rsidRPr="000B72D9">
        <w:fldChar w:fldCharType="begin"/>
      </w:r>
      <w:r w:rsidR="001C0248" w:rsidRPr="000B72D9">
        <w:instrText xml:space="preserve"> REF _Ref356383195 \h </w:instrText>
      </w:r>
      <w:r w:rsidR="001C0248" w:rsidRPr="000B72D9">
        <w:fldChar w:fldCharType="separate"/>
      </w:r>
      <w:r w:rsidR="008926A4" w:rsidRPr="000B72D9">
        <w:t xml:space="preserve">Figure </w:t>
      </w:r>
      <w:r w:rsidR="008926A4">
        <w:rPr>
          <w:noProof/>
        </w:rPr>
        <w:t>2</w:t>
      </w:r>
      <w:r w:rsidR="001C0248" w:rsidRPr="000B72D9">
        <w:fldChar w:fldCharType="end"/>
      </w:r>
      <w:r w:rsidR="001C0248" w:rsidRPr="000B72D9">
        <w:t xml:space="preserve"> and </w:t>
      </w:r>
      <w:r w:rsidR="00CE7B1A">
        <w:fldChar w:fldCharType="begin"/>
      </w:r>
      <w:r w:rsidR="00CE7B1A">
        <w:instrText xml:space="preserve"> REF _Ref380571617 \h </w:instrText>
      </w:r>
      <w:r w:rsidR="00CE7B1A">
        <w:fldChar w:fldCharType="separate"/>
      </w:r>
      <w:r w:rsidR="008926A4">
        <w:t xml:space="preserve">Figure </w:t>
      </w:r>
      <w:r w:rsidR="008926A4">
        <w:rPr>
          <w:noProof/>
        </w:rPr>
        <w:t>3</w:t>
      </w:r>
      <w:r w:rsidR="00CE7B1A">
        <w:fldChar w:fldCharType="end"/>
      </w:r>
      <w:r w:rsidR="00CE7B1A">
        <w:t xml:space="preserve"> </w:t>
      </w:r>
      <w:r>
        <w:t xml:space="preserve">have been developed with reference to the </w:t>
      </w:r>
      <w:r w:rsidR="00695C32">
        <w:t>underlying claim of the application</w:t>
      </w:r>
      <w:r>
        <w:t xml:space="preserve">. </w:t>
      </w:r>
      <w:r w:rsidR="00695C32">
        <w:t>The interventions specified are currently reimbursed</w:t>
      </w:r>
      <w:r w:rsidR="00954E14">
        <w:t>,</w:t>
      </w:r>
      <w:r w:rsidR="00FE7C05">
        <w:t xml:space="preserve"> as such</w:t>
      </w:r>
      <w:r w:rsidR="00954E14">
        <w:t>,</w:t>
      </w:r>
      <w:r w:rsidR="00FE7C05">
        <w:t xml:space="preserve"> the </w:t>
      </w:r>
      <w:r w:rsidR="00695C32">
        <w:t>test</w:t>
      </w:r>
      <w:r w:rsidR="00FE7C05">
        <w:t>ing</w:t>
      </w:r>
      <w:r w:rsidR="00695C32">
        <w:t xml:space="preserve"> of the clinical safety and efficacy of the interventions</w:t>
      </w:r>
      <w:r w:rsidR="00FE7C05">
        <w:t xml:space="preserve"> is not warranted. T</w:t>
      </w:r>
      <w:r w:rsidR="00047F61">
        <w:t>he key issue for this protocol is the</w:t>
      </w:r>
      <w:r w:rsidR="00FE7C05">
        <w:t xml:space="preserve"> </w:t>
      </w:r>
      <w:r w:rsidR="00695C32">
        <w:t xml:space="preserve">non-inferiority of the intervention when provided by a </w:t>
      </w:r>
      <w:r w:rsidR="00D55810">
        <w:t>podiatric surgeon</w:t>
      </w:r>
      <w:r w:rsidR="00695C32">
        <w:t xml:space="preserve"> as compared to specialists with access to the specified MBS items. </w:t>
      </w:r>
    </w:p>
    <w:p w14:paraId="68EEE78B" w14:textId="4E4A4831" w:rsidR="00BA3CA5" w:rsidRDefault="00BA3CA5" w:rsidP="00BA0909">
      <w:r>
        <w:t>PASC agreed that</w:t>
      </w:r>
      <w:r w:rsidRPr="00BA3CA5">
        <w:t xml:space="preserve"> a separate clinical management algorithm for each condition is not required. The assessment should test the application’s claims broadly as well as for each condition specified </w:t>
      </w:r>
      <w:r w:rsidR="00047F61">
        <w:t>for inclusion in the</w:t>
      </w:r>
      <w:r w:rsidRPr="00BA3CA5">
        <w:t xml:space="preserve"> </w:t>
      </w:r>
      <w:r w:rsidR="00047F61">
        <w:t>assessment</w:t>
      </w:r>
      <w:r w:rsidRPr="00BA3CA5">
        <w:t>.</w:t>
      </w:r>
    </w:p>
    <w:p w14:paraId="29A6108C" w14:textId="77777777" w:rsidR="00114035" w:rsidRPr="000B72D9" w:rsidRDefault="00114035" w:rsidP="00044C10">
      <w:pPr>
        <w:sectPr w:rsidR="00114035" w:rsidRPr="000B72D9" w:rsidSect="00D61C4E">
          <w:headerReference w:type="even" r:id="rId16"/>
          <w:headerReference w:type="default" r:id="rId17"/>
          <w:footerReference w:type="default" r:id="rId18"/>
          <w:headerReference w:type="first" r:id="rId19"/>
          <w:pgSz w:w="11906" w:h="16838"/>
          <w:pgMar w:top="1440" w:right="1440" w:bottom="1440" w:left="1440" w:header="708" w:footer="708" w:gutter="0"/>
          <w:cols w:space="708"/>
          <w:titlePg/>
          <w:docGrid w:linePitch="360"/>
        </w:sectPr>
      </w:pPr>
    </w:p>
    <w:p w14:paraId="62D594A9" w14:textId="4EE0DE8C" w:rsidR="00CB154B" w:rsidRDefault="00CB154B" w:rsidP="00CB154B">
      <w:pPr>
        <w:pStyle w:val="Caption"/>
        <w:jc w:val="both"/>
        <w:rPr>
          <w:lang w:val="en-AU"/>
        </w:rPr>
      </w:pPr>
      <w:bookmarkStart w:id="17" w:name="_Ref356383195"/>
      <w:r w:rsidRPr="000B72D9">
        <w:rPr>
          <w:lang w:val="en-AU"/>
        </w:rPr>
        <w:lastRenderedPageBreak/>
        <w:t xml:space="preserve">Figure </w:t>
      </w:r>
      <w:r w:rsidRPr="000B72D9">
        <w:rPr>
          <w:lang w:val="en-AU"/>
        </w:rPr>
        <w:fldChar w:fldCharType="begin"/>
      </w:r>
      <w:r w:rsidRPr="000B72D9">
        <w:rPr>
          <w:lang w:val="en-AU"/>
        </w:rPr>
        <w:instrText xml:space="preserve"> SEQ Figure \* ARABIC </w:instrText>
      </w:r>
      <w:r w:rsidRPr="000B72D9">
        <w:rPr>
          <w:lang w:val="en-AU"/>
        </w:rPr>
        <w:fldChar w:fldCharType="separate"/>
      </w:r>
      <w:r w:rsidR="008926A4">
        <w:rPr>
          <w:noProof/>
          <w:lang w:val="en-AU"/>
        </w:rPr>
        <w:t>2</w:t>
      </w:r>
      <w:r w:rsidRPr="000B72D9">
        <w:rPr>
          <w:lang w:val="en-AU"/>
        </w:rPr>
        <w:fldChar w:fldCharType="end"/>
      </w:r>
      <w:bookmarkEnd w:id="17"/>
      <w:r w:rsidRPr="000B72D9">
        <w:rPr>
          <w:lang w:val="en-AU"/>
        </w:rPr>
        <w:t xml:space="preserve"> Current clinical management algorithm</w:t>
      </w:r>
    </w:p>
    <w:p w14:paraId="07461E62" w14:textId="63553A00" w:rsidR="00502455" w:rsidRPr="00502455" w:rsidRDefault="00502455" w:rsidP="00502455">
      <w:pPr>
        <w:rPr>
          <w:lang w:eastAsia="ja-JP"/>
        </w:rPr>
      </w:pPr>
      <w:r>
        <w:rPr>
          <w:noProof/>
          <w:lang w:eastAsia="en-AU"/>
        </w:rPr>
        <w:drawing>
          <wp:inline distT="0" distB="0" distL="0" distR="0" wp14:anchorId="579F09F6" wp14:editId="72F708D2">
            <wp:extent cx="7996844" cy="5461113"/>
            <wp:effectExtent l="0" t="0" r="4445" b="6350"/>
            <wp:docPr id="3" name="Picture 3" title="Figure 2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gif"/>
                    <pic:cNvPicPr/>
                  </pic:nvPicPr>
                  <pic:blipFill>
                    <a:blip r:embed="rId20">
                      <a:extLst>
                        <a:ext uri="{28A0092B-C50C-407E-A947-70E740481C1C}">
                          <a14:useLocalDpi xmlns:a14="http://schemas.microsoft.com/office/drawing/2010/main" val="0"/>
                        </a:ext>
                      </a:extLst>
                    </a:blip>
                    <a:stretch>
                      <a:fillRect/>
                    </a:stretch>
                  </pic:blipFill>
                  <pic:spPr>
                    <a:xfrm>
                      <a:off x="0" y="0"/>
                      <a:ext cx="7997694" cy="5461693"/>
                    </a:xfrm>
                    <a:prstGeom prst="rect">
                      <a:avLst/>
                    </a:prstGeom>
                  </pic:spPr>
                </pic:pic>
              </a:graphicData>
            </a:graphic>
          </wp:inline>
        </w:drawing>
      </w:r>
    </w:p>
    <w:p w14:paraId="1E7A945A" w14:textId="428EB2AA" w:rsidR="00C23195" w:rsidRDefault="00C23195" w:rsidP="00044C10">
      <w:pPr>
        <w:pStyle w:val="Caption"/>
        <w:spacing w:after="0"/>
        <w:jc w:val="both"/>
      </w:pPr>
      <w:bookmarkStart w:id="18" w:name="_Ref380571617"/>
      <w:r>
        <w:lastRenderedPageBreak/>
        <w:t xml:space="preserve">Figure </w:t>
      </w:r>
      <w:r>
        <w:fldChar w:fldCharType="begin"/>
      </w:r>
      <w:r>
        <w:instrText xml:space="preserve"> SEQ Figure \* ARABIC </w:instrText>
      </w:r>
      <w:r>
        <w:fldChar w:fldCharType="separate"/>
      </w:r>
      <w:r w:rsidR="008926A4">
        <w:rPr>
          <w:noProof/>
        </w:rPr>
        <w:t>3</w:t>
      </w:r>
      <w:r>
        <w:fldChar w:fldCharType="end"/>
      </w:r>
      <w:bookmarkEnd w:id="18"/>
      <w:r w:rsidR="00B135B3" w:rsidRPr="00B135B3">
        <w:t xml:space="preserve"> </w:t>
      </w:r>
      <w:r w:rsidR="00B135B3">
        <w:t>Proposed</w:t>
      </w:r>
      <w:r w:rsidR="00B135B3" w:rsidRPr="00B135B3">
        <w:t xml:space="preserve"> clinical management algorithm</w:t>
      </w:r>
    </w:p>
    <w:p w14:paraId="300573B7" w14:textId="0F3D91E6" w:rsidR="00C23195" w:rsidRPr="00EE553E" w:rsidRDefault="00502455" w:rsidP="00EE553E">
      <w:pPr>
        <w:rPr>
          <w:lang w:eastAsia="ja-JP"/>
        </w:rPr>
      </w:pPr>
      <w:r>
        <w:rPr>
          <w:noProof/>
          <w:lang w:eastAsia="en-AU"/>
        </w:rPr>
        <w:drawing>
          <wp:inline distT="0" distB="0" distL="0" distR="0" wp14:anchorId="7F31544B" wp14:editId="59A7453A">
            <wp:extent cx="7838902" cy="5128595"/>
            <wp:effectExtent l="0" t="0" r="0" b="0"/>
            <wp:docPr id="5" name="Picture 5" title="Figure 3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2.gif"/>
                    <pic:cNvPicPr/>
                  </pic:nvPicPr>
                  <pic:blipFill>
                    <a:blip r:embed="rId21">
                      <a:extLst>
                        <a:ext uri="{28A0092B-C50C-407E-A947-70E740481C1C}">
                          <a14:useLocalDpi xmlns:a14="http://schemas.microsoft.com/office/drawing/2010/main" val="0"/>
                        </a:ext>
                      </a:extLst>
                    </a:blip>
                    <a:stretch>
                      <a:fillRect/>
                    </a:stretch>
                  </pic:blipFill>
                  <pic:spPr>
                    <a:xfrm>
                      <a:off x="0" y="0"/>
                      <a:ext cx="7841059" cy="5130006"/>
                    </a:xfrm>
                    <a:prstGeom prst="rect">
                      <a:avLst/>
                    </a:prstGeom>
                  </pic:spPr>
                </pic:pic>
              </a:graphicData>
            </a:graphic>
          </wp:inline>
        </w:drawing>
      </w:r>
    </w:p>
    <w:p w14:paraId="0EC33FB5" w14:textId="60837FF6" w:rsidR="00695C32" w:rsidRPr="000B72D9" w:rsidRDefault="00695C32" w:rsidP="00F77FF5">
      <w:pPr>
        <w:sectPr w:rsidR="00695C32" w:rsidRPr="000B72D9" w:rsidSect="00DA0E8B">
          <w:pgSz w:w="16838" w:h="11906" w:orient="landscape"/>
          <w:pgMar w:top="1440" w:right="1440" w:bottom="1440" w:left="1440" w:header="708" w:footer="708" w:gutter="0"/>
          <w:cols w:space="708"/>
          <w:titlePg/>
          <w:docGrid w:linePitch="360"/>
        </w:sectPr>
      </w:pPr>
    </w:p>
    <w:p w14:paraId="2146F4BE" w14:textId="77777777" w:rsidR="007252D5" w:rsidRPr="000B72D9" w:rsidRDefault="007252D5" w:rsidP="000901A8">
      <w:pPr>
        <w:pStyle w:val="Heading1"/>
      </w:pPr>
      <w:bookmarkStart w:id="19" w:name="_Toc372637919"/>
      <w:r w:rsidRPr="000B72D9">
        <w:lastRenderedPageBreak/>
        <w:t>Comparator</w:t>
      </w:r>
      <w:bookmarkEnd w:id="19"/>
    </w:p>
    <w:p w14:paraId="3A27ECAC" w14:textId="62626293" w:rsidR="00FE7C05" w:rsidRDefault="00FE7C05" w:rsidP="00235E38">
      <w:r>
        <w:t xml:space="preserve">The comparator as indicated in the clinical management algorithms is </w:t>
      </w:r>
      <w:r w:rsidR="00F24DCB" w:rsidRPr="00F24DCB">
        <w:rPr>
          <w:b/>
        </w:rPr>
        <w:t xml:space="preserve">the foot and ankle service provided by </w:t>
      </w:r>
      <w:r w:rsidR="00D55810">
        <w:rPr>
          <w:b/>
        </w:rPr>
        <w:t>orthopaedic surgeon</w:t>
      </w:r>
      <w:r w:rsidRPr="00FE7C05">
        <w:rPr>
          <w:b/>
        </w:rPr>
        <w:t>s</w:t>
      </w:r>
      <w:r>
        <w:t xml:space="preserve">. </w:t>
      </w:r>
    </w:p>
    <w:p w14:paraId="7E884053" w14:textId="1B5C92A2" w:rsidR="009F7D06" w:rsidRPr="000B72D9" w:rsidRDefault="00FE7C05" w:rsidP="00F63208">
      <w:r>
        <w:t xml:space="preserve">Non-surgical podiatry and medical/pharmaceutical relief are provided in a different arm of the clinical pathway and are not comparators for the purposes of this </w:t>
      </w:r>
      <w:r w:rsidR="001134B9">
        <w:t>protocol</w:t>
      </w:r>
      <w:r>
        <w:t xml:space="preserve">. </w:t>
      </w:r>
    </w:p>
    <w:p w14:paraId="5DF548C7" w14:textId="77777777" w:rsidR="007252D5" w:rsidRPr="000B72D9" w:rsidRDefault="007252D5" w:rsidP="000901A8">
      <w:pPr>
        <w:pStyle w:val="Heading1"/>
      </w:pPr>
      <w:bookmarkStart w:id="20" w:name="_Toc372637920"/>
      <w:r w:rsidRPr="000B72D9">
        <w:t>Clinical claim</w:t>
      </w:r>
      <w:bookmarkEnd w:id="20"/>
    </w:p>
    <w:p w14:paraId="25F5DFD3" w14:textId="77777777" w:rsidR="00506851" w:rsidRPr="000B72D9" w:rsidRDefault="00506851" w:rsidP="00506851">
      <w:r w:rsidRPr="000B72D9">
        <w:t>The clinical claim relevant to this application, and which will need to be tested via an assessment of the evidence is:</w:t>
      </w:r>
    </w:p>
    <w:p w14:paraId="649859D9" w14:textId="2558F8D5" w:rsidR="00506851" w:rsidRDefault="00727902" w:rsidP="002C5F39">
      <w:pPr>
        <w:pStyle w:val="ListParagraph"/>
        <w:numPr>
          <w:ilvl w:val="0"/>
          <w:numId w:val="15"/>
        </w:numPr>
      </w:pPr>
      <w:r>
        <w:t>S</w:t>
      </w:r>
      <w:r w:rsidRPr="000B72D9">
        <w:t xml:space="preserve">urgery of the foot and ankle as provided by </w:t>
      </w:r>
      <w:r w:rsidR="00D55810">
        <w:t>podiatric surgeon</w:t>
      </w:r>
      <w:r w:rsidRPr="000B72D9">
        <w:t xml:space="preserve">s </w:t>
      </w:r>
      <w:r>
        <w:t>is</w:t>
      </w:r>
      <w:r w:rsidRPr="000B72D9">
        <w:t xml:space="preserve"> </w:t>
      </w:r>
      <w:r w:rsidR="00FE7C05">
        <w:t>equivalent</w:t>
      </w:r>
      <w:r>
        <w:t xml:space="preserve"> in terms of</w:t>
      </w:r>
      <w:r w:rsidR="00506851" w:rsidRPr="000B72D9">
        <w:t xml:space="preserve"> safety and </w:t>
      </w:r>
      <w:r>
        <w:t>effectiveness compared</w:t>
      </w:r>
      <w:r w:rsidRPr="000B72D9">
        <w:t xml:space="preserve"> </w:t>
      </w:r>
      <w:r w:rsidR="00506851" w:rsidRPr="000B72D9">
        <w:t xml:space="preserve">to </w:t>
      </w:r>
      <w:r w:rsidR="00D55810">
        <w:t>orthopaedic surgeon</w:t>
      </w:r>
      <w:r w:rsidR="00506851" w:rsidRPr="000B72D9">
        <w:t xml:space="preserve">s. </w:t>
      </w:r>
    </w:p>
    <w:p w14:paraId="43BBBC83" w14:textId="4A9764B2" w:rsidR="00FE7C05" w:rsidRDefault="00FE7C05" w:rsidP="005532CE">
      <w:r w:rsidRPr="00FE7C05">
        <w:t>Given the expected paucity of evidence relating to the safety and efficacy of MBS approved treatments in which the main comparison is the service provider</w:t>
      </w:r>
      <w:r w:rsidR="00727902">
        <w:t>, the assessment phase</w:t>
      </w:r>
      <w:r w:rsidRPr="00FE7C05">
        <w:t xml:space="preserve"> will need to consider what will constitute appropriate evidence to substantiate the clinical claim.</w:t>
      </w:r>
      <w:r>
        <w:t xml:space="preserve"> Relevant considerations include:</w:t>
      </w:r>
    </w:p>
    <w:p w14:paraId="143BCFE6" w14:textId="614ED307" w:rsidR="00FE7C05" w:rsidRPr="00D55810" w:rsidRDefault="00FE7C05" w:rsidP="005532CE">
      <w:pPr>
        <w:pStyle w:val="ListParagraph"/>
        <w:numPr>
          <w:ilvl w:val="0"/>
          <w:numId w:val="15"/>
        </w:numPr>
        <w:rPr>
          <w:highlight w:val="cyan"/>
        </w:rPr>
      </w:pPr>
      <w:r w:rsidRPr="00D55810">
        <w:rPr>
          <w:highlight w:val="cyan"/>
        </w:rPr>
        <w:t xml:space="preserve">Training and accreditation processes for </w:t>
      </w:r>
      <w:r w:rsidR="00D55810" w:rsidRPr="00D55810">
        <w:rPr>
          <w:highlight w:val="cyan"/>
        </w:rPr>
        <w:t>podiatric surgeon</w:t>
      </w:r>
      <w:r w:rsidRPr="00D55810">
        <w:rPr>
          <w:highlight w:val="cyan"/>
        </w:rPr>
        <w:t xml:space="preserve">s are not necessarily comparable at an international level. Is evidence from an international context likely to be </w:t>
      </w:r>
      <w:r w:rsidR="000C33BB" w:rsidRPr="00D55810">
        <w:rPr>
          <w:highlight w:val="cyan"/>
        </w:rPr>
        <w:t>transferable to an Australian context?</w:t>
      </w:r>
    </w:p>
    <w:p w14:paraId="792715E2" w14:textId="09170607" w:rsidR="000C33BB" w:rsidRPr="00D55810" w:rsidRDefault="00852BED" w:rsidP="005532CE">
      <w:pPr>
        <w:pStyle w:val="ListParagraph"/>
        <w:numPr>
          <w:ilvl w:val="0"/>
          <w:numId w:val="15"/>
        </w:numPr>
        <w:rPr>
          <w:highlight w:val="cyan"/>
        </w:rPr>
      </w:pPr>
      <w:r>
        <w:rPr>
          <w:highlight w:val="cyan"/>
        </w:rPr>
        <w:t>I</w:t>
      </w:r>
      <w:r w:rsidR="000C33BB" w:rsidRPr="00D55810">
        <w:rPr>
          <w:highlight w:val="cyan"/>
        </w:rPr>
        <w:t xml:space="preserve">n what level of detail, if any, should the </w:t>
      </w:r>
      <w:r w:rsidR="001134B9" w:rsidRPr="00D55810">
        <w:rPr>
          <w:highlight w:val="cyan"/>
        </w:rPr>
        <w:t>protocol</w:t>
      </w:r>
      <w:r w:rsidR="000C33BB" w:rsidRPr="00D55810">
        <w:rPr>
          <w:highlight w:val="cyan"/>
        </w:rPr>
        <w:t xml:space="preserve"> specify what evidence would be considered appropriate to address the claim?</w:t>
      </w:r>
    </w:p>
    <w:p w14:paraId="70380270" w14:textId="18EB0683" w:rsidR="000D5819" w:rsidRDefault="00727902" w:rsidP="00D55810">
      <w:bookmarkStart w:id="21" w:name="_Ref283288109"/>
      <w:r>
        <w:t xml:space="preserve">As shown in </w:t>
      </w:r>
      <w:r>
        <w:fldChar w:fldCharType="begin"/>
      </w:r>
      <w:r>
        <w:instrText xml:space="preserve"> REF _Ref380496351 \h </w:instrText>
      </w:r>
      <w:r>
        <w:fldChar w:fldCharType="separate"/>
      </w:r>
      <w:r w:rsidR="008926A4" w:rsidRPr="00047E79">
        <w:t xml:space="preserve">Table </w:t>
      </w:r>
      <w:r w:rsidR="008926A4">
        <w:rPr>
          <w:noProof/>
        </w:rPr>
        <w:t>2</w:t>
      </w:r>
      <w:r>
        <w:fldChar w:fldCharType="end"/>
      </w:r>
      <w:r>
        <w:t xml:space="preserve">, the evaluation should test the claim that the </w:t>
      </w:r>
      <w:r w:rsidR="00044C10">
        <w:t xml:space="preserve">outcomes of foot and ankle surgery as provided by </w:t>
      </w:r>
      <w:r w:rsidR="00D55810">
        <w:t>podiatric surgeon</w:t>
      </w:r>
      <w:r w:rsidR="00044C10">
        <w:t>s are</w:t>
      </w:r>
      <w:r>
        <w:t xml:space="preserve"> equivalent in terms of safety and effectiveness to the outcomes of an </w:t>
      </w:r>
      <w:r w:rsidR="00D55810">
        <w:t>orthopaedic surgeon</w:t>
      </w:r>
      <w:r>
        <w:t>.</w:t>
      </w:r>
    </w:p>
    <w:p w14:paraId="168E0844" w14:textId="5C23F41B" w:rsidR="007252D5" w:rsidRPr="00047E79" w:rsidRDefault="007252D5" w:rsidP="00044C10">
      <w:pPr>
        <w:pStyle w:val="Caption"/>
      </w:pPr>
      <w:bookmarkStart w:id="22" w:name="_Ref380496351"/>
      <w:r w:rsidRPr="00047E79">
        <w:t xml:space="preserve">Table </w:t>
      </w:r>
      <w:r w:rsidR="00D060D9" w:rsidRPr="00047E79">
        <w:fldChar w:fldCharType="begin"/>
      </w:r>
      <w:r w:rsidR="00D060D9" w:rsidRPr="00047E79">
        <w:instrText xml:space="preserve"> SEQ Table \* ARABIC </w:instrText>
      </w:r>
      <w:r w:rsidR="00D060D9" w:rsidRPr="00047E79">
        <w:fldChar w:fldCharType="separate"/>
      </w:r>
      <w:r w:rsidR="008926A4">
        <w:rPr>
          <w:noProof/>
        </w:rPr>
        <w:t>2</w:t>
      </w:r>
      <w:r w:rsidR="00D060D9" w:rsidRPr="00047E79">
        <w:rPr>
          <w:noProof/>
        </w:rPr>
        <w:fldChar w:fldCharType="end"/>
      </w:r>
      <w:bookmarkEnd w:id="21"/>
      <w:bookmarkEnd w:id="22"/>
      <w:r w:rsidRPr="00047E79">
        <w:t>:</w:t>
      </w:r>
      <w:r w:rsidRPr="00047E79">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7252D5" w:rsidRPr="000B72D9" w14:paraId="1877CBF8" w14:textId="77777777" w:rsidTr="00FE705C">
        <w:tc>
          <w:tcPr>
            <w:tcW w:w="1756" w:type="dxa"/>
            <w:gridSpan w:val="2"/>
            <w:vMerge w:val="restart"/>
          </w:tcPr>
          <w:p w14:paraId="61DFD937" w14:textId="77777777" w:rsidR="007252D5" w:rsidRPr="000B72D9" w:rsidRDefault="007252D5" w:rsidP="00FE705C">
            <w:pPr>
              <w:keepNext/>
              <w:tabs>
                <w:tab w:val="left" w:pos="2835"/>
              </w:tabs>
              <w:spacing w:after="0" w:line="240" w:lineRule="auto"/>
              <w:rPr>
                <w:rFonts w:ascii="Arial Narrow" w:hAnsi="Arial Narrow"/>
                <w:lang w:eastAsia="ja-JP"/>
              </w:rPr>
            </w:pPr>
          </w:p>
        </w:tc>
        <w:tc>
          <w:tcPr>
            <w:tcW w:w="7384" w:type="dxa"/>
            <w:gridSpan w:val="5"/>
          </w:tcPr>
          <w:p w14:paraId="639CFBE1" w14:textId="77777777" w:rsidR="007252D5" w:rsidRPr="000B72D9" w:rsidRDefault="007252D5" w:rsidP="00FE705C">
            <w:pPr>
              <w:keepNext/>
              <w:tabs>
                <w:tab w:val="left" w:pos="2835"/>
              </w:tabs>
              <w:spacing w:after="0" w:line="240" w:lineRule="auto"/>
              <w:jc w:val="center"/>
              <w:rPr>
                <w:rFonts w:ascii="Arial Narrow" w:hAnsi="Arial Narrow"/>
                <w:b/>
                <w:lang w:eastAsia="ja-JP"/>
              </w:rPr>
            </w:pPr>
            <w:r w:rsidRPr="000B72D9">
              <w:rPr>
                <w:rFonts w:ascii="Arial Narrow" w:hAnsi="Arial Narrow"/>
                <w:b/>
                <w:lang w:eastAsia="ja-JP"/>
              </w:rPr>
              <w:t>Comparative effectiveness versus comparator</w:t>
            </w:r>
          </w:p>
        </w:tc>
      </w:tr>
      <w:tr w:rsidR="007252D5" w:rsidRPr="000B72D9" w14:paraId="6AF5B343" w14:textId="77777777" w:rsidTr="00FE705C">
        <w:tc>
          <w:tcPr>
            <w:tcW w:w="1756" w:type="dxa"/>
            <w:gridSpan w:val="2"/>
            <w:vMerge/>
          </w:tcPr>
          <w:p w14:paraId="46D8ABC8" w14:textId="77777777" w:rsidR="007252D5" w:rsidRPr="000B72D9" w:rsidRDefault="007252D5" w:rsidP="00FE705C">
            <w:pPr>
              <w:keepNext/>
              <w:tabs>
                <w:tab w:val="left" w:pos="2835"/>
              </w:tabs>
              <w:spacing w:after="0" w:line="240" w:lineRule="auto"/>
              <w:rPr>
                <w:rFonts w:ascii="Arial Narrow" w:hAnsi="Arial Narrow"/>
                <w:lang w:eastAsia="ja-JP"/>
              </w:rPr>
            </w:pPr>
          </w:p>
        </w:tc>
        <w:tc>
          <w:tcPr>
            <w:tcW w:w="2560" w:type="dxa"/>
            <w:gridSpan w:val="2"/>
            <w:vAlign w:val="center"/>
          </w:tcPr>
          <w:p w14:paraId="0142E476" w14:textId="77777777" w:rsidR="007252D5" w:rsidRPr="000B72D9" w:rsidRDefault="007252D5" w:rsidP="00FE705C">
            <w:pPr>
              <w:keepNext/>
              <w:tabs>
                <w:tab w:val="left" w:pos="2835"/>
              </w:tabs>
              <w:spacing w:after="0" w:line="240" w:lineRule="auto"/>
              <w:jc w:val="center"/>
              <w:rPr>
                <w:rFonts w:ascii="Arial Narrow" w:hAnsi="Arial Narrow"/>
                <w:u w:val="single"/>
                <w:lang w:eastAsia="ja-JP"/>
              </w:rPr>
            </w:pPr>
            <w:r w:rsidRPr="000B72D9">
              <w:rPr>
                <w:rFonts w:ascii="Arial Narrow" w:hAnsi="Arial Narrow"/>
                <w:u w:val="single"/>
                <w:lang w:eastAsia="ja-JP"/>
              </w:rPr>
              <w:t>Superior</w:t>
            </w:r>
          </w:p>
        </w:tc>
        <w:tc>
          <w:tcPr>
            <w:tcW w:w="2369" w:type="dxa"/>
            <w:vAlign w:val="center"/>
          </w:tcPr>
          <w:p w14:paraId="7E433D4F" w14:textId="77777777" w:rsidR="007252D5" w:rsidRPr="000B72D9" w:rsidRDefault="007252D5" w:rsidP="00FE705C">
            <w:pPr>
              <w:keepNext/>
              <w:tabs>
                <w:tab w:val="left" w:pos="2835"/>
              </w:tabs>
              <w:spacing w:after="0" w:line="240" w:lineRule="auto"/>
              <w:jc w:val="center"/>
              <w:rPr>
                <w:rFonts w:ascii="Arial Narrow" w:hAnsi="Arial Narrow"/>
                <w:u w:val="single"/>
                <w:lang w:eastAsia="ja-JP"/>
              </w:rPr>
            </w:pPr>
            <w:r w:rsidRPr="000B72D9">
              <w:rPr>
                <w:rFonts w:ascii="Arial Narrow" w:hAnsi="Arial Narrow"/>
                <w:u w:val="single"/>
                <w:lang w:eastAsia="ja-JP"/>
              </w:rPr>
              <w:t>Non-inferior</w:t>
            </w:r>
          </w:p>
        </w:tc>
        <w:tc>
          <w:tcPr>
            <w:tcW w:w="2455" w:type="dxa"/>
            <w:gridSpan w:val="2"/>
            <w:vAlign w:val="center"/>
          </w:tcPr>
          <w:p w14:paraId="7493F39D" w14:textId="77777777" w:rsidR="007252D5" w:rsidRPr="000B72D9" w:rsidRDefault="007252D5" w:rsidP="00FE705C">
            <w:pPr>
              <w:keepNext/>
              <w:tabs>
                <w:tab w:val="left" w:pos="2835"/>
              </w:tabs>
              <w:spacing w:after="0" w:line="240" w:lineRule="auto"/>
              <w:jc w:val="center"/>
              <w:rPr>
                <w:rFonts w:ascii="Arial Narrow" w:hAnsi="Arial Narrow"/>
                <w:u w:val="single"/>
                <w:lang w:eastAsia="ja-JP"/>
              </w:rPr>
            </w:pPr>
            <w:r w:rsidRPr="000B72D9">
              <w:rPr>
                <w:rFonts w:ascii="Arial Narrow" w:hAnsi="Arial Narrow"/>
                <w:u w:val="single"/>
                <w:lang w:eastAsia="ja-JP"/>
              </w:rPr>
              <w:t>Inferior</w:t>
            </w:r>
          </w:p>
        </w:tc>
      </w:tr>
      <w:tr w:rsidR="007252D5" w:rsidRPr="000B72D9" w14:paraId="1A4F9986" w14:textId="77777777" w:rsidTr="00FE705C">
        <w:trPr>
          <w:cantSplit/>
          <w:trHeight w:val="20"/>
        </w:trPr>
        <w:tc>
          <w:tcPr>
            <w:tcW w:w="671" w:type="dxa"/>
            <w:vMerge w:val="restart"/>
            <w:textDirection w:val="btLr"/>
            <w:vAlign w:val="center"/>
          </w:tcPr>
          <w:p w14:paraId="6EEAFA76" w14:textId="77777777" w:rsidR="007252D5" w:rsidRPr="000B72D9" w:rsidRDefault="007252D5" w:rsidP="00FE705C">
            <w:pPr>
              <w:keepNext/>
              <w:tabs>
                <w:tab w:val="left" w:pos="2835"/>
              </w:tabs>
              <w:spacing w:after="0" w:line="240" w:lineRule="auto"/>
              <w:ind w:left="113" w:right="113"/>
              <w:jc w:val="center"/>
              <w:rPr>
                <w:rFonts w:ascii="Arial Narrow" w:hAnsi="Arial Narrow"/>
                <w:b/>
                <w:lang w:eastAsia="ja-JP"/>
              </w:rPr>
            </w:pPr>
            <w:r w:rsidRPr="000B72D9">
              <w:rPr>
                <w:rFonts w:ascii="Arial Narrow" w:hAnsi="Arial Narrow"/>
                <w:b/>
                <w:lang w:eastAsia="ja-JP"/>
              </w:rPr>
              <w:t>Comparative safety versus comparator</w:t>
            </w:r>
          </w:p>
        </w:tc>
        <w:tc>
          <w:tcPr>
            <w:tcW w:w="1085" w:type="dxa"/>
            <w:vMerge w:val="restart"/>
            <w:vAlign w:val="center"/>
          </w:tcPr>
          <w:p w14:paraId="47977B13" w14:textId="77777777" w:rsidR="007252D5" w:rsidRPr="000B72D9" w:rsidRDefault="007252D5" w:rsidP="00FE705C">
            <w:pPr>
              <w:keepNext/>
              <w:tabs>
                <w:tab w:val="left" w:pos="2835"/>
              </w:tabs>
              <w:spacing w:after="0" w:line="240" w:lineRule="auto"/>
              <w:jc w:val="left"/>
              <w:rPr>
                <w:rFonts w:ascii="Arial Narrow" w:hAnsi="Arial Narrow"/>
                <w:u w:val="single"/>
                <w:lang w:eastAsia="ja-JP"/>
              </w:rPr>
            </w:pPr>
            <w:r w:rsidRPr="000B72D9">
              <w:rPr>
                <w:rFonts w:ascii="Arial Narrow" w:hAnsi="Arial Narrow"/>
                <w:u w:val="single"/>
                <w:lang w:eastAsia="ja-JP"/>
              </w:rPr>
              <w:t>Superior</w:t>
            </w:r>
          </w:p>
        </w:tc>
        <w:tc>
          <w:tcPr>
            <w:tcW w:w="2560" w:type="dxa"/>
            <w:gridSpan w:val="2"/>
            <w:vMerge w:val="restart"/>
            <w:vAlign w:val="center"/>
          </w:tcPr>
          <w:p w14:paraId="19596BA2" w14:textId="77777777" w:rsidR="007252D5" w:rsidRPr="000B72D9" w:rsidRDefault="007252D5" w:rsidP="00FE705C">
            <w:pPr>
              <w:keepNext/>
              <w:tabs>
                <w:tab w:val="left" w:pos="2835"/>
              </w:tabs>
              <w:spacing w:after="0" w:line="240" w:lineRule="auto"/>
              <w:jc w:val="center"/>
              <w:rPr>
                <w:rFonts w:ascii="Arial Narrow" w:hAnsi="Arial Narrow"/>
                <w:lang w:eastAsia="ja-JP"/>
              </w:rPr>
            </w:pPr>
            <w:r w:rsidRPr="000B72D9">
              <w:rPr>
                <w:rFonts w:ascii="Arial Narrow" w:hAnsi="Arial Narrow"/>
                <w:lang w:eastAsia="ja-JP"/>
              </w:rPr>
              <w:t>CEA/CUA</w:t>
            </w:r>
          </w:p>
        </w:tc>
        <w:tc>
          <w:tcPr>
            <w:tcW w:w="2369" w:type="dxa"/>
            <w:vMerge w:val="restart"/>
            <w:vAlign w:val="center"/>
          </w:tcPr>
          <w:p w14:paraId="1682F6A1" w14:textId="77777777" w:rsidR="007252D5" w:rsidRPr="000B72D9" w:rsidRDefault="007252D5" w:rsidP="00FE705C">
            <w:pPr>
              <w:keepNext/>
              <w:tabs>
                <w:tab w:val="left" w:pos="2835"/>
              </w:tabs>
              <w:spacing w:after="0" w:line="240" w:lineRule="auto"/>
              <w:jc w:val="center"/>
              <w:rPr>
                <w:rFonts w:ascii="Arial Narrow" w:hAnsi="Arial Narrow"/>
                <w:lang w:eastAsia="ja-JP"/>
              </w:rPr>
            </w:pPr>
            <w:r w:rsidRPr="000B72D9">
              <w:rPr>
                <w:rFonts w:ascii="Arial Narrow" w:hAnsi="Arial Narrow"/>
                <w:lang w:eastAsia="ja-JP"/>
              </w:rPr>
              <w:t>CEA/CUA</w:t>
            </w:r>
          </w:p>
        </w:tc>
        <w:tc>
          <w:tcPr>
            <w:tcW w:w="1548" w:type="dxa"/>
          </w:tcPr>
          <w:p w14:paraId="393C2A9F" w14:textId="77777777" w:rsidR="007252D5" w:rsidRPr="000B72D9" w:rsidRDefault="007252D5" w:rsidP="00FE705C">
            <w:pPr>
              <w:keepNext/>
              <w:tabs>
                <w:tab w:val="left" w:pos="2835"/>
              </w:tabs>
              <w:spacing w:after="0" w:line="240" w:lineRule="auto"/>
              <w:rPr>
                <w:rFonts w:ascii="Arial Narrow" w:hAnsi="Arial Narrow"/>
                <w:u w:val="single"/>
                <w:lang w:eastAsia="ja-JP"/>
              </w:rPr>
            </w:pPr>
            <w:r w:rsidRPr="000B72D9">
              <w:rPr>
                <w:rFonts w:ascii="Arial Narrow" w:hAnsi="Arial Narrow"/>
                <w:u w:val="single"/>
                <w:lang w:eastAsia="ja-JP"/>
              </w:rPr>
              <w:t>Net clinical benefit</w:t>
            </w:r>
          </w:p>
        </w:tc>
        <w:tc>
          <w:tcPr>
            <w:tcW w:w="907" w:type="dxa"/>
            <w:vAlign w:val="center"/>
          </w:tcPr>
          <w:p w14:paraId="543BEF13" w14:textId="77777777" w:rsidR="007252D5" w:rsidRPr="000B72D9" w:rsidRDefault="007252D5" w:rsidP="00FE705C">
            <w:pPr>
              <w:keepNext/>
              <w:tabs>
                <w:tab w:val="left" w:pos="2835"/>
              </w:tabs>
              <w:spacing w:after="0" w:line="240" w:lineRule="auto"/>
              <w:jc w:val="center"/>
              <w:rPr>
                <w:rFonts w:ascii="Arial Narrow" w:hAnsi="Arial Narrow"/>
                <w:lang w:eastAsia="ja-JP"/>
              </w:rPr>
            </w:pPr>
            <w:r w:rsidRPr="000B72D9">
              <w:rPr>
                <w:rFonts w:ascii="Arial Narrow" w:hAnsi="Arial Narrow"/>
                <w:lang w:eastAsia="ja-JP"/>
              </w:rPr>
              <w:t>CEA/CUA</w:t>
            </w:r>
          </w:p>
        </w:tc>
      </w:tr>
      <w:tr w:rsidR="007252D5" w:rsidRPr="000B72D9" w14:paraId="4BD34343" w14:textId="77777777" w:rsidTr="00FE705C">
        <w:trPr>
          <w:cantSplit/>
          <w:trHeight w:val="20"/>
        </w:trPr>
        <w:tc>
          <w:tcPr>
            <w:tcW w:w="671" w:type="dxa"/>
            <w:vMerge/>
          </w:tcPr>
          <w:p w14:paraId="7AC1798D" w14:textId="77777777" w:rsidR="007252D5" w:rsidRPr="000B72D9" w:rsidRDefault="007252D5" w:rsidP="00FE705C">
            <w:pPr>
              <w:tabs>
                <w:tab w:val="left" w:pos="2835"/>
              </w:tabs>
              <w:spacing w:after="0" w:line="240" w:lineRule="auto"/>
              <w:rPr>
                <w:rFonts w:ascii="Arial Narrow" w:hAnsi="Arial Narrow"/>
                <w:lang w:eastAsia="ja-JP"/>
              </w:rPr>
            </w:pPr>
          </w:p>
        </w:tc>
        <w:tc>
          <w:tcPr>
            <w:tcW w:w="1085" w:type="dxa"/>
            <w:vMerge/>
            <w:vAlign w:val="center"/>
          </w:tcPr>
          <w:p w14:paraId="6B610830" w14:textId="77777777" w:rsidR="007252D5" w:rsidRPr="000B72D9" w:rsidRDefault="007252D5" w:rsidP="00FE705C">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14:paraId="0483FDEC" w14:textId="77777777" w:rsidR="007252D5" w:rsidRPr="000B72D9" w:rsidRDefault="007252D5" w:rsidP="00FE705C">
            <w:pPr>
              <w:tabs>
                <w:tab w:val="left" w:pos="2835"/>
              </w:tabs>
              <w:spacing w:after="0" w:line="240" w:lineRule="auto"/>
              <w:jc w:val="center"/>
              <w:rPr>
                <w:rFonts w:ascii="Arial Narrow" w:hAnsi="Arial Narrow"/>
                <w:lang w:eastAsia="ja-JP"/>
              </w:rPr>
            </w:pPr>
          </w:p>
        </w:tc>
        <w:tc>
          <w:tcPr>
            <w:tcW w:w="2369" w:type="dxa"/>
            <w:vMerge/>
            <w:vAlign w:val="center"/>
          </w:tcPr>
          <w:p w14:paraId="56B0EA2D" w14:textId="77777777" w:rsidR="007252D5" w:rsidRPr="000B72D9" w:rsidRDefault="007252D5" w:rsidP="00FE705C">
            <w:pPr>
              <w:tabs>
                <w:tab w:val="left" w:pos="2835"/>
              </w:tabs>
              <w:spacing w:after="0" w:line="240" w:lineRule="auto"/>
              <w:jc w:val="center"/>
              <w:rPr>
                <w:rFonts w:ascii="Arial Narrow" w:hAnsi="Arial Narrow"/>
                <w:lang w:eastAsia="ja-JP"/>
              </w:rPr>
            </w:pPr>
          </w:p>
        </w:tc>
        <w:tc>
          <w:tcPr>
            <w:tcW w:w="1548" w:type="dxa"/>
          </w:tcPr>
          <w:p w14:paraId="5C1496F7" w14:textId="77777777" w:rsidR="007252D5" w:rsidRPr="000B72D9" w:rsidRDefault="007252D5" w:rsidP="00FE705C">
            <w:pPr>
              <w:tabs>
                <w:tab w:val="left" w:pos="2835"/>
              </w:tabs>
              <w:spacing w:after="0" w:line="240" w:lineRule="auto"/>
              <w:rPr>
                <w:rFonts w:ascii="Arial Narrow" w:hAnsi="Arial Narrow"/>
                <w:u w:val="single"/>
                <w:lang w:eastAsia="ja-JP"/>
              </w:rPr>
            </w:pPr>
            <w:r w:rsidRPr="000B72D9">
              <w:rPr>
                <w:rFonts w:ascii="Arial Narrow" w:hAnsi="Arial Narrow"/>
                <w:u w:val="single"/>
                <w:lang w:eastAsia="ja-JP"/>
              </w:rPr>
              <w:t>Neutral benefit</w:t>
            </w:r>
          </w:p>
        </w:tc>
        <w:tc>
          <w:tcPr>
            <w:tcW w:w="907" w:type="dxa"/>
            <w:vAlign w:val="center"/>
          </w:tcPr>
          <w:p w14:paraId="1CF05AAC"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CEA/CUA*</w:t>
            </w:r>
          </w:p>
        </w:tc>
      </w:tr>
      <w:tr w:rsidR="007252D5" w:rsidRPr="000B72D9" w14:paraId="4262F3FF" w14:textId="77777777" w:rsidTr="00FE705C">
        <w:trPr>
          <w:cantSplit/>
          <w:trHeight w:val="20"/>
        </w:trPr>
        <w:tc>
          <w:tcPr>
            <w:tcW w:w="671" w:type="dxa"/>
            <w:vMerge/>
          </w:tcPr>
          <w:p w14:paraId="02C845D3" w14:textId="77777777" w:rsidR="007252D5" w:rsidRPr="000B72D9" w:rsidRDefault="007252D5" w:rsidP="00FE705C">
            <w:pPr>
              <w:tabs>
                <w:tab w:val="left" w:pos="2835"/>
              </w:tabs>
              <w:spacing w:after="0" w:line="240" w:lineRule="auto"/>
              <w:rPr>
                <w:rFonts w:ascii="Arial Narrow" w:hAnsi="Arial Narrow"/>
                <w:lang w:eastAsia="ja-JP"/>
              </w:rPr>
            </w:pPr>
          </w:p>
        </w:tc>
        <w:tc>
          <w:tcPr>
            <w:tcW w:w="1085" w:type="dxa"/>
            <w:vMerge/>
            <w:vAlign w:val="center"/>
          </w:tcPr>
          <w:p w14:paraId="582B5304" w14:textId="77777777" w:rsidR="007252D5" w:rsidRPr="000B72D9" w:rsidRDefault="007252D5" w:rsidP="00FE705C">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14:paraId="111CB679" w14:textId="77777777" w:rsidR="007252D5" w:rsidRPr="000B72D9" w:rsidRDefault="007252D5" w:rsidP="00FE705C">
            <w:pPr>
              <w:tabs>
                <w:tab w:val="left" w:pos="2835"/>
              </w:tabs>
              <w:spacing w:after="0" w:line="240" w:lineRule="auto"/>
              <w:jc w:val="center"/>
              <w:rPr>
                <w:rFonts w:ascii="Arial Narrow" w:hAnsi="Arial Narrow"/>
                <w:lang w:eastAsia="ja-JP"/>
              </w:rPr>
            </w:pPr>
          </w:p>
        </w:tc>
        <w:tc>
          <w:tcPr>
            <w:tcW w:w="2369" w:type="dxa"/>
            <w:vMerge/>
            <w:vAlign w:val="center"/>
          </w:tcPr>
          <w:p w14:paraId="1590E74C" w14:textId="77777777" w:rsidR="007252D5" w:rsidRPr="000B72D9" w:rsidRDefault="007252D5" w:rsidP="00FE705C">
            <w:pPr>
              <w:tabs>
                <w:tab w:val="left" w:pos="2835"/>
              </w:tabs>
              <w:spacing w:after="0" w:line="240" w:lineRule="auto"/>
              <w:jc w:val="center"/>
              <w:rPr>
                <w:rFonts w:ascii="Arial Narrow" w:hAnsi="Arial Narrow"/>
                <w:lang w:eastAsia="ja-JP"/>
              </w:rPr>
            </w:pPr>
          </w:p>
        </w:tc>
        <w:tc>
          <w:tcPr>
            <w:tcW w:w="1548" w:type="dxa"/>
          </w:tcPr>
          <w:p w14:paraId="73060FF2" w14:textId="77777777" w:rsidR="007252D5" w:rsidRPr="000B72D9" w:rsidRDefault="007252D5" w:rsidP="00FE705C">
            <w:pPr>
              <w:tabs>
                <w:tab w:val="left" w:pos="2835"/>
              </w:tabs>
              <w:spacing w:after="0" w:line="240" w:lineRule="auto"/>
              <w:rPr>
                <w:rFonts w:ascii="Arial Narrow" w:hAnsi="Arial Narrow"/>
                <w:u w:val="single"/>
                <w:lang w:eastAsia="ja-JP"/>
              </w:rPr>
            </w:pPr>
            <w:r w:rsidRPr="000B72D9">
              <w:rPr>
                <w:rFonts w:ascii="Arial Narrow" w:hAnsi="Arial Narrow"/>
                <w:u w:val="single"/>
                <w:lang w:eastAsia="ja-JP"/>
              </w:rPr>
              <w:t>Net harms</w:t>
            </w:r>
          </w:p>
        </w:tc>
        <w:tc>
          <w:tcPr>
            <w:tcW w:w="907" w:type="dxa"/>
            <w:vAlign w:val="center"/>
          </w:tcPr>
          <w:p w14:paraId="4A9E9FBD"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None^</w:t>
            </w:r>
          </w:p>
        </w:tc>
      </w:tr>
      <w:tr w:rsidR="007252D5" w:rsidRPr="000B72D9" w14:paraId="50717503" w14:textId="77777777" w:rsidTr="00FE705C">
        <w:trPr>
          <w:cantSplit/>
          <w:trHeight w:val="750"/>
        </w:trPr>
        <w:tc>
          <w:tcPr>
            <w:tcW w:w="671" w:type="dxa"/>
            <w:vMerge/>
          </w:tcPr>
          <w:p w14:paraId="69374B69" w14:textId="77777777" w:rsidR="007252D5" w:rsidRPr="000B72D9" w:rsidRDefault="007252D5" w:rsidP="00FE705C">
            <w:pPr>
              <w:tabs>
                <w:tab w:val="left" w:pos="2835"/>
              </w:tabs>
              <w:spacing w:after="0" w:line="240" w:lineRule="auto"/>
              <w:rPr>
                <w:rFonts w:ascii="Arial Narrow" w:hAnsi="Arial Narrow"/>
                <w:lang w:eastAsia="ja-JP"/>
              </w:rPr>
            </w:pPr>
          </w:p>
        </w:tc>
        <w:tc>
          <w:tcPr>
            <w:tcW w:w="1085" w:type="dxa"/>
            <w:vAlign w:val="center"/>
          </w:tcPr>
          <w:p w14:paraId="0954E9D1" w14:textId="77777777" w:rsidR="007252D5" w:rsidRPr="000B72D9" w:rsidRDefault="007252D5" w:rsidP="00FE705C">
            <w:pPr>
              <w:tabs>
                <w:tab w:val="left" w:pos="2835"/>
              </w:tabs>
              <w:spacing w:after="0" w:line="240" w:lineRule="auto"/>
              <w:jc w:val="left"/>
              <w:rPr>
                <w:rFonts w:ascii="Arial Narrow" w:hAnsi="Arial Narrow"/>
                <w:u w:val="single"/>
                <w:lang w:eastAsia="ja-JP"/>
              </w:rPr>
            </w:pPr>
            <w:r w:rsidRPr="000B72D9">
              <w:rPr>
                <w:rFonts w:ascii="Arial Narrow" w:hAnsi="Arial Narrow"/>
                <w:u w:val="single"/>
                <w:lang w:eastAsia="ja-JP"/>
              </w:rPr>
              <w:t>Non-inferior</w:t>
            </w:r>
          </w:p>
        </w:tc>
        <w:tc>
          <w:tcPr>
            <w:tcW w:w="2560" w:type="dxa"/>
            <w:gridSpan w:val="2"/>
            <w:vAlign w:val="center"/>
          </w:tcPr>
          <w:p w14:paraId="199AB545"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CEA/CUA</w:t>
            </w:r>
          </w:p>
        </w:tc>
        <w:tc>
          <w:tcPr>
            <w:tcW w:w="2369" w:type="dxa"/>
            <w:vAlign w:val="center"/>
          </w:tcPr>
          <w:p w14:paraId="5F28D056" w14:textId="77777777" w:rsidR="007252D5" w:rsidRPr="000B72D9" w:rsidRDefault="007252D5" w:rsidP="00FE705C">
            <w:pPr>
              <w:tabs>
                <w:tab w:val="left" w:pos="2835"/>
              </w:tabs>
              <w:spacing w:after="0" w:line="240" w:lineRule="auto"/>
              <w:jc w:val="center"/>
              <w:rPr>
                <w:rFonts w:ascii="Arial Narrow" w:hAnsi="Arial Narrow"/>
                <w:b/>
                <w:lang w:eastAsia="ja-JP"/>
              </w:rPr>
            </w:pPr>
            <w:r w:rsidRPr="000B72D9">
              <w:rPr>
                <w:rFonts w:ascii="Arial Narrow" w:hAnsi="Arial Narrow"/>
                <w:b/>
                <w:lang w:eastAsia="ja-JP"/>
              </w:rPr>
              <w:t>CEA/CUA*</w:t>
            </w:r>
          </w:p>
        </w:tc>
        <w:tc>
          <w:tcPr>
            <w:tcW w:w="2455" w:type="dxa"/>
            <w:gridSpan w:val="2"/>
            <w:vAlign w:val="center"/>
          </w:tcPr>
          <w:p w14:paraId="3BCD5CE4"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None^</w:t>
            </w:r>
          </w:p>
        </w:tc>
      </w:tr>
      <w:tr w:rsidR="007252D5" w:rsidRPr="000B72D9" w14:paraId="2F105DF9" w14:textId="77777777" w:rsidTr="00FE705C">
        <w:trPr>
          <w:cantSplit/>
          <w:trHeight w:val="20"/>
        </w:trPr>
        <w:tc>
          <w:tcPr>
            <w:tcW w:w="671" w:type="dxa"/>
            <w:vMerge/>
          </w:tcPr>
          <w:p w14:paraId="2BA2DA4B" w14:textId="77777777" w:rsidR="007252D5" w:rsidRPr="000B72D9" w:rsidRDefault="007252D5" w:rsidP="00FE705C">
            <w:pPr>
              <w:tabs>
                <w:tab w:val="left" w:pos="2835"/>
              </w:tabs>
              <w:spacing w:after="0" w:line="240" w:lineRule="auto"/>
              <w:rPr>
                <w:rFonts w:ascii="Arial Narrow" w:hAnsi="Arial Narrow"/>
                <w:lang w:eastAsia="ja-JP"/>
              </w:rPr>
            </w:pPr>
          </w:p>
        </w:tc>
        <w:tc>
          <w:tcPr>
            <w:tcW w:w="1085" w:type="dxa"/>
            <w:vMerge w:val="restart"/>
            <w:vAlign w:val="center"/>
          </w:tcPr>
          <w:p w14:paraId="219D3FCC" w14:textId="77777777" w:rsidR="007252D5" w:rsidRPr="000B72D9" w:rsidRDefault="007252D5" w:rsidP="00FE705C">
            <w:pPr>
              <w:tabs>
                <w:tab w:val="left" w:pos="2835"/>
              </w:tabs>
              <w:spacing w:after="0" w:line="240" w:lineRule="auto"/>
              <w:jc w:val="left"/>
              <w:rPr>
                <w:rFonts w:ascii="Arial Narrow" w:hAnsi="Arial Narrow"/>
                <w:u w:val="single"/>
                <w:lang w:eastAsia="ja-JP"/>
              </w:rPr>
            </w:pPr>
            <w:r w:rsidRPr="000B72D9">
              <w:rPr>
                <w:rFonts w:ascii="Arial Narrow" w:hAnsi="Arial Narrow"/>
                <w:u w:val="single"/>
                <w:lang w:eastAsia="ja-JP"/>
              </w:rPr>
              <w:t>Inferior</w:t>
            </w:r>
          </w:p>
        </w:tc>
        <w:tc>
          <w:tcPr>
            <w:tcW w:w="1583" w:type="dxa"/>
            <w:vAlign w:val="center"/>
          </w:tcPr>
          <w:p w14:paraId="28A532B4" w14:textId="77777777" w:rsidR="007252D5" w:rsidRPr="000B72D9" w:rsidRDefault="007252D5" w:rsidP="00FE705C">
            <w:pPr>
              <w:tabs>
                <w:tab w:val="left" w:pos="2835"/>
              </w:tabs>
              <w:spacing w:after="0" w:line="240" w:lineRule="auto"/>
              <w:jc w:val="left"/>
              <w:rPr>
                <w:rFonts w:ascii="Arial Narrow" w:hAnsi="Arial Narrow"/>
                <w:u w:val="single"/>
                <w:lang w:eastAsia="ja-JP"/>
              </w:rPr>
            </w:pPr>
            <w:r w:rsidRPr="000B72D9">
              <w:rPr>
                <w:rFonts w:ascii="Arial Narrow" w:hAnsi="Arial Narrow"/>
                <w:u w:val="single"/>
                <w:lang w:eastAsia="ja-JP"/>
              </w:rPr>
              <w:t>Net clinical benefit</w:t>
            </w:r>
          </w:p>
        </w:tc>
        <w:tc>
          <w:tcPr>
            <w:tcW w:w="977" w:type="dxa"/>
            <w:vAlign w:val="center"/>
          </w:tcPr>
          <w:p w14:paraId="6496E2B4"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CEA/CUA</w:t>
            </w:r>
          </w:p>
        </w:tc>
        <w:tc>
          <w:tcPr>
            <w:tcW w:w="2369" w:type="dxa"/>
            <w:vMerge w:val="restart"/>
            <w:vAlign w:val="center"/>
          </w:tcPr>
          <w:p w14:paraId="0B83FFE4"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None^</w:t>
            </w:r>
          </w:p>
        </w:tc>
        <w:tc>
          <w:tcPr>
            <w:tcW w:w="2455" w:type="dxa"/>
            <w:gridSpan w:val="2"/>
            <w:vMerge w:val="restart"/>
            <w:vAlign w:val="center"/>
          </w:tcPr>
          <w:p w14:paraId="61FC81E7"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None^</w:t>
            </w:r>
          </w:p>
        </w:tc>
      </w:tr>
      <w:tr w:rsidR="007252D5" w:rsidRPr="000B72D9" w14:paraId="43F9F4BB" w14:textId="77777777" w:rsidTr="00FE705C">
        <w:trPr>
          <w:trHeight w:val="20"/>
        </w:trPr>
        <w:tc>
          <w:tcPr>
            <w:tcW w:w="671" w:type="dxa"/>
            <w:vMerge/>
          </w:tcPr>
          <w:p w14:paraId="21F1F83E" w14:textId="77777777" w:rsidR="007252D5" w:rsidRPr="000B72D9" w:rsidRDefault="007252D5" w:rsidP="00FE705C">
            <w:pPr>
              <w:tabs>
                <w:tab w:val="left" w:pos="2835"/>
              </w:tabs>
              <w:spacing w:after="0" w:line="240" w:lineRule="auto"/>
              <w:rPr>
                <w:rFonts w:ascii="Arial Narrow" w:hAnsi="Arial Narrow"/>
                <w:lang w:eastAsia="ja-JP"/>
              </w:rPr>
            </w:pPr>
          </w:p>
        </w:tc>
        <w:tc>
          <w:tcPr>
            <w:tcW w:w="1085" w:type="dxa"/>
            <w:vMerge/>
          </w:tcPr>
          <w:p w14:paraId="5ACD33BF" w14:textId="77777777" w:rsidR="007252D5" w:rsidRPr="000B72D9" w:rsidRDefault="007252D5" w:rsidP="00FE705C">
            <w:pPr>
              <w:tabs>
                <w:tab w:val="left" w:pos="2835"/>
              </w:tabs>
              <w:spacing w:after="0" w:line="240" w:lineRule="auto"/>
              <w:rPr>
                <w:rFonts w:ascii="Arial Narrow" w:hAnsi="Arial Narrow"/>
                <w:lang w:eastAsia="ja-JP"/>
              </w:rPr>
            </w:pPr>
          </w:p>
        </w:tc>
        <w:tc>
          <w:tcPr>
            <w:tcW w:w="1583" w:type="dxa"/>
            <w:vAlign w:val="center"/>
          </w:tcPr>
          <w:p w14:paraId="0D46FC55" w14:textId="77777777" w:rsidR="007252D5" w:rsidRPr="000B72D9" w:rsidRDefault="007252D5" w:rsidP="00FE705C">
            <w:pPr>
              <w:tabs>
                <w:tab w:val="left" w:pos="2835"/>
              </w:tabs>
              <w:spacing w:after="0" w:line="240" w:lineRule="auto"/>
              <w:jc w:val="left"/>
              <w:rPr>
                <w:rFonts w:ascii="Arial Narrow" w:hAnsi="Arial Narrow"/>
                <w:u w:val="single"/>
                <w:lang w:eastAsia="ja-JP"/>
              </w:rPr>
            </w:pPr>
            <w:r w:rsidRPr="000B72D9">
              <w:rPr>
                <w:rFonts w:ascii="Arial Narrow" w:hAnsi="Arial Narrow"/>
                <w:u w:val="single"/>
                <w:lang w:eastAsia="ja-JP"/>
              </w:rPr>
              <w:t>Neutral benefit</w:t>
            </w:r>
          </w:p>
        </w:tc>
        <w:tc>
          <w:tcPr>
            <w:tcW w:w="977" w:type="dxa"/>
            <w:vAlign w:val="center"/>
          </w:tcPr>
          <w:p w14:paraId="774B0977"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CEA/CUA*</w:t>
            </w:r>
          </w:p>
        </w:tc>
        <w:tc>
          <w:tcPr>
            <w:tcW w:w="2369" w:type="dxa"/>
            <w:vMerge/>
            <w:vAlign w:val="center"/>
          </w:tcPr>
          <w:p w14:paraId="14B70A1A" w14:textId="77777777" w:rsidR="007252D5" w:rsidRPr="000B72D9" w:rsidRDefault="007252D5" w:rsidP="00FE705C">
            <w:pPr>
              <w:tabs>
                <w:tab w:val="left" w:pos="2835"/>
              </w:tabs>
              <w:spacing w:after="0" w:line="240" w:lineRule="auto"/>
              <w:jc w:val="center"/>
              <w:rPr>
                <w:rFonts w:ascii="Arial Narrow" w:hAnsi="Arial Narrow"/>
                <w:lang w:eastAsia="ja-JP"/>
              </w:rPr>
            </w:pPr>
          </w:p>
        </w:tc>
        <w:tc>
          <w:tcPr>
            <w:tcW w:w="2455" w:type="dxa"/>
            <w:gridSpan w:val="2"/>
            <w:vMerge/>
          </w:tcPr>
          <w:p w14:paraId="4D0B4243" w14:textId="77777777" w:rsidR="007252D5" w:rsidRPr="000B72D9" w:rsidRDefault="007252D5" w:rsidP="00FE705C">
            <w:pPr>
              <w:tabs>
                <w:tab w:val="left" w:pos="2835"/>
              </w:tabs>
              <w:spacing w:after="0" w:line="240" w:lineRule="auto"/>
              <w:rPr>
                <w:rFonts w:ascii="Arial Narrow" w:hAnsi="Arial Narrow"/>
                <w:lang w:eastAsia="ja-JP"/>
              </w:rPr>
            </w:pPr>
          </w:p>
        </w:tc>
      </w:tr>
      <w:tr w:rsidR="007252D5" w:rsidRPr="000B72D9" w14:paraId="5EA66940" w14:textId="77777777" w:rsidTr="00FE705C">
        <w:trPr>
          <w:trHeight w:val="20"/>
        </w:trPr>
        <w:tc>
          <w:tcPr>
            <w:tcW w:w="671" w:type="dxa"/>
            <w:vMerge/>
          </w:tcPr>
          <w:p w14:paraId="672E9574" w14:textId="77777777" w:rsidR="007252D5" w:rsidRPr="000B72D9" w:rsidRDefault="007252D5" w:rsidP="00FE705C">
            <w:pPr>
              <w:tabs>
                <w:tab w:val="left" w:pos="2835"/>
              </w:tabs>
              <w:spacing w:after="0" w:line="240" w:lineRule="auto"/>
              <w:rPr>
                <w:rFonts w:ascii="Arial Narrow" w:hAnsi="Arial Narrow"/>
                <w:lang w:eastAsia="ja-JP"/>
              </w:rPr>
            </w:pPr>
          </w:p>
        </w:tc>
        <w:tc>
          <w:tcPr>
            <w:tcW w:w="1085" w:type="dxa"/>
            <w:vMerge/>
          </w:tcPr>
          <w:p w14:paraId="01287616" w14:textId="77777777" w:rsidR="007252D5" w:rsidRPr="000B72D9" w:rsidRDefault="007252D5" w:rsidP="00FE705C">
            <w:pPr>
              <w:tabs>
                <w:tab w:val="left" w:pos="2835"/>
              </w:tabs>
              <w:spacing w:after="0" w:line="240" w:lineRule="auto"/>
              <w:rPr>
                <w:rFonts w:ascii="Arial Narrow" w:hAnsi="Arial Narrow"/>
                <w:lang w:eastAsia="ja-JP"/>
              </w:rPr>
            </w:pPr>
          </w:p>
        </w:tc>
        <w:tc>
          <w:tcPr>
            <w:tcW w:w="1583" w:type="dxa"/>
            <w:vAlign w:val="center"/>
          </w:tcPr>
          <w:p w14:paraId="0846CF89" w14:textId="77777777" w:rsidR="007252D5" w:rsidRPr="000B72D9" w:rsidRDefault="007252D5" w:rsidP="00FE705C">
            <w:pPr>
              <w:tabs>
                <w:tab w:val="left" w:pos="2835"/>
              </w:tabs>
              <w:spacing w:after="0" w:line="240" w:lineRule="auto"/>
              <w:jc w:val="left"/>
              <w:rPr>
                <w:rFonts w:ascii="Arial Narrow" w:hAnsi="Arial Narrow"/>
                <w:u w:val="single"/>
                <w:lang w:eastAsia="ja-JP"/>
              </w:rPr>
            </w:pPr>
            <w:r w:rsidRPr="000B72D9">
              <w:rPr>
                <w:rFonts w:ascii="Arial Narrow" w:hAnsi="Arial Narrow"/>
                <w:u w:val="single"/>
                <w:lang w:eastAsia="ja-JP"/>
              </w:rPr>
              <w:t>Net harms</w:t>
            </w:r>
          </w:p>
        </w:tc>
        <w:tc>
          <w:tcPr>
            <w:tcW w:w="977" w:type="dxa"/>
            <w:vAlign w:val="center"/>
          </w:tcPr>
          <w:p w14:paraId="1F946E53" w14:textId="77777777" w:rsidR="007252D5" w:rsidRPr="000B72D9" w:rsidRDefault="007252D5" w:rsidP="00FE705C">
            <w:pPr>
              <w:tabs>
                <w:tab w:val="left" w:pos="2835"/>
              </w:tabs>
              <w:spacing w:after="0" w:line="240" w:lineRule="auto"/>
              <w:jc w:val="center"/>
              <w:rPr>
                <w:rFonts w:ascii="Arial Narrow" w:hAnsi="Arial Narrow"/>
                <w:lang w:eastAsia="ja-JP"/>
              </w:rPr>
            </w:pPr>
            <w:r w:rsidRPr="000B72D9">
              <w:rPr>
                <w:rFonts w:ascii="Arial Narrow" w:hAnsi="Arial Narrow"/>
                <w:lang w:eastAsia="ja-JP"/>
              </w:rPr>
              <w:t>None^</w:t>
            </w:r>
          </w:p>
        </w:tc>
        <w:tc>
          <w:tcPr>
            <w:tcW w:w="2369" w:type="dxa"/>
            <w:vMerge/>
            <w:vAlign w:val="center"/>
          </w:tcPr>
          <w:p w14:paraId="1C5923EF" w14:textId="77777777" w:rsidR="007252D5" w:rsidRPr="000B72D9" w:rsidRDefault="007252D5" w:rsidP="00FE705C">
            <w:pPr>
              <w:tabs>
                <w:tab w:val="left" w:pos="2835"/>
              </w:tabs>
              <w:spacing w:after="0" w:line="240" w:lineRule="auto"/>
              <w:jc w:val="center"/>
              <w:rPr>
                <w:rFonts w:ascii="Arial Narrow" w:hAnsi="Arial Narrow"/>
                <w:lang w:eastAsia="ja-JP"/>
              </w:rPr>
            </w:pPr>
          </w:p>
        </w:tc>
        <w:tc>
          <w:tcPr>
            <w:tcW w:w="2455" w:type="dxa"/>
            <w:gridSpan w:val="2"/>
            <w:vMerge/>
          </w:tcPr>
          <w:p w14:paraId="22C44561" w14:textId="77777777" w:rsidR="007252D5" w:rsidRPr="000B72D9" w:rsidRDefault="007252D5" w:rsidP="00FE705C">
            <w:pPr>
              <w:tabs>
                <w:tab w:val="left" w:pos="2835"/>
              </w:tabs>
              <w:spacing w:after="0" w:line="240" w:lineRule="auto"/>
              <w:rPr>
                <w:rFonts w:ascii="Arial Narrow" w:hAnsi="Arial Narrow"/>
                <w:lang w:eastAsia="ja-JP"/>
              </w:rPr>
            </w:pPr>
          </w:p>
        </w:tc>
      </w:tr>
    </w:tbl>
    <w:p w14:paraId="312097A0" w14:textId="77777777" w:rsidR="007252D5" w:rsidRPr="000B72D9" w:rsidRDefault="007252D5" w:rsidP="00A96F9C">
      <w:pPr>
        <w:tabs>
          <w:tab w:val="left" w:pos="284"/>
        </w:tabs>
        <w:spacing w:after="0" w:line="240" w:lineRule="auto"/>
        <w:ind w:left="284" w:hanging="284"/>
        <w:rPr>
          <w:rFonts w:ascii="Arial Narrow" w:hAnsi="Arial Narrow"/>
          <w:lang w:eastAsia="ja-JP"/>
        </w:rPr>
      </w:pPr>
      <w:r w:rsidRPr="000B72D9">
        <w:rPr>
          <w:rFonts w:ascii="Arial Narrow" w:hAnsi="Arial Narrow"/>
          <w:lang w:eastAsia="ja-JP"/>
        </w:rPr>
        <w:t>Abbreviations:  CEA = cost-effectiveness analysis; CUA = cost-utility analysis</w:t>
      </w:r>
    </w:p>
    <w:p w14:paraId="4A65AF6A" w14:textId="77777777" w:rsidR="007252D5" w:rsidRPr="000B72D9" w:rsidRDefault="007252D5" w:rsidP="00A96F9C">
      <w:pPr>
        <w:tabs>
          <w:tab w:val="left" w:pos="284"/>
        </w:tabs>
        <w:spacing w:after="0" w:line="240" w:lineRule="auto"/>
        <w:ind w:left="284" w:hanging="284"/>
        <w:rPr>
          <w:rFonts w:ascii="Arial Narrow" w:hAnsi="Arial Narrow"/>
          <w:lang w:eastAsia="ja-JP"/>
        </w:rPr>
      </w:pPr>
      <w:r w:rsidRPr="000B72D9">
        <w:rPr>
          <w:rFonts w:ascii="Arial Narrow" w:hAnsi="Arial Narrow"/>
          <w:lang w:eastAsia="ja-JP"/>
        </w:rPr>
        <w:t>*</w:t>
      </w:r>
      <w:r w:rsidRPr="000B72D9">
        <w:rPr>
          <w:rFonts w:ascii="Arial Narrow" w:hAnsi="Arial Narrow"/>
          <w:lang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14:paraId="3A074AA1" w14:textId="77777777" w:rsidR="007252D5" w:rsidRPr="000B72D9" w:rsidRDefault="007252D5" w:rsidP="009B59B7">
      <w:pPr>
        <w:tabs>
          <w:tab w:val="left" w:pos="284"/>
        </w:tabs>
        <w:spacing w:line="240" w:lineRule="auto"/>
        <w:rPr>
          <w:rFonts w:ascii="Arial Narrow" w:hAnsi="Arial Narrow"/>
          <w:lang w:eastAsia="ja-JP"/>
        </w:rPr>
      </w:pPr>
      <w:r w:rsidRPr="000B72D9">
        <w:rPr>
          <w:rFonts w:ascii="Arial Narrow" w:hAnsi="Arial Narrow"/>
          <w:lang w:eastAsia="ja-JP"/>
        </w:rPr>
        <w:lastRenderedPageBreak/>
        <w:t>^</w:t>
      </w:r>
      <w:r w:rsidRPr="000B72D9">
        <w:rPr>
          <w:rFonts w:ascii="Arial Narrow" w:hAnsi="Arial Narrow"/>
          <w:lang w:eastAsia="ja-JP"/>
        </w:rPr>
        <w:tab/>
        <w:t>No economic evaluation needs to be presented; MSAC is unlikely to recommend government subsidy of this intervention</w:t>
      </w:r>
    </w:p>
    <w:p w14:paraId="44C6C327" w14:textId="77777777" w:rsidR="007252D5" w:rsidRPr="000B72D9" w:rsidRDefault="007252D5" w:rsidP="000901A8">
      <w:pPr>
        <w:pStyle w:val="Heading1"/>
      </w:pPr>
      <w:bookmarkStart w:id="23" w:name="_Toc372637921"/>
      <w:r w:rsidRPr="000B72D9">
        <w:t>Outcomes and health care resources affected by introduction of proposed intervention</w:t>
      </w:r>
      <w:bookmarkEnd w:id="23"/>
    </w:p>
    <w:p w14:paraId="18397FA5" w14:textId="77777777" w:rsidR="007252D5" w:rsidRPr="000B72D9" w:rsidRDefault="007252D5" w:rsidP="009B59B7">
      <w:pPr>
        <w:pStyle w:val="Heading2"/>
        <w:rPr>
          <w:lang w:val="en-AU"/>
        </w:rPr>
      </w:pPr>
      <w:bookmarkStart w:id="24" w:name="_Toc372637922"/>
      <w:r w:rsidRPr="000B72D9">
        <w:rPr>
          <w:lang w:val="en-AU"/>
        </w:rPr>
        <w:t>Outcomes</w:t>
      </w:r>
      <w:bookmarkEnd w:id="24"/>
    </w:p>
    <w:p w14:paraId="3F43E51D" w14:textId="77777777" w:rsidR="00F91486" w:rsidRPr="00F91486" w:rsidRDefault="005532CE" w:rsidP="0042242D">
      <w:pPr>
        <w:rPr>
          <w:lang w:eastAsia="ja-JP"/>
        </w:rPr>
      </w:pPr>
      <w:r w:rsidRPr="00F91486">
        <w:rPr>
          <w:lang w:eastAsia="ja-JP"/>
        </w:rPr>
        <w:t>At the assessment phase all evidence should be assessed for its applicability and transferability to the Australian context in</w:t>
      </w:r>
      <w:r w:rsidR="00F91486" w:rsidRPr="00F91486">
        <w:rPr>
          <w:lang w:eastAsia="ja-JP"/>
        </w:rPr>
        <w:t xml:space="preserve"> relation to procedures performed</w:t>
      </w:r>
      <w:r w:rsidRPr="00F91486">
        <w:rPr>
          <w:lang w:eastAsia="ja-JP"/>
        </w:rPr>
        <w:t>, post-surgical</w:t>
      </w:r>
      <w:r w:rsidR="00F91486" w:rsidRPr="00F91486">
        <w:rPr>
          <w:lang w:eastAsia="ja-JP"/>
        </w:rPr>
        <w:t xml:space="preserve"> care and surgical</w:t>
      </w:r>
      <w:r w:rsidRPr="00F91486">
        <w:rPr>
          <w:lang w:eastAsia="ja-JP"/>
        </w:rPr>
        <w:t xml:space="preserve"> training. </w:t>
      </w:r>
      <w:r w:rsidR="00F91486">
        <w:rPr>
          <w:lang w:eastAsia="ja-JP"/>
        </w:rPr>
        <w:t xml:space="preserve">Questions of generalisability across procedures and interventions should also be considered. </w:t>
      </w:r>
    </w:p>
    <w:p w14:paraId="2AB94F4C" w14:textId="77777777" w:rsidR="00312E03" w:rsidRDefault="00312E03" w:rsidP="0042242D">
      <w:pPr>
        <w:rPr>
          <w:lang w:eastAsia="ja-JP"/>
        </w:rPr>
      </w:pPr>
      <w:r>
        <w:rPr>
          <w:lang w:eastAsia="ja-JP"/>
        </w:rPr>
        <w:t xml:space="preserve">Primary effectiveness </w:t>
      </w:r>
    </w:p>
    <w:p w14:paraId="2223CE35" w14:textId="77777777" w:rsidR="00312E03" w:rsidRDefault="00F91486" w:rsidP="00312E03">
      <w:pPr>
        <w:pStyle w:val="ListParagraph"/>
        <w:numPr>
          <w:ilvl w:val="0"/>
          <w:numId w:val="22"/>
        </w:numPr>
        <w:rPr>
          <w:lang w:eastAsia="ja-JP"/>
        </w:rPr>
      </w:pPr>
      <w:r>
        <w:rPr>
          <w:lang w:eastAsia="ja-JP"/>
        </w:rPr>
        <w:t>Improvement in function and/or m</w:t>
      </w:r>
      <w:r w:rsidR="00312E03">
        <w:rPr>
          <w:lang w:eastAsia="ja-JP"/>
        </w:rPr>
        <w:t>obility</w:t>
      </w:r>
    </w:p>
    <w:p w14:paraId="52AA988D" w14:textId="77777777" w:rsidR="00F91486" w:rsidRDefault="00F91486" w:rsidP="00312E03">
      <w:pPr>
        <w:pStyle w:val="ListParagraph"/>
        <w:numPr>
          <w:ilvl w:val="0"/>
          <w:numId w:val="22"/>
        </w:numPr>
        <w:rPr>
          <w:lang w:eastAsia="ja-JP"/>
        </w:rPr>
      </w:pPr>
      <w:r>
        <w:rPr>
          <w:lang w:eastAsia="ja-JP"/>
        </w:rPr>
        <w:t>Reduction in deformity</w:t>
      </w:r>
    </w:p>
    <w:p w14:paraId="75AB3621" w14:textId="77777777" w:rsidR="00F91486" w:rsidRDefault="00F91486" w:rsidP="00312E03">
      <w:pPr>
        <w:pStyle w:val="ListParagraph"/>
        <w:numPr>
          <w:ilvl w:val="0"/>
          <w:numId w:val="22"/>
        </w:numPr>
        <w:rPr>
          <w:lang w:eastAsia="ja-JP"/>
        </w:rPr>
      </w:pPr>
      <w:r>
        <w:rPr>
          <w:lang w:eastAsia="ja-JP"/>
        </w:rPr>
        <w:t>Relief of pain</w:t>
      </w:r>
    </w:p>
    <w:p w14:paraId="4448992F" w14:textId="77777777" w:rsidR="00312E03" w:rsidRDefault="00312E03" w:rsidP="00312E03">
      <w:pPr>
        <w:pStyle w:val="ListParagraph"/>
        <w:numPr>
          <w:ilvl w:val="0"/>
          <w:numId w:val="22"/>
        </w:numPr>
        <w:rPr>
          <w:lang w:eastAsia="ja-JP"/>
        </w:rPr>
      </w:pPr>
      <w:r>
        <w:rPr>
          <w:lang w:eastAsia="ja-JP"/>
        </w:rPr>
        <w:t>Patient related outcomes including quality of life</w:t>
      </w:r>
    </w:p>
    <w:p w14:paraId="30296A08" w14:textId="77777777" w:rsidR="00312E03" w:rsidRDefault="00312E03" w:rsidP="00312E03">
      <w:pPr>
        <w:rPr>
          <w:lang w:eastAsia="ja-JP"/>
        </w:rPr>
      </w:pPr>
      <w:r>
        <w:rPr>
          <w:lang w:eastAsia="ja-JP"/>
        </w:rPr>
        <w:t xml:space="preserve">Secondary effectiveness </w:t>
      </w:r>
    </w:p>
    <w:p w14:paraId="3FD57319" w14:textId="77777777" w:rsidR="00312E03" w:rsidRDefault="00312E03" w:rsidP="00312E03">
      <w:pPr>
        <w:pStyle w:val="ListParagraph"/>
        <w:numPr>
          <w:ilvl w:val="0"/>
          <w:numId w:val="23"/>
        </w:numPr>
        <w:rPr>
          <w:lang w:eastAsia="ja-JP"/>
        </w:rPr>
      </w:pPr>
      <w:r>
        <w:rPr>
          <w:lang w:eastAsia="ja-JP"/>
        </w:rPr>
        <w:t>Arrested degeneration</w:t>
      </w:r>
    </w:p>
    <w:p w14:paraId="7AAD56C7" w14:textId="77777777" w:rsidR="00312E03" w:rsidRDefault="00312E03" w:rsidP="00312E03">
      <w:pPr>
        <w:pStyle w:val="ListParagraph"/>
        <w:numPr>
          <w:ilvl w:val="0"/>
          <w:numId w:val="23"/>
        </w:numPr>
        <w:rPr>
          <w:lang w:eastAsia="ja-JP"/>
        </w:rPr>
      </w:pPr>
      <w:r>
        <w:rPr>
          <w:lang w:eastAsia="ja-JP"/>
        </w:rPr>
        <w:t>Time to return to work</w:t>
      </w:r>
    </w:p>
    <w:p w14:paraId="66E7022F" w14:textId="77777777" w:rsidR="00312E03" w:rsidRDefault="00312E03" w:rsidP="00312E03">
      <w:pPr>
        <w:pStyle w:val="ListParagraph"/>
        <w:numPr>
          <w:ilvl w:val="0"/>
          <w:numId w:val="23"/>
        </w:numPr>
        <w:rPr>
          <w:lang w:eastAsia="ja-JP"/>
        </w:rPr>
      </w:pPr>
      <w:r>
        <w:rPr>
          <w:lang w:eastAsia="ja-JP"/>
        </w:rPr>
        <w:t>Time to return to daily activities</w:t>
      </w:r>
    </w:p>
    <w:p w14:paraId="474BA282" w14:textId="77777777" w:rsidR="00312E03" w:rsidRDefault="00312E03" w:rsidP="00312E03">
      <w:pPr>
        <w:pStyle w:val="ListParagraph"/>
        <w:numPr>
          <w:ilvl w:val="0"/>
          <w:numId w:val="23"/>
        </w:numPr>
        <w:rPr>
          <w:lang w:eastAsia="ja-JP"/>
        </w:rPr>
      </w:pPr>
      <w:r>
        <w:rPr>
          <w:lang w:eastAsia="ja-JP"/>
        </w:rPr>
        <w:t>Recurrence</w:t>
      </w:r>
    </w:p>
    <w:p w14:paraId="3BA64279" w14:textId="77777777" w:rsidR="00312E03" w:rsidRDefault="00312E03" w:rsidP="00312E03">
      <w:pPr>
        <w:pStyle w:val="ListParagraph"/>
        <w:numPr>
          <w:ilvl w:val="0"/>
          <w:numId w:val="23"/>
        </w:numPr>
        <w:rPr>
          <w:lang w:eastAsia="ja-JP"/>
        </w:rPr>
      </w:pPr>
      <w:r>
        <w:rPr>
          <w:lang w:eastAsia="ja-JP"/>
        </w:rPr>
        <w:t>Length of hospital stays</w:t>
      </w:r>
    </w:p>
    <w:p w14:paraId="7450EF59" w14:textId="77777777" w:rsidR="00312E03" w:rsidRDefault="00312E03" w:rsidP="00312E03">
      <w:pPr>
        <w:rPr>
          <w:lang w:eastAsia="ja-JP"/>
        </w:rPr>
      </w:pPr>
      <w:r>
        <w:rPr>
          <w:lang w:eastAsia="ja-JP"/>
        </w:rPr>
        <w:t>Safety</w:t>
      </w:r>
    </w:p>
    <w:p w14:paraId="5FFB2FE7" w14:textId="77777777" w:rsidR="00312E03" w:rsidRDefault="00312E03" w:rsidP="00312E03">
      <w:pPr>
        <w:pStyle w:val="ListParagraph"/>
        <w:numPr>
          <w:ilvl w:val="0"/>
          <w:numId w:val="24"/>
        </w:numPr>
        <w:rPr>
          <w:lang w:eastAsia="ja-JP"/>
        </w:rPr>
      </w:pPr>
      <w:r>
        <w:rPr>
          <w:lang w:eastAsia="ja-JP"/>
        </w:rPr>
        <w:t>Any procedure related adverse event</w:t>
      </w:r>
    </w:p>
    <w:p w14:paraId="42699373" w14:textId="77777777" w:rsidR="00312E03" w:rsidRDefault="00312E03" w:rsidP="00312E03">
      <w:pPr>
        <w:pStyle w:val="ListParagraph"/>
        <w:numPr>
          <w:ilvl w:val="0"/>
          <w:numId w:val="24"/>
        </w:numPr>
        <w:rPr>
          <w:lang w:eastAsia="ja-JP"/>
        </w:rPr>
      </w:pPr>
      <w:r>
        <w:rPr>
          <w:lang w:eastAsia="ja-JP"/>
        </w:rPr>
        <w:t>Pain and discomfort</w:t>
      </w:r>
    </w:p>
    <w:p w14:paraId="674A7725" w14:textId="77777777" w:rsidR="00312E03" w:rsidRDefault="00312E03" w:rsidP="00312E03">
      <w:pPr>
        <w:pStyle w:val="ListParagraph"/>
        <w:numPr>
          <w:ilvl w:val="0"/>
          <w:numId w:val="24"/>
        </w:numPr>
        <w:rPr>
          <w:lang w:eastAsia="ja-JP"/>
        </w:rPr>
      </w:pPr>
      <w:r>
        <w:rPr>
          <w:lang w:eastAsia="ja-JP"/>
        </w:rPr>
        <w:t>Cardiovascular outcomes</w:t>
      </w:r>
    </w:p>
    <w:p w14:paraId="2EC9B483" w14:textId="77777777" w:rsidR="00C07DD5" w:rsidRDefault="00C07DD5" w:rsidP="00312E03">
      <w:pPr>
        <w:pStyle w:val="ListParagraph"/>
        <w:numPr>
          <w:ilvl w:val="0"/>
          <w:numId w:val="24"/>
        </w:numPr>
        <w:rPr>
          <w:lang w:eastAsia="ja-JP"/>
        </w:rPr>
      </w:pPr>
      <w:r>
        <w:rPr>
          <w:lang w:eastAsia="ja-JP"/>
        </w:rPr>
        <w:t>Infection</w:t>
      </w:r>
    </w:p>
    <w:p w14:paraId="17C5FD44" w14:textId="2191DCFE" w:rsidR="00663585" w:rsidRPr="00312E03" w:rsidRDefault="00663585" w:rsidP="00312E03">
      <w:pPr>
        <w:pStyle w:val="ListParagraph"/>
        <w:numPr>
          <w:ilvl w:val="0"/>
          <w:numId w:val="24"/>
        </w:numPr>
        <w:rPr>
          <w:lang w:eastAsia="ja-JP"/>
        </w:rPr>
      </w:pPr>
      <w:r>
        <w:rPr>
          <w:lang w:eastAsia="ja-JP"/>
        </w:rPr>
        <w:t>Management and resolution of intra- and post-operative complications</w:t>
      </w:r>
    </w:p>
    <w:p w14:paraId="0B1ED8EA" w14:textId="77777777" w:rsidR="007252D5" w:rsidRPr="000B72D9" w:rsidRDefault="007252D5" w:rsidP="0042242D">
      <w:pPr>
        <w:pStyle w:val="Heading2"/>
        <w:rPr>
          <w:lang w:val="en-AU"/>
        </w:rPr>
      </w:pPr>
      <w:bookmarkStart w:id="25" w:name="_Toc372637923"/>
      <w:r w:rsidRPr="000B72D9">
        <w:rPr>
          <w:lang w:val="en-AU"/>
        </w:rPr>
        <w:t>Health care resources</w:t>
      </w:r>
      <w:bookmarkEnd w:id="25"/>
    </w:p>
    <w:p w14:paraId="39743BE3" w14:textId="6CF1826F" w:rsidR="007252D5" w:rsidRPr="00865A8D" w:rsidRDefault="00865A8D" w:rsidP="0042242D">
      <w:pPr>
        <w:rPr>
          <w:i/>
          <w:lang w:eastAsia="ja-JP"/>
        </w:rPr>
      </w:pPr>
      <w:r w:rsidRPr="00865A8D">
        <w:rPr>
          <w:i/>
          <w:lang w:eastAsia="ja-JP"/>
        </w:rPr>
        <w:t>I</w:t>
      </w:r>
      <w:r w:rsidR="005C44CA" w:rsidRPr="00865A8D">
        <w:rPr>
          <w:i/>
          <w:lang w:eastAsia="ja-JP"/>
        </w:rPr>
        <w:t xml:space="preserve">nformation regarding the current and proposed utilisation of resources </w:t>
      </w:r>
      <w:r w:rsidRPr="00865A8D">
        <w:rPr>
          <w:i/>
          <w:lang w:eastAsia="ja-JP"/>
        </w:rPr>
        <w:t>should be presented in the assessment</w:t>
      </w:r>
      <w:r w:rsidR="005C44CA" w:rsidRPr="00865A8D">
        <w:rPr>
          <w:i/>
          <w:lang w:eastAsia="ja-JP"/>
        </w:rPr>
        <w:t xml:space="preserve">. </w:t>
      </w:r>
      <w:r w:rsidR="008D62A6" w:rsidRPr="00865A8D">
        <w:rPr>
          <w:i/>
          <w:lang w:eastAsia="ja-JP"/>
        </w:rPr>
        <w:t>Depending on the condition being treated</w:t>
      </w:r>
      <w:r w:rsidR="00312E03" w:rsidRPr="00865A8D">
        <w:rPr>
          <w:i/>
          <w:lang w:eastAsia="ja-JP"/>
        </w:rPr>
        <w:t>/service provided</w:t>
      </w:r>
      <w:r w:rsidR="008D62A6" w:rsidRPr="00865A8D">
        <w:rPr>
          <w:i/>
          <w:lang w:eastAsia="ja-JP"/>
        </w:rPr>
        <w:t xml:space="preserve"> health care resource utilisation will vary. </w:t>
      </w:r>
    </w:p>
    <w:p w14:paraId="3B2A33C1" w14:textId="77777777" w:rsidR="008D62A6" w:rsidRPr="00312E03" w:rsidRDefault="008D62A6" w:rsidP="008D62A6">
      <w:r w:rsidRPr="00312E03">
        <w:t xml:space="preserve">The health care resources required to provide the service in a hospital </w:t>
      </w:r>
      <w:r w:rsidR="00047E79">
        <w:t>or out of hospital</w:t>
      </w:r>
      <w:r w:rsidR="001E15D0">
        <w:t xml:space="preserve"> </w:t>
      </w:r>
      <w:r w:rsidRPr="00312E03">
        <w:t>setting irrespective of provider may include:</w:t>
      </w:r>
    </w:p>
    <w:p w14:paraId="5D10471B" w14:textId="77777777" w:rsidR="008D62A6" w:rsidRPr="00312E03" w:rsidRDefault="008D62A6" w:rsidP="002C5F39">
      <w:pPr>
        <w:pStyle w:val="ListParagraph"/>
        <w:numPr>
          <w:ilvl w:val="0"/>
          <w:numId w:val="14"/>
        </w:numPr>
        <w:rPr>
          <w:lang w:eastAsia="ja-JP"/>
        </w:rPr>
      </w:pPr>
      <w:r w:rsidRPr="00312E03">
        <w:rPr>
          <w:lang w:eastAsia="ja-JP"/>
        </w:rPr>
        <w:t>Radiology services for diagnosis</w:t>
      </w:r>
    </w:p>
    <w:p w14:paraId="5484C866" w14:textId="77777777" w:rsidR="008D62A6" w:rsidRPr="00312E03" w:rsidRDefault="008D62A6" w:rsidP="002C5F39">
      <w:pPr>
        <w:pStyle w:val="ListParagraph"/>
        <w:numPr>
          <w:ilvl w:val="0"/>
          <w:numId w:val="14"/>
        </w:numPr>
        <w:rPr>
          <w:lang w:eastAsia="ja-JP"/>
        </w:rPr>
      </w:pPr>
      <w:r w:rsidRPr="00312E03">
        <w:rPr>
          <w:lang w:eastAsia="ja-JP"/>
        </w:rPr>
        <w:t>Pathology services for diagnosis</w:t>
      </w:r>
    </w:p>
    <w:p w14:paraId="0508D8FC" w14:textId="77777777" w:rsidR="008D62A6" w:rsidRPr="00312E03" w:rsidRDefault="008D62A6" w:rsidP="002C5F39">
      <w:pPr>
        <w:pStyle w:val="ListParagraph"/>
        <w:numPr>
          <w:ilvl w:val="0"/>
          <w:numId w:val="14"/>
        </w:numPr>
        <w:rPr>
          <w:lang w:eastAsia="ja-JP"/>
        </w:rPr>
      </w:pPr>
      <w:r w:rsidRPr="00312E03">
        <w:rPr>
          <w:lang w:eastAsia="ja-JP"/>
        </w:rPr>
        <w:t xml:space="preserve">Specialist surgeon </w:t>
      </w:r>
    </w:p>
    <w:p w14:paraId="3F78EC8D" w14:textId="77777777" w:rsidR="008D62A6" w:rsidRPr="00312E03" w:rsidRDefault="008D62A6" w:rsidP="002C5F39">
      <w:pPr>
        <w:pStyle w:val="ListParagraph"/>
        <w:numPr>
          <w:ilvl w:val="0"/>
          <w:numId w:val="14"/>
        </w:numPr>
        <w:rPr>
          <w:lang w:eastAsia="ja-JP"/>
        </w:rPr>
      </w:pPr>
      <w:r w:rsidRPr="00312E03">
        <w:rPr>
          <w:lang w:eastAsia="ja-JP"/>
        </w:rPr>
        <w:t>Nursing staff to assist before, during and after the procedure</w:t>
      </w:r>
    </w:p>
    <w:p w14:paraId="1D17AF1F" w14:textId="77777777" w:rsidR="008D62A6" w:rsidRPr="00312E03" w:rsidRDefault="008D62A6" w:rsidP="002C5F39">
      <w:pPr>
        <w:pStyle w:val="ListParagraph"/>
        <w:numPr>
          <w:ilvl w:val="0"/>
          <w:numId w:val="14"/>
        </w:numPr>
        <w:rPr>
          <w:lang w:eastAsia="ja-JP"/>
        </w:rPr>
      </w:pPr>
      <w:r w:rsidRPr="00312E03">
        <w:rPr>
          <w:lang w:eastAsia="ja-JP"/>
        </w:rPr>
        <w:t>Anaesthetist</w:t>
      </w:r>
    </w:p>
    <w:p w14:paraId="30A60032" w14:textId="77777777" w:rsidR="008D62A6" w:rsidRDefault="008D62A6" w:rsidP="002C5F39">
      <w:pPr>
        <w:pStyle w:val="ListParagraph"/>
        <w:numPr>
          <w:ilvl w:val="0"/>
          <w:numId w:val="14"/>
        </w:numPr>
        <w:rPr>
          <w:lang w:eastAsia="ja-JP"/>
        </w:rPr>
      </w:pPr>
      <w:r w:rsidRPr="00312E03">
        <w:rPr>
          <w:lang w:eastAsia="ja-JP"/>
        </w:rPr>
        <w:lastRenderedPageBreak/>
        <w:t>Standard theatre equipment</w:t>
      </w:r>
    </w:p>
    <w:p w14:paraId="6DC228D2" w14:textId="4CA4FA46" w:rsidR="00BF5E71" w:rsidRDefault="00BF5E71" w:rsidP="002C5F39">
      <w:pPr>
        <w:pStyle w:val="ListParagraph"/>
        <w:numPr>
          <w:ilvl w:val="0"/>
          <w:numId w:val="14"/>
        </w:numPr>
        <w:rPr>
          <w:lang w:eastAsia="ja-JP"/>
        </w:rPr>
      </w:pPr>
      <w:r>
        <w:rPr>
          <w:lang w:eastAsia="ja-JP"/>
        </w:rPr>
        <w:t>Location of service (in-hospital, out-of-hospital, day surgery and so on)</w:t>
      </w:r>
    </w:p>
    <w:p w14:paraId="70221E2D" w14:textId="58F6406B" w:rsidR="00BF5E71" w:rsidRPr="00312E03" w:rsidRDefault="00BF5E71" w:rsidP="002C5F39">
      <w:pPr>
        <w:pStyle w:val="ListParagraph"/>
        <w:numPr>
          <w:ilvl w:val="0"/>
          <w:numId w:val="14"/>
        </w:numPr>
        <w:rPr>
          <w:lang w:eastAsia="ja-JP"/>
        </w:rPr>
      </w:pPr>
      <w:r>
        <w:rPr>
          <w:lang w:eastAsia="ja-JP"/>
        </w:rPr>
        <w:t>Follow-up care (including management by GP or podiatrist)</w:t>
      </w:r>
    </w:p>
    <w:p w14:paraId="6B624006" w14:textId="7ECD5790" w:rsidR="007252D5" w:rsidRPr="000B72D9" w:rsidRDefault="007252D5" w:rsidP="00314BE5">
      <w:pPr>
        <w:pStyle w:val="Caption"/>
        <w:rPr>
          <w:lang w:val="en-AU"/>
        </w:rPr>
      </w:pPr>
      <w:bookmarkStart w:id="26" w:name="_Ref283143211"/>
      <w:bookmarkStart w:id="27" w:name="_Ref283143206"/>
      <w:r w:rsidRPr="000B72D9">
        <w:rPr>
          <w:lang w:val="en-AU"/>
        </w:rPr>
        <w:t xml:space="preserve">Table </w:t>
      </w:r>
      <w:r w:rsidR="00D060D9" w:rsidRPr="000B72D9">
        <w:rPr>
          <w:lang w:val="en-AU"/>
        </w:rPr>
        <w:fldChar w:fldCharType="begin"/>
      </w:r>
      <w:r w:rsidR="00D060D9" w:rsidRPr="000B72D9">
        <w:rPr>
          <w:lang w:val="en-AU"/>
        </w:rPr>
        <w:instrText xml:space="preserve"> SEQ Table \* ARABIC </w:instrText>
      </w:r>
      <w:r w:rsidR="00D060D9" w:rsidRPr="000B72D9">
        <w:rPr>
          <w:lang w:val="en-AU"/>
        </w:rPr>
        <w:fldChar w:fldCharType="separate"/>
      </w:r>
      <w:r w:rsidR="008926A4">
        <w:rPr>
          <w:noProof/>
          <w:lang w:val="en-AU"/>
        </w:rPr>
        <w:t>3</w:t>
      </w:r>
      <w:r w:rsidR="00D060D9" w:rsidRPr="000B72D9">
        <w:rPr>
          <w:noProof/>
          <w:lang w:val="en-AU"/>
        </w:rPr>
        <w:fldChar w:fldCharType="end"/>
      </w:r>
      <w:bookmarkEnd w:id="26"/>
      <w:r w:rsidRPr="000B72D9">
        <w:rPr>
          <w:lang w:val="en-AU"/>
        </w:rPr>
        <w:t>:</w:t>
      </w:r>
      <w:r w:rsidRPr="000B72D9">
        <w:rPr>
          <w:lang w:val="en-AU"/>
        </w:rPr>
        <w:tab/>
        <w:t>List of resources to be considered in the economic analysis</w:t>
      </w:r>
      <w:bookmarkEnd w:id="2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7252D5" w:rsidRPr="000B72D9" w14:paraId="58118D18" w14:textId="77777777" w:rsidTr="00D00A8A">
        <w:trPr>
          <w:tblHeader/>
        </w:trPr>
        <w:tc>
          <w:tcPr>
            <w:tcW w:w="1728" w:type="dxa"/>
            <w:vMerge w:val="restart"/>
          </w:tcPr>
          <w:p w14:paraId="333F196C" w14:textId="77777777" w:rsidR="007252D5" w:rsidRPr="000B72D9" w:rsidRDefault="007252D5" w:rsidP="00314BE5">
            <w:pPr>
              <w:keepNext/>
              <w:spacing w:after="0" w:line="240" w:lineRule="auto"/>
              <w:rPr>
                <w:rFonts w:ascii="Arial Narrow" w:hAnsi="Arial Narrow"/>
                <w:b/>
                <w:sz w:val="18"/>
              </w:rPr>
            </w:pPr>
          </w:p>
        </w:tc>
        <w:tc>
          <w:tcPr>
            <w:tcW w:w="900" w:type="dxa"/>
            <w:vMerge w:val="restart"/>
            <w:vAlign w:val="center"/>
          </w:tcPr>
          <w:p w14:paraId="16BF05A6" w14:textId="77777777" w:rsidR="007252D5" w:rsidRPr="000B72D9" w:rsidRDefault="007252D5" w:rsidP="00D00A8A">
            <w:pPr>
              <w:keepNext/>
              <w:spacing w:after="0" w:line="240" w:lineRule="auto"/>
              <w:jc w:val="center"/>
              <w:rPr>
                <w:rFonts w:ascii="Arial Narrow" w:hAnsi="Arial Narrow"/>
                <w:b/>
                <w:sz w:val="18"/>
              </w:rPr>
            </w:pPr>
            <w:r w:rsidRPr="000B72D9">
              <w:rPr>
                <w:rFonts w:ascii="Arial Narrow" w:hAnsi="Arial Narrow"/>
                <w:b/>
                <w:sz w:val="18"/>
              </w:rPr>
              <w:t>Provider of resource</w:t>
            </w:r>
          </w:p>
        </w:tc>
        <w:tc>
          <w:tcPr>
            <w:tcW w:w="900" w:type="dxa"/>
            <w:vMerge w:val="restart"/>
            <w:vAlign w:val="center"/>
          </w:tcPr>
          <w:p w14:paraId="39487ABC" w14:textId="77777777" w:rsidR="007252D5" w:rsidRPr="000B72D9" w:rsidRDefault="007252D5" w:rsidP="00D00A8A">
            <w:pPr>
              <w:keepNext/>
              <w:spacing w:after="0" w:line="240" w:lineRule="auto"/>
              <w:jc w:val="center"/>
              <w:rPr>
                <w:rFonts w:ascii="Arial Narrow" w:hAnsi="Arial Narrow"/>
                <w:b/>
                <w:sz w:val="18"/>
              </w:rPr>
            </w:pPr>
            <w:r w:rsidRPr="000B72D9">
              <w:rPr>
                <w:rFonts w:ascii="Arial Narrow" w:hAnsi="Arial Narrow"/>
                <w:b/>
                <w:sz w:val="18"/>
              </w:rPr>
              <w:t>Setting in which resource is provided</w:t>
            </w:r>
          </w:p>
        </w:tc>
        <w:tc>
          <w:tcPr>
            <w:tcW w:w="900" w:type="dxa"/>
            <w:vMerge w:val="restart"/>
            <w:vAlign w:val="center"/>
          </w:tcPr>
          <w:p w14:paraId="2C995870" w14:textId="77777777" w:rsidR="007252D5" w:rsidRPr="000B72D9" w:rsidRDefault="007252D5" w:rsidP="00D00A8A">
            <w:pPr>
              <w:keepNext/>
              <w:spacing w:after="0" w:line="240" w:lineRule="auto"/>
              <w:jc w:val="center"/>
              <w:rPr>
                <w:rFonts w:ascii="Arial Narrow" w:hAnsi="Arial Narrow"/>
                <w:b/>
                <w:sz w:val="18"/>
              </w:rPr>
            </w:pPr>
            <w:r w:rsidRPr="000B72D9">
              <w:rPr>
                <w:rFonts w:ascii="Arial Narrow" w:hAnsi="Arial Narrow"/>
                <w:b/>
                <w:sz w:val="18"/>
              </w:rPr>
              <w:t>Proportion of patients receiving resource</w:t>
            </w:r>
          </w:p>
        </w:tc>
        <w:tc>
          <w:tcPr>
            <w:tcW w:w="898" w:type="dxa"/>
            <w:vMerge w:val="restart"/>
            <w:vAlign w:val="center"/>
          </w:tcPr>
          <w:p w14:paraId="11E287DF" w14:textId="77777777" w:rsidR="007252D5" w:rsidRPr="000B72D9" w:rsidRDefault="007252D5" w:rsidP="00D00A8A">
            <w:pPr>
              <w:keepNext/>
              <w:spacing w:after="0" w:line="240" w:lineRule="auto"/>
              <w:jc w:val="center"/>
              <w:rPr>
                <w:rFonts w:ascii="Arial Narrow" w:hAnsi="Arial Narrow"/>
                <w:b/>
                <w:sz w:val="18"/>
              </w:rPr>
            </w:pPr>
            <w:r w:rsidRPr="000B72D9">
              <w:rPr>
                <w:rFonts w:ascii="Arial Narrow" w:hAnsi="Arial Narrow"/>
                <w:b/>
                <w:sz w:val="18"/>
              </w:rPr>
              <w:t>Number of units of resource per relevant time horizon per patient receiving resource</w:t>
            </w:r>
          </w:p>
        </w:tc>
        <w:tc>
          <w:tcPr>
            <w:tcW w:w="4421" w:type="dxa"/>
            <w:gridSpan w:val="6"/>
          </w:tcPr>
          <w:p w14:paraId="3A833EEB" w14:textId="77777777" w:rsidR="007252D5" w:rsidRPr="000B72D9" w:rsidRDefault="007252D5" w:rsidP="00314BE5">
            <w:pPr>
              <w:keepNext/>
              <w:spacing w:after="0" w:line="240" w:lineRule="auto"/>
              <w:jc w:val="center"/>
              <w:rPr>
                <w:rFonts w:ascii="Arial Narrow" w:hAnsi="Arial Narrow"/>
                <w:b/>
                <w:sz w:val="18"/>
              </w:rPr>
            </w:pPr>
            <w:r w:rsidRPr="000B72D9">
              <w:rPr>
                <w:rFonts w:ascii="Arial Narrow" w:hAnsi="Arial Narrow"/>
                <w:b/>
                <w:sz w:val="18"/>
              </w:rPr>
              <w:t>Disaggregated unit cost</w:t>
            </w:r>
          </w:p>
        </w:tc>
      </w:tr>
      <w:tr w:rsidR="007252D5" w:rsidRPr="000B72D9" w14:paraId="3495E90F" w14:textId="77777777" w:rsidTr="00314BE5">
        <w:trPr>
          <w:tblHeader/>
        </w:trPr>
        <w:tc>
          <w:tcPr>
            <w:tcW w:w="1728" w:type="dxa"/>
            <w:vMerge/>
          </w:tcPr>
          <w:p w14:paraId="345EB5C0" w14:textId="77777777" w:rsidR="007252D5" w:rsidRPr="000B72D9" w:rsidRDefault="007252D5" w:rsidP="00314BE5">
            <w:pPr>
              <w:keepNext/>
              <w:spacing w:after="0" w:line="240" w:lineRule="auto"/>
              <w:rPr>
                <w:rFonts w:ascii="Arial Narrow" w:hAnsi="Arial Narrow"/>
                <w:sz w:val="18"/>
              </w:rPr>
            </w:pPr>
          </w:p>
        </w:tc>
        <w:tc>
          <w:tcPr>
            <w:tcW w:w="900" w:type="dxa"/>
            <w:vMerge/>
          </w:tcPr>
          <w:p w14:paraId="306F4D09" w14:textId="77777777" w:rsidR="007252D5" w:rsidRPr="000B72D9" w:rsidRDefault="007252D5" w:rsidP="00314BE5">
            <w:pPr>
              <w:keepNext/>
              <w:spacing w:after="0" w:line="240" w:lineRule="auto"/>
              <w:jc w:val="center"/>
              <w:rPr>
                <w:rFonts w:ascii="Arial Narrow" w:hAnsi="Arial Narrow"/>
                <w:sz w:val="18"/>
              </w:rPr>
            </w:pPr>
          </w:p>
        </w:tc>
        <w:tc>
          <w:tcPr>
            <w:tcW w:w="900" w:type="dxa"/>
            <w:vMerge/>
          </w:tcPr>
          <w:p w14:paraId="38EB1448" w14:textId="77777777" w:rsidR="007252D5" w:rsidRPr="000B72D9" w:rsidRDefault="007252D5" w:rsidP="00314BE5">
            <w:pPr>
              <w:keepNext/>
              <w:spacing w:after="0" w:line="240" w:lineRule="auto"/>
              <w:jc w:val="center"/>
              <w:rPr>
                <w:rFonts w:ascii="Arial Narrow" w:hAnsi="Arial Narrow"/>
                <w:sz w:val="18"/>
              </w:rPr>
            </w:pPr>
          </w:p>
        </w:tc>
        <w:tc>
          <w:tcPr>
            <w:tcW w:w="900" w:type="dxa"/>
            <w:vMerge/>
          </w:tcPr>
          <w:p w14:paraId="2D75E8F9" w14:textId="77777777" w:rsidR="007252D5" w:rsidRPr="000B72D9" w:rsidRDefault="007252D5" w:rsidP="00314BE5">
            <w:pPr>
              <w:keepNext/>
              <w:spacing w:after="0" w:line="240" w:lineRule="auto"/>
              <w:jc w:val="center"/>
              <w:rPr>
                <w:rFonts w:ascii="Arial Narrow" w:hAnsi="Arial Narrow"/>
                <w:sz w:val="18"/>
              </w:rPr>
            </w:pPr>
          </w:p>
        </w:tc>
        <w:tc>
          <w:tcPr>
            <w:tcW w:w="898" w:type="dxa"/>
            <w:vMerge/>
          </w:tcPr>
          <w:p w14:paraId="1F7751A1" w14:textId="77777777" w:rsidR="007252D5" w:rsidRPr="000B72D9" w:rsidRDefault="007252D5" w:rsidP="00314BE5">
            <w:pPr>
              <w:keepNext/>
              <w:spacing w:after="0" w:line="240" w:lineRule="auto"/>
              <w:jc w:val="center"/>
              <w:rPr>
                <w:rFonts w:ascii="Arial Narrow" w:hAnsi="Arial Narrow"/>
                <w:sz w:val="18"/>
              </w:rPr>
            </w:pPr>
          </w:p>
        </w:tc>
        <w:tc>
          <w:tcPr>
            <w:tcW w:w="736" w:type="dxa"/>
            <w:vAlign w:val="center"/>
          </w:tcPr>
          <w:p w14:paraId="3F8357AB" w14:textId="77777777" w:rsidR="007252D5" w:rsidRPr="000B72D9" w:rsidRDefault="007252D5" w:rsidP="00314BE5">
            <w:pPr>
              <w:keepNext/>
              <w:spacing w:after="0" w:line="240" w:lineRule="auto"/>
              <w:jc w:val="center"/>
              <w:rPr>
                <w:rFonts w:ascii="Arial Narrow" w:hAnsi="Arial Narrow"/>
                <w:b/>
                <w:sz w:val="18"/>
              </w:rPr>
            </w:pPr>
            <w:r w:rsidRPr="000B72D9">
              <w:rPr>
                <w:rFonts w:ascii="Arial Narrow" w:hAnsi="Arial Narrow"/>
                <w:b/>
                <w:sz w:val="18"/>
              </w:rPr>
              <w:t>MBS</w:t>
            </w:r>
          </w:p>
        </w:tc>
        <w:tc>
          <w:tcPr>
            <w:tcW w:w="737" w:type="dxa"/>
            <w:vAlign w:val="center"/>
          </w:tcPr>
          <w:p w14:paraId="2CC70E38" w14:textId="77777777" w:rsidR="007252D5" w:rsidRPr="000B72D9" w:rsidRDefault="007252D5" w:rsidP="00314BE5">
            <w:pPr>
              <w:keepNext/>
              <w:spacing w:after="0" w:line="240" w:lineRule="auto"/>
              <w:jc w:val="center"/>
              <w:rPr>
                <w:rFonts w:ascii="Arial Narrow" w:hAnsi="Arial Narrow"/>
                <w:b/>
                <w:sz w:val="18"/>
              </w:rPr>
            </w:pPr>
            <w:r w:rsidRPr="000B72D9">
              <w:rPr>
                <w:rFonts w:ascii="Arial Narrow" w:hAnsi="Arial Narrow"/>
                <w:b/>
                <w:sz w:val="18"/>
              </w:rPr>
              <w:t>Safety nets*</w:t>
            </w:r>
          </w:p>
        </w:tc>
        <w:tc>
          <w:tcPr>
            <w:tcW w:w="737" w:type="dxa"/>
            <w:vAlign w:val="center"/>
          </w:tcPr>
          <w:p w14:paraId="6B793EAD" w14:textId="77777777" w:rsidR="007252D5" w:rsidRPr="000B72D9" w:rsidRDefault="007252D5" w:rsidP="00314BE5">
            <w:pPr>
              <w:keepNext/>
              <w:spacing w:after="0" w:line="240" w:lineRule="auto"/>
              <w:jc w:val="center"/>
              <w:rPr>
                <w:rFonts w:ascii="Arial Narrow" w:hAnsi="Arial Narrow"/>
                <w:b/>
                <w:sz w:val="18"/>
              </w:rPr>
            </w:pPr>
            <w:r w:rsidRPr="000B72D9">
              <w:rPr>
                <w:rFonts w:ascii="Arial Narrow" w:hAnsi="Arial Narrow"/>
                <w:b/>
                <w:sz w:val="18"/>
              </w:rPr>
              <w:t>Other govt budget</w:t>
            </w:r>
          </w:p>
        </w:tc>
        <w:tc>
          <w:tcPr>
            <w:tcW w:w="737" w:type="dxa"/>
            <w:vAlign w:val="center"/>
          </w:tcPr>
          <w:p w14:paraId="256665DD" w14:textId="77777777" w:rsidR="007252D5" w:rsidRPr="000B72D9" w:rsidRDefault="007252D5" w:rsidP="00314BE5">
            <w:pPr>
              <w:keepNext/>
              <w:spacing w:after="0" w:line="240" w:lineRule="auto"/>
              <w:jc w:val="center"/>
              <w:rPr>
                <w:rFonts w:ascii="Arial Narrow" w:hAnsi="Arial Narrow"/>
                <w:b/>
                <w:sz w:val="18"/>
              </w:rPr>
            </w:pPr>
            <w:r w:rsidRPr="000B72D9">
              <w:rPr>
                <w:rFonts w:ascii="Arial Narrow" w:hAnsi="Arial Narrow"/>
                <w:b/>
                <w:sz w:val="18"/>
              </w:rPr>
              <w:t>Private health insurer</w:t>
            </w:r>
          </w:p>
        </w:tc>
        <w:tc>
          <w:tcPr>
            <w:tcW w:w="737" w:type="dxa"/>
            <w:vAlign w:val="center"/>
          </w:tcPr>
          <w:p w14:paraId="645EA23B" w14:textId="77777777" w:rsidR="007252D5" w:rsidRPr="000B72D9" w:rsidRDefault="007252D5" w:rsidP="00314BE5">
            <w:pPr>
              <w:keepNext/>
              <w:spacing w:after="0" w:line="240" w:lineRule="auto"/>
              <w:jc w:val="center"/>
              <w:rPr>
                <w:rFonts w:ascii="Arial Narrow" w:hAnsi="Arial Narrow"/>
                <w:b/>
                <w:sz w:val="18"/>
              </w:rPr>
            </w:pPr>
            <w:r w:rsidRPr="000B72D9">
              <w:rPr>
                <w:rFonts w:ascii="Arial Narrow" w:hAnsi="Arial Narrow"/>
                <w:b/>
                <w:sz w:val="18"/>
              </w:rPr>
              <w:t>Patient</w:t>
            </w:r>
          </w:p>
        </w:tc>
        <w:tc>
          <w:tcPr>
            <w:tcW w:w="737" w:type="dxa"/>
            <w:vAlign w:val="center"/>
          </w:tcPr>
          <w:p w14:paraId="1D828E32" w14:textId="77777777" w:rsidR="007252D5" w:rsidRPr="000B72D9" w:rsidRDefault="007252D5" w:rsidP="00314BE5">
            <w:pPr>
              <w:keepNext/>
              <w:spacing w:after="0" w:line="240" w:lineRule="auto"/>
              <w:jc w:val="center"/>
              <w:rPr>
                <w:rFonts w:ascii="Arial Narrow" w:hAnsi="Arial Narrow"/>
                <w:b/>
                <w:sz w:val="18"/>
              </w:rPr>
            </w:pPr>
            <w:r w:rsidRPr="000B72D9">
              <w:rPr>
                <w:rFonts w:ascii="Arial Narrow" w:hAnsi="Arial Narrow"/>
                <w:b/>
                <w:sz w:val="18"/>
              </w:rPr>
              <w:t>Total cost</w:t>
            </w:r>
          </w:p>
        </w:tc>
      </w:tr>
      <w:tr w:rsidR="007252D5" w:rsidRPr="000B72D9" w14:paraId="79DADBDF" w14:textId="77777777" w:rsidTr="00314BE5">
        <w:tc>
          <w:tcPr>
            <w:tcW w:w="9747" w:type="dxa"/>
            <w:gridSpan w:val="11"/>
            <w:vAlign w:val="center"/>
          </w:tcPr>
          <w:p w14:paraId="761AB691" w14:textId="77777777" w:rsidR="007252D5" w:rsidRPr="000B72D9" w:rsidRDefault="007252D5" w:rsidP="00314BE5">
            <w:pPr>
              <w:spacing w:after="0" w:line="240" w:lineRule="auto"/>
              <w:jc w:val="left"/>
              <w:rPr>
                <w:rFonts w:ascii="Arial Narrow" w:hAnsi="Arial Narrow"/>
                <w:sz w:val="18"/>
                <w:u w:val="single"/>
              </w:rPr>
            </w:pPr>
            <w:r w:rsidRPr="000B72D9">
              <w:rPr>
                <w:rFonts w:ascii="Arial Narrow" w:hAnsi="Arial Narrow"/>
                <w:sz w:val="18"/>
                <w:u w:val="single"/>
              </w:rPr>
              <w:t xml:space="preserve">Resources provided to identify eligible population </w:t>
            </w:r>
          </w:p>
        </w:tc>
      </w:tr>
      <w:tr w:rsidR="007252D5" w:rsidRPr="000B72D9" w14:paraId="5B01B56E" w14:textId="77777777" w:rsidTr="00314BE5">
        <w:tc>
          <w:tcPr>
            <w:tcW w:w="1728" w:type="dxa"/>
          </w:tcPr>
          <w:p w14:paraId="5C31FC50" w14:textId="77777777" w:rsidR="007252D5"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Visit to a primary healthcare provider, may be a podiatrist, GP etc</w:t>
            </w:r>
          </w:p>
        </w:tc>
        <w:tc>
          <w:tcPr>
            <w:tcW w:w="900" w:type="dxa"/>
          </w:tcPr>
          <w:p w14:paraId="04A95E1C" w14:textId="77777777" w:rsidR="007252D5" w:rsidRPr="00312E03" w:rsidRDefault="006958BF" w:rsidP="00314BE5">
            <w:pPr>
              <w:spacing w:after="0" w:line="240" w:lineRule="auto"/>
              <w:jc w:val="center"/>
              <w:rPr>
                <w:rFonts w:ascii="Arial Narrow" w:hAnsi="Arial Narrow"/>
                <w:sz w:val="18"/>
              </w:rPr>
            </w:pPr>
            <w:r w:rsidRPr="00312E03">
              <w:rPr>
                <w:rFonts w:ascii="Arial Narrow" w:hAnsi="Arial Narrow"/>
                <w:sz w:val="18"/>
              </w:rPr>
              <w:t>Podiatrist</w:t>
            </w:r>
          </w:p>
          <w:p w14:paraId="708C11DD" w14:textId="77777777" w:rsidR="006958BF" w:rsidRPr="00312E03" w:rsidRDefault="006958BF" w:rsidP="00314BE5">
            <w:pPr>
              <w:spacing w:after="0" w:line="240" w:lineRule="auto"/>
              <w:jc w:val="center"/>
              <w:rPr>
                <w:rFonts w:ascii="Arial Narrow" w:hAnsi="Arial Narrow"/>
                <w:sz w:val="18"/>
              </w:rPr>
            </w:pPr>
            <w:r w:rsidRPr="00312E03">
              <w:rPr>
                <w:rFonts w:ascii="Arial Narrow" w:hAnsi="Arial Narrow"/>
                <w:sz w:val="18"/>
              </w:rPr>
              <w:t>GP</w:t>
            </w:r>
          </w:p>
        </w:tc>
        <w:tc>
          <w:tcPr>
            <w:tcW w:w="900" w:type="dxa"/>
          </w:tcPr>
          <w:p w14:paraId="4896463E" w14:textId="77777777" w:rsidR="007252D5" w:rsidRPr="00312E03" w:rsidRDefault="006958BF" w:rsidP="00314BE5">
            <w:pPr>
              <w:spacing w:after="0" w:line="240" w:lineRule="auto"/>
              <w:jc w:val="center"/>
              <w:rPr>
                <w:rFonts w:ascii="Arial Narrow" w:hAnsi="Arial Narrow"/>
                <w:sz w:val="18"/>
              </w:rPr>
            </w:pPr>
            <w:r w:rsidRPr="00312E03">
              <w:rPr>
                <w:rFonts w:ascii="Arial Narrow" w:hAnsi="Arial Narrow"/>
                <w:sz w:val="18"/>
              </w:rPr>
              <w:t>Public and Private</w:t>
            </w:r>
          </w:p>
        </w:tc>
        <w:tc>
          <w:tcPr>
            <w:tcW w:w="900" w:type="dxa"/>
          </w:tcPr>
          <w:p w14:paraId="48119536" w14:textId="77777777" w:rsidR="007252D5" w:rsidRPr="000B72D9" w:rsidRDefault="007252D5" w:rsidP="00314BE5">
            <w:pPr>
              <w:spacing w:after="0" w:line="240" w:lineRule="auto"/>
              <w:jc w:val="center"/>
              <w:rPr>
                <w:rFonts w:ascii="Arial Narrow" w:hAnsi="Arial Narrow"/>
                <w:sz w:val="18"/>
              </w:rPr>
            </w:pPr>
          </w:p>
        </w:tc>
        <w:tc>
          <w:tcPr>
            <w:tcW w:w="898" w:type="dxa"/>
          </w:tcPr>
          <w:p w14:paraId="6596068A" w14:textId="77777777" w:rsidR="007252D5" w:rsidRPr="000B72D9" w:rsidRDefault="007252D5" w:rsidP="00314BE5">
            <w:pPr>
              <w:spacing w:after="0" w:line="240" w:lineRule="auto"/>
              <w:jc w:val="center"/>
              <w:rPr>
                <w:rFonts w:ascii="Arial Narrow" w:hAnsi="Arial Narrow"/>
                <w:sz w:val="18"/>
              </w:rPr>
            </w:pPr>
          </w:p>
        </w:tc>
        <w:tc>
          <w:tcPr>
            <w:tcW w:w="736" w:type="dxa"/>
          </w:tcPr>
          <w:p w14:paraId="4785D8BD" w14:textId="77777777" w:rsidR="007252D5" w:rsidRPr="000B72D9" w:rsidRDefault="007252D5" w:rsidP="00314BE5">
            <w:pPr>
              <w:spacing w:after="0" w:line="240" w:lineRule="auto"/>
              <w:jc w:val="center"/>
              <w:rPr>
                <w:rFonts w:ascii="Arial Narrow" w:hAnsi="Arial Narrow"/>
                <w:sz w:val="18"/>
              </w:rPr>
            </w:pPr>
          </w:p>
        </w:tc>
        <w:tc>
          <w:tcPr>
            <w:tcW w:w="737" w:type="dxa"/>
          </w:tcPr>
          <w:p w14:paraId="74D8A71E" w14:textId="77777777" w:rsidR="007252D5" w:rsidRPr="000B72D9" w:rsidRDefault="007252D5" w:rsidP="00314BE5">
            <w:pPr>
              <w:spacing w:after="0" w:line="240" w:lineRule="auto"/>
              <w:jc w:val="center"/>
              <w:rPr>
                <w:rFonts w:ascii="Arial Narrow" w:hAnsi="Arial Narrow"/>
                <w:sz w:val="18"/>
              </w:rPr>
            </w:pPr>
          </w:p>
        </w:tc>
        <w:tc>
          <w:tcPr>
            <w:tcW w:w="737" w:type="dxa"/>
          </w:tcPr>
          <w:p w14:paraId="36902FA5" w14:textId="77777777" w:rsidR="007252D5" w:rsidRPr="000B72D9" w:rsidRDefault="007252D5" w:rsidP="00314BE5">
            <w:pPr>
              <w:spacing w:after="0" w:line="240" w:lineRule="auto"/>
              <w:jc w:val="center"/>
              <w:rPr>
                <w:rFonts w:ascii="Arial Narrow" w:hAnsi="Arial Narrow"/>
                <w:sz w:val="18"/>
              </w:rPr>
            </w:pPr>
          </w:p>
        </w:tc>
        <w:tc>
          <w:tcPr>
            <w:tcW w:w="737" w:type="dxa"/>
          </w:tcPr>
          <w:p w14:paraId="5480AF9F" w14:textId="77777777" w:rsidR="007252D5" w:rsidRPr="000B72D9" w:rsidRDefault="007252D5" w:rsidP="00314BE5">
            <w:pPr>
              <w:spacing w:after="0" w:line="240" w:lineRule="auto"/>
              <w:jc w:val="center"/>
              <w:rPr>
                <w:rFonts w:ascii="Arial Narrow" w:hAnsi="Arial Narrow"/>
                <w:sz w:val="18"/>
              </w:rPr>
            </w:pPr>
          </w:p>
        </w:tc>
        <w:tc>
          <w:tcPr>
            <w:tcW w:w="737" w:type="dxa"/>
          </w:tcPr>
          <w:p w14:paraId="67DE4911" w14:textId="77777777" w:rsidR="007252D5" w:rsidRPr="000B72D9" w:rsidRDefault="007252D5" w:rsidP="00314BE5">
            <w:pPr>
              <w:spacing w:after="0" w:line="240" w:lineRule="auto"/>
              <w:jc w:val="center"/>
              <w:rPr>
                <w:rFonts w:ascii="Arial Narrow" w:hAnsi="Arial Narrow"/>
                <w:sz w:val="18"/>
              </w:rPr>
            </w:pPr>
          </w:p>
        </w:tc>
        <w:tc>
          <w:tcPr>
            <w:tcW w:w="737" w:type="dxa"/>
          </w:tcPr>
          <w:p w14:paraId="55A5F701" w14:textId="77777777" w:rsidR="007252D5" w:rsidRPr="000B72D9" w:rsidRDefault="007252D5" w:rsidP="00314BE5">
            <w:pPr>
              <w:spacing w:after="0" w:line="240" w:lineRule="auto"/>
              <w:jc w:val="center"/>
              <w:rPr>
                <w:rFonts w:ascii="Arial Narrow" w:hAnsi="Arial Narrow"/>
                <w:sz w:val="18"/>
              </w:rPr>
            </w:pPr>
          </w:p>
        </w:tc>
      </w:tr>
      <w:tr w:rsidR="007252D5" w:rsidRPr="000B72D9" w14:paraId="07BA6BB4" w14:textId="77777777" w:rsidTr="00314BE5">
        <w:tc>
          <w:tcPr>
            <w:tcW w:w="1728" w:type="dxa"/>
          </w:tcPr>
          <w:p w14:paraId="6B9A3585" w14:textId="77777777" w:rsidR="007252D5"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Radiology</w:t>
            </w:r>
          </w:p>
        </w:tc>
        <w:tc>
          <w:tcPr>
            <w:tcW w:w="900" w:type="dxa"/>
          </w:tcPr>
          <w:p w14:paraId="16041320" w14:textId="77777777" w:rsidR="007252D5" w:rsidRPr="00312E03" w:rsidRDefault="007252D5" w:rsidP="00314BE5">
            <w:pPr>
              <w:spacing w:after="0" w:line="240" w:lineRule="auto"/>
              <w:jc w:val="center"/>
              <w:rPr>
                <w:rFonts w:ascii="Arial Narrow" w:hAnsi="Arial Narrow"/>
                <w:sz w:val="18"/>
              </w:rPr>
            </w:pPr>
          </w:p>
        </w:tc>
        <w:tc>
          <w:tcPr>
            <w:tcW w:w="900" w:type="dxa"/>
          </w:tcPr>
          <w:p w14:paraId="355E6401" w14:textId="77777777" w:rsidR="007252D5" w:rsidRPr="00312E03" w:rsidRDefault="007252D5" w:rsidP="00314BE5">
            <w:pPr>
              <w:spacing w:after="0" w:line="240" w:lineRule="auto"/>
              <w:jc w:val="center"/>
              <w:rPr>
                <w:rFonts w:ascii="Arial Narrow" w:hAnsi="Arial Narrow"/>
                <w:sz w:val="18"/>
              </w:rPr>
            </w:pPr>
          </w:p>
        </w:tc>
        <w:tc>
          <w:tcPr>
            <w:tcW w:w="900" w:type="dxa"/>
          </w:tcPr>
          <w:p w14:paraId="012F48BE" w14:textId="77777777" w:rsidR="007252D5" w:rsidRPr="000B72D9" w:rsidRDefault="007252D5" w:rsidP="00314BE5">
            <w:pPr>
              <w:spacing w:after="0" w:line="240" w:lineRule="auto"/>
              <w:jc w:val="center"/>
              <w:rPr>
                <w:rFonts w:ascii="Arial Narrow" w:hAnsi="Arial Narrow"/>
                <w:sz w:val="18"/>
              </w:rPr>
            </w:pPr>
          </w:p>
        </w:tc>
        <w:tc>
          <w:tcPr>
            <w:tcW w:w="898" w:type="dxa"/>
          </w:tcPr>
          <w:p w14:paraId="0E06545A" w14:textId="77777777" w:rsidR="007252D5" w:rsidRPr="000B72D9" w:rsidRDefault="007252D5" w:rsidP="00314BE5">
            <w:pPr>
              <w:spacing w:after="0" w:line="240" w:lineRule="auto"/>
              <w:jc w:val="center"/>
              <w:rPr>
                <w:rFonts w:ascii="Arial Narrow" w:hAnsi="Arial Narrow"/>
                <w:sz w:val="18"/>
              </w:rPr>
            </w:pPr>
          </w:p>
        </w:tc>
        <w:tc>
          <w:tcPr>
            <w:tcW w:w="736" w:type="dxa"/>
          </w:tcPr>
          <w:p w14:paraId="23DEC46F" w14:textId="77777777" w:rsidR="007252D5" w:rsidRPr="000B72D9" w:rsidRDefault="007252D5" w:rsidP="00314BE5">
            <w:pPr>
              <w:spacing w:after="0" w:line="240" w:lineRule="auto"/>
              <w:jc w:val="center"/>
              <w:rPr>
                <w:rFonts w:ascii="Arial Narrow" w:hAnsi="Arial Narrow"/>
                <w:sz w:val="18"/>
              </w:rPr>
            </w:pPr>
          </w:p>
        </w:tc>
        <w:tc>
          <w:tcPr>
            <w:tcW w:w="737" w:type="dxa"/>
          </w:tcPr>
          <w:p w14:paraId="34229D18" w14:textId="77777777" w:rsidR="007252D5" w:rsidRPr="000B72D9" w:rsidRDefault="007252D5" w:rsidP="00314BE5">
            <w:pPr>
              <w:spacing w:after="0" w:line="240" w:lineRule="auto"/>
              <w:jc w:val="center"/>
              <w:rPr>
                <w:rFonts w:ascii="Arial Narrow" w:hAnsi="Arial Narrow"/>
                <w:sz w:val="18"/>
              </w:rPr>
            </w:pPr>
          </w:p>
        </w:tc>
        <w:tc>
          <w:tcPr>
            <w:tcW w:w="737" w:type="dxa"/>
          </w:tcPr>
          <w:p w14:paraId="2EF17DD8" w14:textId="77777777" w:rsidR="007252D5" w:rsidRPr="000B72D9" w:rsidRDefault="007252D5" w:rsidP="00314BE5">
            <w:pPr>
              <w:spacing w:after="0" w:line="240" w:lineRule="auto"/>
              <w:jc w:val="center"/>
              <w:rPr>
                <w:rFonts w:ascii="Arial Narrow" w:hAnsi="Arial Narrow"/>
                <w:sz w:val="18"/>
              </w:rPr>
            </w:pPr>
          </w:p>
        </w:tc>
        <w:tc>
          <w:tcPr>
            <w:tcW w:w="737" w:type="dxa"/>
          </w:tcPr>
          <w:p w14:paraId="01759AAE" w14:textId="77777777" w:rsidR="007252D5" w:rsidRPr="000B72D9" w:rsidRDefault="007252D5" w:rsidP="00314BE5">
            <w:pPr>
              <w:spacing w:after="0" w:line="240" w:lineRule="auto"/>
              <w:jc w:val="center"/>
              <w:rPr>
                <w:rFonts w:ascii="Arial Narrow" w:hAnsi="Arial Narrow"/>
                <w:sz w:val="18"/>
              </w:rPr>
            </w:pPr>
          </w:p>
        </w:tc>
        <w:tc>
          <w:tcPr>
            <w:tcW w:w="737" w:type="dxa"/>
          </w:tcPr>
          <w:p w14:paraId="17BBC0D2" w14:textId="77777777" w:rsidR="007252D5" w:rsidRPr="000B72D9" w:rsidRDefault="007252D5" w:rsidP="00314BE5">
            <w:pPr>
              <w:spacing w:after="0" w:line="240" w:lineRule="auto"/>
              <w:jc w:val="center"/>
              <w:rPr>
                <w:rFonts w:ascii="Arial Narrow" w:hAnsi="Arial Narrow"/>
                <w:sz w:val="18"/>
              </w:rPr>
            </w:pPr>
          </w:p>
        </w:tc>
        <w:tc>
          <w:tcPr>
            <w:tcW w:w="737" w:type="dxa"/>
          </w:tcPr>
          <w:p w14:paraId="18E0EB95" w14:textId="77777777" w:rsidR="007252D5" w:rsidRPr="000B72D9" w:rsidRDefault="007252D5" w:rsidP="00314BE5">
            <w:pPr>
              <w:spacing w:after="0" w:line="240" w:lineRule="auto"/>
              <w:jc w:val="center"/>
              <w:rPr>
                <w:rFonts w:ascii="Arial Narrow" w:hAnsi="Arial Narrow"/>
                <w:sz w:val="18"/>
              </w:rPr>
            </w:pPr>
          </w:p>
        </w:tc>
      </w:tr>
      <w:tr w:rsidR="006958BF" w:rsidRPr="000B72D9" w14:paraId="620BF1F6" w14:textId="77777777" w:rsidTr="00314BE5">
        <w:tc>
          <w:tcPr>
            <w:tcW w:w="1728" w:type="dxa"/>
          </w:tcPr>
          <w:p w14:paraId="15C29130" w14:textId="77777777" w:rsidR="006958BF"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Pathology</w:t>
            </w:r>
          </w:p>
        </w:tc>
        <w:tc>
          <w:tcPr>
            <w:tcW w:w="900" w:type="dxa"/>
          </w:tcPr>
          <w:p w14:paraId="6448AC23" w14:textId="77777777" w:rsidR="006958BF" w:rsidRPr="00312E03" w:rsidRDefault="006958BF" w:rsidP="00314BE5">
            <w:pPr>
              <w:spacing w:after="0" w:line="240" w:lineRule="auto"/>
              <w:jc w:val="center"/>
              <w:rPr>
                <w:rFonts w:ascii="Arial Narrow" w:hAnsi="Arial Narrow"/>
                <w:sz w:val="18"/>
              </w:rPr>
            </w:pPr>
          </w:p>
        </w:tc>
        <w:tc>
          <w:tcPr>
            <w:tcW w:w="900" w:type="dxa"/>
          </w:tcPr>
          <w:p w14:paraId="5300A26A" w14:textId="77777777" w:rsidR="006958BF" w:rsidRPr="00312E03" w:rsidRDefault="006958BF" w:rsidP="00314BE5">
            <w:pPr>
              <w:spacing w:after="0" w:line="240" w:lineRule="auto"/>
              <w:jc w:val="center"/>
              <w:rPr>
                <w:rFonts w:ascii="Arial Narrow" w:hAnsi="Arial Narrow"/>
                <w:sz w:val="18"/>
              </w:rPr>
            </w:pPr>
          </w:p>
        </w:tc>
        <w:tc>
          <w:tcPr>
            <w:tcW w:w="900" w:type="dxa"/>
          </w:tcPr>
          <w:p w14:paraId="5A63A555" w14:textId="77777777" w:rsidR="006958BF" w:rsidRPr="000B72D9" w:rsidRDefault="006958BF" w:rsidP="00314BE5">
            <w:pPr>
              <w:spacing w:after="0" w:line="240" w:lineRule="auto"/>
              <w:jc w:val="center"/>
              <w:rPr>
                <w:rFonts w:ascii="Arial Narrow" w:hAnsi="Arial Narrow"/>
                <w:sz w:val="18"/>
              </w:rPr>
            </w:pPr>
          </w:p>
        </w:tc>
        <w:tc>
          <w:tcPr>
            <w:tcW w:w="898" w:type="dxa"/>
          </w:tcPr>
          <w:p w14:paraId="3BCA8C24" w14:textId="77777777" w:rsidR="006958BF" w:rsidRPr="000B72D9" w:rsidRDefault="006958BF" w:rsidP="00314BE5">
            <w:pPr>
              <w:spacing w:after="0" w:line="240" w:lineRule="auto"/>
              <w:jc w:val="center"/>
              <w:rPr>
                <w:rFonts w:ascii="Arial Narrow" w:hAnsi="Arial Narrow"/>
                <w:sz w:val="18"/>
              </w:rPr>
            </w:pPr>
          </w:p>
        </w:tc>
        <w:tc>
          <w:tcPr>
            <w:tcW w:w="736" w:type="dxa"/>
          </w:tcPr>
          <w:p w14:paraId="646F07E2" w14:textId="77777777" w:rsidR="006958BF" w:rsidRPr="000B72D9" w:rsidRDefault="006958BF" w:rsidP="00314BE5">
            <w:pPr>
              <w:spacing w:after="0" w:line="240" w:lineRule="auto"/>
              <w:jc w:val="center"/>
              <w:rPr>
                <w:rFonts w:ascii="Arial Narrow" w:hAnsi="Arial Narrow"/>
                <w:sz w:val="18"/>
              </w:rPr>
            </w:pPr>
          </w:p>
        </w:tc>
        <w:tc>
          <w:tcPr>
            <w:tcW w:w="737" w:type="dxa"/>
          </w:tcPr>
          <w:p w14:paraId="128E5BE5" w14:textId="77777777" w:rsidR="006958BF" w:rsidRPr="000B72D9" w:rsidRDefault="006958BF" w:rsidP="00314BE5">
            <w:pPr>
              <w:spacing w:after="0" w:line="240" w:lineRule="auto"/>
              <w:jc w:val="center"/>
              <w:rPr>
                <w:rFonts w:ascii="Arial Narrow" w:hAnsi="Arial Narrow"/>
                <w:sz w:val="18"/>
              </w:rPr>
            </w:pPr>
          </w:p>
        </w:tc>
        <w:tc>
          <w:tcPr>
            <w:tcW w:w="737" w:type="dxa"/>
          </w:tcPr>
          <w:p w14:paraId="7A681E27" w14:textId="77777777" w:rsidR="006958BF" w:rsidRPr="000B72D9" w:rsidRDefault="006958BF" w:rsidP="00314BE5">
            <w:pPr>
              <w:spacing w:after="0" w:line="240" w:lineRule="auto"/>
              <w:jc w:val="center"/>
              <w:rPr>
                <w:rFonts w:ascii="Arial Narrow" w:hAnsi="Arial Narrow"/>
                <w:sz w:val="18"/>
              </w:rPr>
            </w:pPr>
          </w:p>
        </w:tc>
        <w:tc>
          <w:tcPr>
            <w:tcW w:w="737" w:type="dxa"/>
          </w:tcPr>
          <w:p w14:paraId="0759C6B1" w14:textId="77777777" w:rsidR="006958BF" w:rsidRPr="000B72D9" w:rsidRDefault="006958BF" w:rsidP="00314BE5">
            <w:pPr>
              <w:spacing w:after="0" w:line="240" w:lineRule="auto"/>
              <w:jc w:val="center"/>
              <w:rPr>
                <w:rFonts w:ascii="Arial Narrow" w:hAnsi="Arial Narrow"/>
                <w:sz w:val="18"/>
              </w:rPr>
            </w:pPr>
          </w:p>
        </w:tc>
        <w:tc>
          <w:tcPr>
            <w:tcW w:w="737" w:type="dxa"/>
          </w:tcPr>
          <w:p w14:paraId="1A2825D5" w14:textId="77777777" w:rsidR="006958BF" w:rsidRPr="000B72D9" w:rsidRDefault="006958BF" w:rsidP="00314BE5">
            <w:pPr>
              <w:spacing w:after="0" w:line="240" w:lineRule="auto"/>
              <w:jc w:val="center"/>
              <w:rPr>
                <w:rFonts w:ascii="Arial Narrow" w:hAnsi="Arial Narrow"/>
                <w:sz w:val="18"/>
              </w:rPr>
            </w:pPr>
          </w:p>
        </w:tc>
        <w:tc>
          <w:tcPr>
            <w:tcW w:w="737" w:type="dxa"/>
          </w:tcPr>
          <w:p w14:paraId="11401255" w14:textId="77777777" w:rsidR="006958BF" w:rsidRPr="000B72D9" w:rsidRDefault="006958BF" w:rsidP="00314BE5">
            <w:pPr>
              <w:spacing w:after="0" w:line="240" w:lineRule="auto"/>
              <w:jc w:val="center"/>
              <w:rPr>
                <w:rFonts w:ascii="Arial Narrow" w:hAnsi="Arial Narrow"/>
                <w:sz w:val="18"/>
              </w:rPr>
            </w:pPr>
          </w:p>
        </w:tc>
      </w:tr>
      <w:tr w:rsidR="007252D5" w:rsidRPr="000B72D9" w14:paraId="7B27F991" w14:textId="77777777" w:rsidTr="00314BE5">
        <w:tc>
          <w:tcPr>
            <w:tcW w:w="9747" w:type="dxa"/>
            <w:gridSpan w:val="11"/>
            <w:vAlign w:val="center"/>
          </w:tcPr>
          <w:p w14:paraId="7F4E5536" w14:textId="77777777" w:rsidR="007252D5" w:rsidRPr="00312E03" w:rsidRDefault="007252D5" w:rsidP="00314BE5">
            <w:pPr>
              <w:spacing w:after="0" w:line="240" w:lineRule="auto"/>
              <w:jc w:val="left"/>
              <w:rPr>
                <w:rFonts w:ascii="Arial Narrow" w:hAnsi="Arial Narrow"/>
                <w:sz w:val="18"/>
                <w:u w:val="single"/>
              </w:rPr>
            </w:pPr>
            <w:r w:rsidRPr="00312E03">
              <w:rPr>
                <w:rFonts w:ascii="Arial Narrow" w:hAnsi="Arial Narrow"/>
                <w:sz w:val="18"/>
                <w:u w:val="single"/>
              </w:rPr>
              <w:t>Resources provided to deliver comparator 1</w:t>
            </w:r>
          </w:p>
        </w:tc>
      </w:tr>
      <w:tr w:rsidR="007252D5" w:rsidRPr="000B72D9" w14:paraId="4FC7BDB6" w14:textId="77777777" w:rsidTr="00314BE5">
        <w:tc>
          <w:tcPr>
            <w:tcW w:w="1728" w:type="dxa"/>
          </w:tcPr>
          <w:p w14:paraId="479E20BE" w14:textId="77777777" w:rsidR="007252D5"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Consultation</w:t>
            </w:r>
            <w:r w:rsidR="007252D5" w:rsidRPr="00312E03">
              <w:rPr>
                <w:rFonts w:ascii="Arial Narrow" w:hAnsi="Arial Narrow"/>
                <w:sz w:val="18"/>
              </w:rPr>
              <w:t xml:space="preserve"> </w:t>
            </w:r>
          </w:p>
        </w:tc>
        <w:tc>
          <w:tcPr>
            <w:tcW w:w="900" w:type="dxa"/>
          </w:tcPr>
          <w:p w14:paraId="185AF69D" w14:textId="77777777" w:rsidR="007252D5" w:rsidRPr="00312E03" w:rsidRDefault="007252D5" w:rsidP="00314BE5">
            <w:pPr>
              <w:spacing w:after="0" w:line="240" w:lineRule="auto"/>
              <w:jc w:val="center"/>
              <w:rPr>
                <w:rFonts w:ascii="Arial Narrow" w:hAnsi="Arial Narrow"/>
                <w:sz w:val="18"/>
              </w:rPr>
            </w:pPr>
          </w:p>
        </w:tc>
        <w:tc>
          <w:tcPr>
            <w:tcW w:w="900" w:type="dxa"/>
          </w:tcPr>
          <w:p w14:paraId="74B3937D" w14:textId="77777777" w:rsidR="007252D5" w:rsidRPr="00312E03" w:rsidRDefault="007252D5" w:rsidP="00314BE5">
            <w:pPr>
              <w:spacing w:after="0" w:line="240" w:lineRule="auto"/>
              <w:jc w:val="center"/>
              <w:rPr>
                <w:rFonts w:ascii="Arial Narrow" w:hAnsi="Arial Narrow"/>
                <w:sz w:val="18"/>
              </w:rPr>
            </w:pPr>
          </w:p>
        </w:tc>
        <w:tc>
          <w:tcPr>
            <w:tcW w:w="900" w:type="dxa"/>
          </w:tcPr>
          <w:p w14:paraId="282E13EE" w14:textId="77777777" w:rsidR="007252D5" w:rsidRPr="000B72D9" w:rsidRDefault="007252D5" w:rsidP="00314BE5">
            <w:pPr>
              <w:spacing w:after="0" w:line="240" w:lineRule="auto"/>
              <w:jc w:val="center"/>
              <w:rPr>
                <w:rFonts w:ascii="Arial Narrow" w:hAnsi="Arial Narrow"/>
                <w:sz w:val="18"/>
              </w:rPr>
            </w:pPr>
          </w:p>
        </w:tc>
        <w:tc>
          <w:tcPr>
            <w:tcW w:w="898" w:type="dxa"/>
          </w:tcPr>
          <w:p w14:paraId="0ABF4C22" w14:textId="77777777" w:rsidR="007252D5" w:rsidRPr="000B72D9" w:rsidRDefault="007252D5" w:rsidP="00314BE5">
            <w:pPr>
              <w:spacing w:after="0" w:line="240" w:lineRule="auto"/>
              <w:jc w:val="center"/>
              <w:rPr>
                <w:rFonts w:ascii="Arial Narrow" w:hAnsi="Arial Narrow"/>
                <w:sz w:val="18"/>
              </w:rPr>
            </w:pPr>
          </w:p>
        </w:tc>
        <w:tc>
          <w:tcPr>
            <w:tcW w:w="736" w:type="dxa"/>
          </w:tcPr>
          <w:p w14:paraId="67D87071" w14:textId="77777777" w:rsidR="007252D5" w:rsidRPr="000B72D9" w:rsidRDefault="007252D5" w:rsidP="00314BE5">
            <w:pPr>
              <w:spacing w:after="0" w:line="240" w:lineRule="auto"/>
              <w:jc w:val="center"/>
              <w:rPr>
                <w:rFonts w:ascii="Arial Narrow" w:hAnsi="Arial Narrow"/>
                <w:sz w:val="18"/>
              </w:rPr>
            </w:pPr>
          </w:p>
        </w:tc>
        <w:tc>
          <w:tcPr>
            <w:tcW w:w="737" w:type="dxa"/>
          </w:tcPr>
          <w:p w14:paraId="755E92D0" w14:textId="77777777" w:rsidR="007252D5" w:rsidRPr="000B72D9" w:rsidRDefault="007252D5" w:rsidP="00314BE5">
            <w:pPr>
              <w:spacing w:after="0" w:line="240" w:lineRule="auto"/>
              <w:jc w:val="center"/>
              <w:rPr>
                <w:rFonts w:ascii="Arial Narrow" w:hAnsi="Arial Narrow"/>
                <w:sz w:val="18"/>
              </w:rPr>
            </w:pPr>
          </w:p>
        </w:tc>
        <w:tc>
          <w:tcPr>
            <w:tcW w:w="737" w:type="dxa"/>
          </w:tcPr>
          <w:p w14:paraId="483327C1" w14:textId="77777777" w:rsidR="007252D5" w:rsidRPr="000B72D9" w:rsidRDefault="007252D5" w:rsidP="00314BE5">
            <w:pPr>
              <w:spacing w:after="0" w:line="240" w:lineRule="auto"/>
              <w:jc w:val="center"/>
              <w:rPr>
                <w:rFonts w:ascii="Arial Narrow" w:hAnsi="Arial Narrow"/>
                <w:sz w:val="18"/>
              </w:rPr>
            </w:pPr>
          </w:p>
        </w:tc>
        <w:tc>
          <w:tcPr>
            <w:tcW w:w="737" w:type="dxa"/>
          </w:tcPr>
          <w:p w14:paraId="6D88EA0E" w14:textId="77777777" w:rsidR="007252D5" w:rsidRPr="000B72D9" w:rsidRDefault="007252D5" w:rsidP="00314BE5">
            <w:pPr>
              <w:spacing w:after="0" w:line="240" w:lineRule="auto"/>
              <w:jc w:val="center"/>
              <w:rPr>
                <w:rFonts w:ascii="Arial Narrow" w:hAnsi="Arial Narrow"/>
                <w:sz w:val="18"/>
              </w:rPr>
            </w:pPr>
          </w:p>
        </w:tc>
        <w:tc>
          <w:tcPr>
            <w:tcW w:w="737" w:type="dxa"/>
          </w:tcPr>
          <w:p w14:paraId="38881E36" w14:textId="77777777" w:rsidR="007252D5" w:rsidRPr="000B72D9" w:rsidRDefault="007252D5" w:rsidP="00314BE5">
            <w:pPr>
              <w:spacing w:after="0" w:line="240" w:lineRule="auto"/>
              <w:jc w:val="center"/>
              <w:rPr>
                <w:rFonts w:ascii="Arial Narrow" w:hAnsi="Arial Narrow"/>
                <w:sz w:val="18"/>
              </w:rPr>
            </w:pPr>
          </w:p>
        </w:tc>
        <w:tc>
          <w:tcPr>
            <w:tcW w:w="737" w:type="dxa"/>
          </w:tcPr>
          <w:p w14:paraId="58FBD282" w14:textId="77777777" w:rsidR="007252D5" w:rsidRPr="000B72D9" w:rsidRDefault="007252D5" w:rsidP="00314BE5">
            <w:pPr>
              <w:spacing w:after="0" w:line="240" w:lineRule="auto"/>
              <w:jc w:val="center"/>
              <w:rPr>
                <w:rFonts w:ascii="Arial Narrow" w:hAnsi="Arial Narrow"/>
                <w:sz w:val="18"/>
              </w:rPr>
            </w:pPr>
          </w:p>
        </w:tc>
      </w:tr>
      <w:tr w:rsidR="006958BF" w:rsidRPr="000B72D9" w14:paraId="7B0549D1" w14:textId="77777777" w:rsidTr="00314BE5">
        <w:tc>
          <w:tcPr>
            <w:tcW w:w="1728" w:type="dxa"/>
          </w:tcPr>
          <w:p w14:paraId="3CC5CBF4" w14:textId="77777777" w:rsidR="006958BF"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Radiology</w:t>
            </w:r>
          </w:p>
        </w:tc>
        <w:tc>
          <w:tcPr>
            <w:tcW w:w="900" w:type="dxa"/>
          </w:tcPr>
          <w:p w14:paraId="0B2E2B82" w14:textId="77777777" w:rsidR="006958BF" w:rsidRPr="00312E03" w:rsidRDefault="006958BF" w:rsidP="00314BE5">
            <w:pPr>
              <w:spacing w:after="0" w:line="240" w:lineRule="auto"/>
              <w:jc w:val="center"/>
              <w:rPr>
                <w:rFonts w:ascii="Arial Narrow" w:hAnsi="Arial Narrow"/>
                <w:sz w:val="18"/>
              </w:rPr>
            </w:pPr>
          </w:p>
        </w:tc>
        <w:tc>
          <w:tcPr>
            <w:tcW w:w="900" w:type="dxa"/>
          </w:tcPr>
          <w:p w14:paraId="0547C1DE" w14:textId="77777777" w:rsidR="006958BF" w:rsidRPr="00312E03" w:rsidRDefault="006958BF" w:rsidP="00314BE5">
            <w:pPr>
              <w:spacing w:after="0" w:line="240" w:lineRule="auto"/>
              <w:jc w:val="center"/>
              <w:rPr>
                <w:rFonts w:ascii="Arial Narrow" w:hAnsi="Arial Narrow"/>
                <w:sz w:val="18"/>
              </w:rPr>
            </w:pPr>
          </w:p>
        </w:tc>
        <w:tc>
          <w:tcPr>
            <w:tcW w:w="900" w:type="dxa"/>
          </w:tcPr>
          <w:p w14:paraId="2CE5187F" w14:textId="77777777" w:rsidR="006958BF" w:rsidRPr="000B72D9" w:rsidRDefault="006958BF" w:rsidP="00314BE5">
            <w:pPr>
              <w:spacing w:after="0" w:line="240" w:lineRule="auto"/>
              <w:jc w:val="center"/>
              <w:rPr>
                <w:rFonts w:ascii="Arial Narrow" w:hAnsi="Arial Narrow"/>
                <w:sz w:val="18"/>
              </w:rPr>
            </w:pPr>
          </w:p>
        </w:tc>
        <w:tc>
          <w:tcPr>
            <w:tcW w:w="898" w:type="dxa"/>
          </w:tcPr>
          <w:p w14:paraId="6BE9987A" w14:textId="77777777" w:rsidR="006958BF" w:rsidRPr="000B72D9" w:rsidRDefault="006958BF" w:rsidP="00314BE5">
            <w:pPr>
              <w:spacing w:after="0" w:line="240" w:lineRule="auto"/>
              <w:jc w:val="center"/>
              <w:rPr>
                <w:rFonts w:ascii="Arial Narrow" w:hAnsi="Arial Narrow"/>
                <w:sz w:val="18"/>
              </w:rPr>
            </w:pPr>
          </w:p>
        </w:tc>
        <w:tc>
          <w:tcPr>
            <w:tcW w:w="736" w:type="dxa"/>
          </w:tcPr>
          <w:p w14:paraId="7B8B6013" w14:textId="77777777" w:rsidR="006958BF" w:rsidRPr="000B72D9" w:rsidRDefault="006958BF" w:rsidP="00314BE5">
            <w:pPr>
              <w:spacing w:after="0" w:line="240" w:lineRule="auto"/>
              <w:jc w:val="center"/>
              <w:rPr>
                <w:rFonts w:ascii="Arial Narrow" w:hAnsi="Arial Narrow"/>
                <w:sz w:val="18"/>
              </w:rPr>
            </w:pPr>
          </w:p>
        </w:tc>
        <w:tc>
          <w:tcPr>
            <w:tcW w:w="737" w:type="dxa"/>
          </w:tcPr>
          <w:p w14:paraId="2CF1BE5A" w14:textId="77777777" w:rsidR="006958BF" w:rsidRPr="000B72D9" w:rsidRDefault="006958BF" w:rsidP="00314BE5">
            <w:pPr>
              <w:spacing w:after="0" w:line="240" w:lineRule="auto"/>
              <w:jc w:val="center"/>
              <w:rPr>
                <w:rFonts w:ascii="Arial Narrow" w:hAnsi="Arial Narrow"/>
                <w:sz w:val="18"/>
              </w:rPr>
            </w:pPr>
          </w:p>
        </w:tc>
        <w:tc>
          <w:tcPr>
            <w:tcW w:w="737" w:type="dxa"/>
          </w:tcPr>
          <w:p w14:paraId="51204980" w14:textId="77777777" w:rsidR="006958BF" w:rsidRPr="000B72D9" w:rsidRDefault="006958BF" w:rsidP="00314BE5">
            <w:pPr>
              <w:spacing w:after="0" w:line="240" w:lineRule="auto"/>
              <w:jc w:val="center"/>
              <w:rPr>
                <w:rFonts w:ascii="Arial Narrow" w:hAnsi="Arial Narrow"/>
                <w:sz w:val="18"/>
              </w:rPr>
            </w:pPr>
          </w:p>
        </w:tc>
        <w:tc>
          <w:tcPr>
            <w:tcW w:w="737" w:type="dxa"/>
          </w:tcPr>
          <w:p w14:paraId="5EB0A64A" w14:textId="77777777" w:rsidR="006958BF" w:rsidRPr="000B72D9" w:rsidRDefault="006958BF" w:rsidP="00314BE5">
            <w:pPr>
              <w:spacing w:after="0" w:line="240" w:lineRule="auto"/>
              <w:jc w:val="center"/>
              <w:rPr>
                <w:rFonts w:ascii="Arial Narrow" w:hAnsi="Arial Narrow"/>
                <w:sz w:val="18"/>
              </w:rPr>
            </w:pPr>
          </w:p>
        </w:tc>
        <w:tc>
          <w:tcPr>
            <w:tcW w:w="737" w:type="dxa"/>
          </w:tcPr>
          <w:p w14:paraId="39E84936" w14:textId="77777777" w:rsidR="006958BF" w:rsidRPr="000B72D9" w:rsidRDefault="006958BF" w:rsidP="00314BE5">
            <w:pPr>
              <w:spacing w:after="0" w:line="240" w:lineRule="auto"/>
              <w:jc w:val="center"/>
              <w:rPr>
                <w:rFonts w:ascii="Arial Narrow" w:hAnsi="Arial Narrow"/>
                <w:sz w:val="18"/>
              </w:rPr>
            </w:pPr>
          </w:p>
        </w:tc>
        <w:tc>
          <w:tcPr>
            <w:tcW w:w="737" w:type="dxa"/>
          </w:tcPr>
          <w:p w14:paraId="1F4D7EC7" w14:textId="77777777" w:rsidR="006958BF" w:rsidRPr="000B72D9" w:rsidRDefault="006958BF" w:rsidP="00314BE5">
            <w:pPr>
              <w:spacing w:after="0" w:line="240" w:lineRule="auto"/>
              <w:jc w:val="center"/>
              <w:rPr>
                <w:rFonts w:ascii="Arial Narrow" w:hAnsi="Arial Narrow"/>
                <w:sz w:val="18"/>
              </w:rPr>
            </w:pPr>
          </w:p>
        </w:tc>
      </w:tr>
      <w:tr w:rsidR="006958BF" w:rsidRPr="000B72D9" w14:paraId="02E20998" w14:textId="77777777" w:rsidTr="00314BE5">
        <w:tc>
          <w:tcPr>
            <w:tcW w:w="1728" w:type="dxa"/>
          </w:tcPr>
          <w:p w14:paraId="14EDD99B" w14:textId="77777777" w:rsidR="006958BF"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Pathology</w:t>
            </w:r>
          </w:p>
        </w:tc>
        <w:tc>
          <w:tcPr>
            <w:tcW w:w="900" w:type="dxa"/>
          </w:tcPr>
          <w:p w14:paraId="03C1BA65" w14:textId="77777777" w:rsidR="006958BF" w:rsidRPr="00312E03" w:rsidRDefault="006958BF" w:rsidP="00314BE5">
            <w:pPr>
              <w:spacing w:after="0" w:line="240" w:lineRule="auto"/>
              <w:jc w:val="center"/>
              <w:rPr>
                <w:rFonts w:ascii="Arial Narrow" w:hAnsi="Arial Narrow"/>
                <w:sz w:val="18"/>
              </w:rPr>
            </w:pPr>
          </w:p>
        </w:tc>
        <w:tc>
          <w:tcPr>
            <w:tcW w:w="900" w:type="dxa"/>
          </w:tcPr>
          <w:p w14:paraId="3A18792D" w14:textId="77777777" w:rsidR="006958BF" w:rsidRPr="00312E03" w:rsidRDefault="006958BF" w:rsidP="00314BE5">
            <w:pPr>
              <w:spacing w:after="0" w:line="240" w:lineRule="auto"/>
              <w:jc w:val="center"/>
              <w:rPr>
                <w:rFonts w:ascii="Arial Narrow" w:hAnsi="Arial Narrow"/>
                <w:sz w:val="18"/>
              </w:rPr>
            </w:pPr>
          </w:p>
        </w:tc>
        <w:tc>
          <w:tcPr>
            <w:tcW w:w="900" w:type="dxa"/>
          </w:tcPr>
          <w:p w14:paraId="57ED8DEF" w14:textId="77777777" w:rsidR="006958BF" w:rsidRPr="000B72D9" w:rsidRDefault="006958BF" w:rsidP="00314BE5">
            <w:pPr>
              <w:spacing w:after="0" w:line="240" w:lineRule="auto"/>
              <w:jc w:val="center"/>
              <w:rPr>
                <w:rFonts w:ascii="Arial Narrow" w:hAnsi="Arial Narrow"/>
                <w:sz w:val="18"/>
              </w:rPr>
            </w:pPr>
          </w:p>
        </w:tc>
        <w:tc>
          <w:tcPr>
            <w:tcW w:w="898" w:type="dxa"/>
          </w:tcPr>
          <w:p w14:paraId="4F6AFAD1" w14:textId="77777777" w:rsidR="006958BF" w:rsidRPr="000B72D9" w:rsidRDefault="006958BF" w:rsidP="00314BE5">
            <w:pPr>
              <w:spacing w:after="0" w:line="240" w:lineRule="auto"/>
              <w:jc w:val="center"/>
              <w:rPr>
                <w:rFonts w:ascii="Arial Narrow" w:hAnsi="Arial Narrow"/>
                <w:sz w:val="18"/>
              </w:rPr>
            </w:pPr>
          </w:p>
        </w:tc>
        <w:tc>
          <w:tcPr>
            <w:tcW w:w="736" w:type="dxa"/>
          </w:tcPr>
          <w:p w14:paraId="5624FA78" w14:textId="77777777" w:rsidR="006958BF" w:rsidRPr="000B72D9" w:rsidRDefault="006958BF" w:rsidP="00314BE5">
            <w:pPr>
              <w:spacing w:after="0" w:line="240" w:lineRule="auto"/>
              <w:jc w:val="center"/>
              <w:rPr>
                <w:rFonts w:ascii="Arial Narrow" w:hAnsi="Arial Narrow"/>
                <w:sz w:val="18"/>
              </w:rPr>
            </w:pPr>
          </w:p>
        </w:tc>
        <w:tc>
          <w:tcPr>
            <w:tcW w:w="737" w:type="dxa"/>
          </w:tcPr>
          <w:p w14:paraId="63A99F90" w14:textId="77777777" w:rsidR="006958BF" w:rsidRPr="000B72D9" w:rsidRDefault="006958BF" w:rsidP="00314BE5">
            <w:pPr>
              <w:spacing w:after="0" w:line="240" w:lineRule="auto"/>
              <w:jc w:val="center"/>
              <w:rPr>
                <w:rFonts w:ascii="Arial Narrow" w:hAnsi="Arial Narrow"/>
                <w:sz w:val="18"/>
              </w:rPr>
            </w:pPr>
          </w:p>
        </w:tc>
        <w:tc>
          <w:tcPr>
            <w:tcW w:w="737" w:type="dxa"/>
          </w:tcPr>
          <w:p w14:paraId="7D5B4C92" w14:textId="77777777" w:rsidR="006958BF" w:rsidRPr="000B72D9" w:rsidRDefault="006958BF" w:rsidP="00314BE5">
            <w:pPr>
              <w:spacing w:after="0" w:line="240" w:lineRule="auto"/>
              <w:jc w:val="center"/>
              <w:rPr>
                <w:rFonts w:ascii="Arial Narrow" w:hAnsi="Arial Narrow"/>
                <w:sz w:val="18"/>
              </w:rPr>
            </w:pPr>
          </w:p>
        </w:tc>
        <w:tc>
          <w:tcPr>
            <w:tcW w:w="737" w:type="dxa"/>
          </w:tcPr>
          <w:p w14:paraId="32958782" w14:textId="77777777" w:rsidR="006958BF" w:rsidRPr="000B72D9" w:rsidRDefault="006958BF" w:rsidP="00314BE5">
            <w:pPr>
              <w:spacing w:after="0" w:line="240" w:lineRule="auto"/>
              <w:jc w:val="center"/>
              <w:rPr>
                <w:rFonts w:ascii="Arial Narrow" w:hAnsi="Arial Narrow"/>
                <w:sz w:val="18"/>
              </w:rPr>
            </w:pPr>
          </w:p>
        </w:tc>
        <w:tc>
          <w:tcPr>
            <w:tcW w:w="737" w:type="dxa"/>
          </w:tcPr>
          <w:p w14:paraId="2D7C537B" w14:textId="77777777" w:rsidR="006958BF" w:rsidRPr="000B72D9" w:rsidRDefault="006958BF" w:rsidP="00314BE5">
            <w:pPr>
              <w:spacing w:after="0" w:line="240" w:lineRule="auto"/>
              <w:jc w:val="center"/>
              <w:rPr>
                <w:rFonts w:ascii="Arial Narrow" w:hAnsi="Arial Narrow"/>
                <w:sz w:val="18"/>
              </w:rPr>
            </w:pPr>
          </w:p>
        </w:tc>
        <w:tc>
          <w:tcPr>
            <w:tcW w:w="737" w:type="dxa"/>
          </w:tcPr>
          <w:p w14:paraId="159B5394" w14:textId="77777777" w:rsidR="006958BF" w:rsidRPr="000B72D9" w:rsidRDefault="006958BF" w:rsidP="00314BE5">
            <w:pPr>
              <w:spacing w:after="0" w:line="240" w:lineRule="auto"/>
              <w:jc w:val="center"/>
              <w:rPr>
                <w:rFonts w:ascii="Arial Narrow" w:hAnsi="Arial Narrow"/>
                <w:sz w:val="18"/>
              </w:rPr>
            </w:pPr>
          </w:p>
        </w:tc>
      </w:tr>
      <w:tr w:rsidR="006958BF" w:rsidRPr="000B72D9" w14:paraId="18F74A3B" w14:textId="77777777" w:rsidTr="00314BE5">
        <w:tc>
          <w:tcPr>
            <w:tcW w:w="1728" w:type="dxa"/>
          </w:tcPr>
          <w:p w14:paraId="3496C1DE" w14:textId="77777777" w:rsidR="006958BF"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Theatre costs</w:t>
            </w:r>
          </w:p>
        </w:tc>
        <w:tc>
          <w:tcPr>
            <w:tcW w:w="900" w:type="dxa"/>
          </w:tcPr>
          <w:p w14:paraId="16983D97" w14:textId="77777777" w:rsidR="006958BF" w:rsidRPr="00312E03" w:rsidRDefault="006958BF" w:rsidP="00314BE5">
            <w:pPr>
              <w:spacing w:after="0" w:line="240" w:lineRule="auto"/>
              <w:jc w:val="center"/>
              <w:rPr>
                <w:rFonts w:ascii="Arial Narrow" w:hAnsi="Arial Narrow"/>
                <w:sz w:val="18"/>
              </w:rPr>
            </w:pPr>
          </w:p>
        </w:tc>
        <w:tc>
          <w:tcPr>
            <w:tcW w:w="900" w:type="dxa"/>
          </w:tcPr>
          <w:p w14:paraId="697F8F76" w14:textId="77777777" w:rsidR="006958BF" w:rsidRPr="00312E03" w:rsidRDefault="006958BF" w:rsidP="00314BE5">
            <w:pPr>
              <w:spacing w:after="0" w:line="240" w:lineRule="auto"/>
              <w:jc w:val="center"/>
              <w:rPr>
                <w:rFonts w:ascii="Arial Narrow" w:hAnsi="Arial Narrow"/>
                <w:sz w:val="18"/>
              </w:rPr>
            </w:pPr>
          </w:p>
        </w:tc>
        <w:tc>
          <w:tcPr>
            <w:tcW w:w="900" w:type="dxa"/>
          </w:tcPr>
          <w:p w14:paraId="5DAF9841" w14:textId="77777777" w:rsidR="006958BF" w:rsidRPr="000B72D9" w:rsidRDefault="006958BF" w:rsidP="00314BE5">
            <w:pPr>
              <w:spacing w:after="0" w:line="240" w:lineRule="auto"/>
              <w:jc w:val="center"/>
              <w:rPr>
                <w:rFonts w:ascii="Arial Narrow" w:hAnsi="Arial Narrow"/>
                <w:sz w:val="18"/>
              </w:rPr>
            </w:pPr>
          </w:p>
        </w:tc>
        <w:tc>
          <w:tcPr>
            <w:tcW w:w="898" w:type="dxa"/>
          </w:tcPr>
          <w:p w14:paraId="3470CF27" w14:textId="77777777" w:rsidR="006958BF" w:rsidRPr="000B72D9" w:rsidRDefault="006958BF" w:rsidP="00314BE5">
            <w:pPr>
              <w:spacing w:after="0" w:line="240" w:lineRule="auto"/>
              <w:jc w:val="center"/>
              <w:rPr>
                <w:rFonts w:ascii="Arial Narrow" w:hAnsi="Arial Narrow"/>
                <w:sz w:val="18"/>
              </w:rPr>
            </w:pPr>
          </w:p>
        </w:tc>
        <w:tc>
          <w:tcPr>
            <w:tcW w:w="736" w:type="dxa"/>
          </w:tcPr>
          <w:p w14:paraId="66C7E754" w14:textId="77777777" w:rsidR="006958BF" w:rsidRPr="000B72D9" w:rsidRDefault="006958BF" w:rsidP="00314BE5">
            <w:pPr>
              <w:spacing w:after="0" w:line="240" w:lineRule="auto"/>
              <w:jc w:val="center"/>
              <w:rPr>
                <w:rFonts w:ascii="Arial Narrow" w:hAnsi="Arial Narrow"/>
                <w:sz w:val="18"/>
              </w:rPr>
            </w:pPr>
          </w:p>
        </w:tc>
        <w:tc>
          <w:tcPr>
            <w:tcW w:w="737" w:type="dxa"/>
          </w:tcPr>
          <w:p w14:paraId="1E026B64" w14:textId="77777777" w:rsidR="006958BF" w:rsidRPr="000B72D9" w:rsidRDefault="006958BF" w:rsidP="00314BE5">
            <w:pPr>
              <w:spacing w:after="0" w:line="240" w:lineRule="auto"/>
              <w:jc w:val="center"/>
              <w:rPr>
                <w:rFonts w:ascii="Arial Narrow" w:hAnsi="Arial Narrow"/>
                <w:sz w:val="18"/>
              </w:rPr>
            </w:pPr>
          </w:p>
        </w:tc>
        <w:tc>
          <w:tcPr>
            <w:tcW w:w="737" w:type="dxa"/>
          </w:tcPr>
          <w:p w14:paraId="5DDEA80E" w14:textId="77777777" w:rsidR="006958BF" w:rsidRPr="000B72D9" w:rsidRDefault="006958BF" w:rsidP="00314BE5">
            <w:pPr>
              <w:spacing w:after="0" w:line="240" w:lineRule="auto"/>
              <w:jc w:val="center"/>
              <w:rPr>
                <w:rFonts w:ascii="Arial Narrow" w:hAnsi="Arial Narrow"/>
                <w:sz w:val="18"/>
              </w:rPr>
            </w:pPr>
          </w:p>
        </w:tc>
        <w:tc>
          <w:tcPr>
            <w:tcW w:w="737" w:type="dxa"/>
          </w:tcPr>
          <w:p w14:paraId="41E1FAED" w14:textId="77777777" w:rsidR="006958BF" w:rsidRPr="000B72D9" w:rsidRDefault="006958BF" w:rsidP="00314BE5">
            <w:pPr>
              <w:spacing w:after="0" w:line="240" w:lineRule="auto"/>
              <w:jc w:val="center"/>
              <w:rPr>
                <w:rFonts w:ascii="Arial Narrow" w:hAnsi="Arial Narrow"/>
                <w:sz w:val="18"/>
              </w:rPr>
            </w:pPr>
          </w:p>
        </w:tc>
        <w:tc>
          <w:tcPr>
            <w:tcW w:w="737" w:type="dxa"/>
          </w:tcPr>
          <w:p w14:paraId="156427C6" w14:textId="77777777" w:rsidR="006958BF" w:rsidRPr="000B72D9" w:rsidRDefault="006958BF" w:rsidP="00314BE5">
            <w:pPr>
              <w:spacing w:after="0" w:line="240" w:lineRule="auto"/>
              <w:jc w:val="center"/>
              <w:rPr>
                <w:rFonts w:ascii="Arial Narrow" w:hAnsi="Arial Narrow"/>
                <w:sz w:val="18"/>
              </w:rPr>
            </w:pPr>
          </w:p>
        </w:tc>
        <w:tc>
          <w:tcPr>
            <w:tcW w:w="737" w:type="dxa"/>
          </w:tcPr>
          <w:p w14:paraId="3E5689F5" w14:textId="77777777" w:rsidR="006958BF" w:rsidRPr="000B72D9" w:rsidRDefault="006958BF" w:rsidP="00314BE5">
            <w:pPr>
              <w:spacing w:after="0" w:line="240" w:lineRule="auto"/>
              <w:jc w:val="center"/>
              <w:rPr>
                <w:rFonts w:ascii="Arial Narrow" w:hAnsi="Arial Narrow"/>
                <w:sz w:val="18"/>
              </w:rPr>
            </w:pPr>
          </w:p>
        </w:tc>
      </w:tr>
      <w:tr w:rsidR="006958BF" w:rsidRPr="000B72D9" w14:paraId="74A236D2" w14:textId="77777777" w:rsidTr="00314BE5">
        <w:tc>
          <w:tcPr>
            <w:tcW w:w="1728" w:type="dxa"/>
          </w:tcPr>
          <w:p w14:paraId="61E7852F" w14:textId="77777777" w:rsidR="006958BF"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Anaesthesia costs</w:t>
            </w:r>
            <w:r w:rsidR="00054519" w:rsidRPr="00312E03">
              <w:rPr>
                <w:rFonts w:ascii="Arial Narrow" w:hAnsi="Arial Narrow"/>
                <w:sz w:val="18"/>
              </w:rPr>
              <w:t>/anaesthesiologists/physician</w:t>
            </w:r>
          </w:p>
        </w:tc>
        <w:tc>
          <w:tcPr>
            <w:tcW w:w="900" w:type="dxa"/>
          </w:tcPr>
          <w:p w14:paraId="09ED4E6B" w14:textId="77777777" w:rsidR="006958BF" w:rsidRPr="00312E03" w:rsidRDefault="006958BF" w:rsidP="00314BE5">
            <w:pPr>
              <w:spacing w:after="0" w:line="240" w:lineRule="auto"/>
              <w:jc w:val="center"/>
              <w:rPr>
                <w:rFonts w:ascii="Arial Narrow" w:hAnsi="Arial Narrow"/>
                <w:sz w:val="18"/>
              </w:rPr>
            </w:pPr>
          </w:p>
        </w:tc>
        <w:tc>
          <w:tcPr>
            <w:tcW w:w="900" w:type="dxa"/>
          </w:tcPr>
          <w:p w14:paraId="6FE61963" w14:textId="77777777" w:rsidR="006958BF" w:rsidRPr="00312E03" w:rsidRDefault="006958BF" w:rsidP="00314BE5">
            <w:pPr>
              <w:spacing w:after="0" w:line="240" w:lineRule="auto"/>
              <w:jc w:val="center"/>
              <w:rPr>
                <w:rFonts w:ascii="Arial Narrow" w:hAnsi="Arial Narrow"/>
                <w:sz w:val="18"/>
              </w:rPr>
            </w:pPr>
          </w:p>
        </w:tc>
        <w:tc>
          <w:tcPr>
            <w:tcW w:w="900" w:type="dxa"/>
          </w:tcPr>
          <w:p w14:paraId="6968E5D8" w14:textId="77777777" w:rsidR="006958BF" w:rsidRPr="000B72D9" w:rsidRDefault="006958BF" w:rsidP="00314BE5">
            <w:pPr>
              <w:spacing w:after="0" w:line="240" w:lineRule="auto"/>
              <w:jc w:val="center"/>
              <w:rPr>
                <w:rFonts w:ascii="Arial Narrow" w:hAnsi="Arial Narrow"/>
                <w:sz w:val="18"/>
              </w:rPr>
            </w:pPr>
          </w:p>
        </w:tc>
        <w:tc>
          <w:tcPr>
            <w:tcW w:w="898" w:type="dxa"/>
          </w:tcPr>
          <w:p w14:paraId="78468B79" w14:textId="77777777" w:rsidR="006958BF" w:rsidRPr="000B72D9" w:rsidRDefault="006958BF" w:rsidP="00314BE5">
            <w:pPr>
              <w:spacing w:after="0" w:line="240" w:lineRule="auto"/>
              <w:jc w:val="center"/>
              <w:rPr>
                <w:rFonts w:ascii="Arial Narrow" w:hAnsi="Arial Narrow"/>
                <w:sz w:val="18"/>
              </w:rPr>
            </w:pPr>
          </w:p>
        </w:tc>
        <w:tc>
          <w:tcPr>
            <w:tcW w:w="736" w:type="dxa"/>
          </w:tcPr>
          <w:p w14:paraId="45619266" w14:textId="77777777" w:rsidR="006958BF" w:rsidRPr="000B72D9" w:rsidRDefault="006958BF" w:rsidP="00314BE5">
            <w:pPr>
              <w:spacing w:after="0" w:line="240" w:lineRule="auto"/>
              <w:jc w:val="center"/>
              <w:rPr>
                <w:rFonts w:ascii="Arial Narrow" w:hAnsi="Arial Narrow"/>
                <w:sz w:val="18"/>
              </w:rPr>
            </w:pPr>
          </w:p>
        </w:tc>
        <w:tc>
          <w:tcPr>
            <w:tcW w:w="737" w:type="dxa"/>
          </w:tcPr>
          <w:p w14:paraId="4B3A2D0B" w14:textId="77777777" w:rsidR="006958BF" w:rsidRPr="000B72D9" w:rsidRDefault="006958BF" w:rsidP="00314BE5">
            <w:pPr>
              <w:spacing w:after="0" w:line="240" w:lineRule="auto"/>
              <w:jc w:val="center"/>
              <w:rPr>
                <w:rFonts w:ascii="Arial Narrow" w:hAnsi="Arial Narrow"/>
                <w:sz w:val="18"/>
              </w:rPr>
            </w:pPr>
          </w:p>
        </w:tc>
        <w:tc>
          <w:tcPr>
            <w:tcW w:w="737" w:type="dxa"/>
          </w:tcPr>
          <w:p w14:paraId="11DEDE9C" w14:textId="77777777" w:rsidR="006958BF" w:rsidRPr="000B72D9" w:rsidRDefault="006958BF" w:rsidP="00314BE5">
            <w:pPr>
              <w:spacing w:after="0" w:line="240" w:lineRule="auto"/>
              <w:jc w:val="center"/>
              <w:rPr>
                <w:rFonts w:ascii="Arial Narrow" w:hAnsi="Arial Narrow"/>
                <w:sz w:val="18"/>
              </w:rPr>
            </w:pPr>
          </w:p>
        </w:tc>
        <w:tc>
          <w:tcPr>
            <w:tcW w:w="737" w:type="dxa"/>
          </w:tcPr>
          <w:p w14:paraId="2E0EB175" w14:textId="77777777" w:rsidR="006958BF" w:rsidRPr="000B72D9" w:rsidRDefault="006958BF" w:rsidP="00314BE5">
            <w:pPr>
              <w:spacing w:after="0" w:line="240" w:lineRule="auto"/>
              <w:jc w:val="center"/>
              <w:rPr>
                <w:rFonts w:ascii="Arial Narrow" w:hAnsi="Arial Narrow"/>
                <w:sz w:val="18"/>
              </w:rPr>
            </w:pPr>
          </w:p>
        </w:tc>
        <w:tc>
          <w:tcPr>
            <w:tcW w:w="737" w:type="dxa"/>
          </w:tcPr>
          <w:p w14:paraId="04BAA47B" w14:textId="77777777" w:rsidR="006958BF" w:rsidRPr="000B72D9" w:rsidRDefault="006958BF" w:rsidP="00314BE5">
            <w:pPr>
              <w:spacing w:after="0" w:line="240" w:lineRule="auto"/>
              <w:jc w:val="center"/>
              <w:rPr>
                <w:rFonts w:ascii="Arial Narrow" w:hAnsi="Arial Narrow"/>
                <w:sz w:val="18"/>
              </w:rPr>
            </w:pPr>
          </w:p>
        </w:tc>
        <w:tc>
          <w:tcPr>
            <w:tcW w:w="737" w:type="dxa"/>
          </w:tcPr>
          <w:p w14:paraId="0744C766" w14:textId="77777777" w:rsidR="006958BF" w:rsidRPr="000B72D9" w:rsidRDefault="006958BF" w:rsidP="00314BE5">
            <w:pPr>
              <w:spacing w:after="0" w:line="240" w:lineRule="auto"/>
              <w:jc w:val="center"/>
              <w:rPr>
                <w:rFonts w:ascii="Arial Narrow" w:hAnsi="Arial Narrow"/>
                <w:sz w:val="18"/>
              </w:rPr>
            </w:pPr>
          </w:p>
        </w:tc>
      </w:tr>
      <w:tr w:rsidR="007252D5" w:rsidRPr="000B72D9" w14:paraId="67B25204" w14:textId="77777777" w:rsidTr="00314BE5">
        <w:tc>
          <w:tcPr>
            <w:tcW w:w="1728" w:type="dxa"/>
          </w:tcPr>
          <w:p w14:paraId="0E1DFAEC" w14:textId="77777777" w:rsidR="007252D5" w:rsidRPr="00312E03" w:rsidRDefault="006958BF"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Assessment and surgery</w:t>
            </w:r>
          </w:p>
        </w:tc>
        <w:tc>
          <w:tcPr>
            <w:tcW w:w="900" w:type="dxa"/>
          </w:tcPr>
          <w:p w14:paraId="2F2FE11D" w14:textId="77777777" w:rsidR="007252D5" w:rsidRPr="00312E03" w:rsidRDefault="007252D5" w:rsidP="00314BE5">
            <w:pPr>
              <w:spacing w:after="0" w:line="240" w:lineRule="auto"/>
              <w:jc w:val="center"/>
              <w:rPr>
                <w:rFonts w:ascii="Arial Narrow" w:hAnsi="Arial Narrow"/>
                <w:sz w:val="18"/>
              </w:rPr>
            </w:pPr>
          </w:p>
        </w:tc>
        <w:tc>
          <w:tcPr>
            <w:tcW w:w="900" w:type="dxa"/>
          </w:tcPr>
          <w:p w14:paraId="5ADBE3E9" w14:textId="77777777" w:rsidR="007252D5" w:rsidRPr="00312E03" w:rsidRDefault="007252D5" w:rsidP="00314BE5">
            <w:pPr>
              <w:spacing w:after="0" w:line="240" w:lineRule="auto"/>
              <w:jc w:val="center"/>
              <w:rPr>
                <w:rFonts w:ascii="Arial Narrow" w:hAnsi="Arial Narrow"/>
                <w:sz w:val="18"/>
              </w:rPr>
            </w:pPr>
          </w:p>
        </w:tc>
        <w:tc>
          <w:tcPr>
            <w:tcW w:w="900" w:type="dxa"/>
          </w:tcPr>
          <w:p w14:paraId="40C33B55" w14:textId="77777777" w:rsidR="007252D5" w:rsidRPr="000B72D9" w:rsidRDefault="007252D5" w:rsidP="00314BE5">
            <w:pPr>
              <w:spacing w:after="0" w:line="240" w:lineRule="auto"/>
              <w:jc w:val="center"/>
              <w:rPr>
                <w:rFonts w:ascii="Arial Narrow" w:hAnsi="Arial Narrow"/>
                <w:sz w:val="18"/>
              </w:rPr>
            </w:pPr>
          </w:p>
        </w:tc>
        <w:tc>
          <w:tcPr>
            <w:tcW w:w="898" w:type="dxa"/>
          </w:tcPr>
          <w:p w14:paraId="1CC815FB" w14:textId="77777777" w:rsidR="007252D5" w:rsidRPr="000B72D9" w:rsidRDefault="007252D5" w:rsidP="00314BE5">
            <w:pPr>
              <w:spacing w:after="0" w:line="240" w:lineRule="auto"/>
              <w:jc w:val="center"/>
              <w:rPr>
                <w:rFonts w:ascii="Arial Narrow" w:hAnsi="Arial Narrow"/>
                <w:sz w:val="18"/>
              </w:rPr>
            </w:pPr>
          </w:p>
        </w:tc>
        <w:tc>
          <w:tcPr>
            <w:tcW w:w="736" w:type="dxa"/>
          </w:tcPr>
          <w:p w14:paraId="42FFF974" w14:textId="77777777" w:rsidR="007252D5" w:rsidRPr="000B72D9" w:rsidRDefault="007252D5" w:rsidP="00314BE5">
            <w:pPr>
              <w:spacing w:after="0" w:line="240" w:lineRule="auto"/>
              <w:jc w:val="center"/>
              <w:rPr>
                <w:rFonts w:ascii="Arial Narrow" w:hAnsi="Arial Narrow"/>
                <w:sz w:val="18"/>
              </w:rPr>
            </w:pPr>
          </w:p>
        </w:tc>
        <w:tc>
          <w:tcPr>
            <w:tcW w:w="737" w:type="dxa"/>
          </w:tcPr>
          <w:p w14:paraId="7111A49D" w14:textId="77777777" w:rsidR="007252D5" w:rsidRPr="000B72D9" w:rsidRDefault="007252D5" w:rsidP="00314BE5">
            <w:pPr>
              <w:spacing w:after="0" w:line="240" w:lineRule="auto"/>
              <w:jc w:val="center"/>
              <w:rPr>
                <w:rFonts w:ascii="Arial Narrow" w:hAnsi="Arial Narrow"/>
                <w:sz w:val="18"/>
              </w:rPr>
            </w:pPr>
          </w:p>
        </w:tc>
        <w:tc>
          <w:tcPr>
            <w:tcW w:w="737" w:type="dxa"/>
          </w:tcPr>
          <w:p w14:paraId="4CE51432" w14:textId="77777777" w:rsidR="007252D5" w:rsidRPr="000B72D9" w:rsidRDefault="007252D5" w:rsidP="00314BE5">
            <w:pPr>
              <w:spacing w:after="0" w:line="240" w:lineRule="auto"/>
              <w:jc w:val="center"/>
              <w:rPr>
                <w:rFonts w:ascii="Arial Narrow" w:hAnsi="Arial Narrow"/>
                <w:sz w:val="18"/>
              </w:rPr>
            </w:pPr>
          </w:p>
        </w:tc>
        <w:tc>
          <w:tcPr>
            <w:tcW w:w="737" w:type="dxa"/>
          </w:tcPr>
          <w:p w14:paraId="0B449111" w14:textId="77777777" w:rsidR="007252D5" w:rsidRPr="000B72D9" w:rsidRDefault="007252D5" w:rsidP="00314BE5">
            <w:pPr>
              <w:spacing w:after="0" w:line="240" w:lineRule="auto"/>
              <w:jc w:val="center"/>
              <w:rPr>
                <w:rFonts w:ascii="Arial Narrow" w:hAnsi="Arial Narrow"/>
                <w:sz w:val="18"/>
              </w:rPr>
            </w:pPr>
          </w:p>
        </w:tc>
        <w:tc>
          <w:tcPr>
            <w:tcW w:w="737" w:type="dxa"/>
          </w:tcPr>
          <w:p w14:paraId="607DF6EA" w14:textId="77777777" w:rsidR="007252D5" w:rsidRPr="000B72D9" w:rsidRDefault="007252D5" w:rsidP="00314BE5">
            <w:pPr>
              <w:spacing w:after="0" w:line="240" w:lineRule="auto"/>
              <w:jc w:val="center"/>
              <w:rPr>
                <w:rFonts w:ascii="Arial Narrow" w:hAnsi="Arial Narrow"/>
                <w:sz w:val="18"/>
              </w:rPr>
            </w:pPr>
          </w:p>
        </w:tc>
        <w:tc>
          <w:tcPr>
            <w:tcW w:w="737" w:type="dxa"/>
          </w:tcPr>
          <w:p w14:paraId="5B76629F" w14:textId="77777777" w:rsidR="007252D5" w:rsidRPr="000B72D9" w:rsidRDefault="007252D5" w:rsidP="00314BE5">
            <w:pPr>
              <w:spacing w:after="0" w:line="240" w:lineRule="auto"/>
              <w:jc w:val="center"/>
              <w:rPr>
                <w:rFonts w:ascii="Arial Narrow" w:hAnsi="Arial Narrow"/>
                <w:sz w:val="18"/>
              </w:rPr>
            </w:pPr>
          </w:p>
        </w:tc>
      </w:tr>
      <w:tr w:rsidR="007252D5" w:rsidRPr="000B72D9" w14:paraId="2DCCF597" w14:textId="77777777" w:rsidTr="001A02E3">
        <w:tc>
          <w:tcPr>
            <w:tcW w:w="9747" w:type="dxa"/>
            <w:gridSpan w:val="11"/>
            <w:vAlign w:val="center"/>
          </w:tcPr>
          <w:p w14:paraId="3F013EA4" w14:textId="77777777" w:rsidR="007252D5" w:rsidRPr="00312E03" w:rsidRDefault="007252D5" w:rsidP="00D00A8A">
            <w:pPr>
              <w:spacing w:after="0" w:line="240" w:lineRule="auto"/>
              <w:jc w:val="left"/>
              <w:rPr>
                <w:rFonts w:ascii="Arial Narrow" w:hAnsi="Arial Narrow"/>
                <w:sz w:val="18"/>
                <w:u w:val="single"/>
              </w:rPr>
            </w:pPr>
            <w:r w:rsidRPr="00312E03">
              <w:rPr>
                <w:rFonts w:ascii="Arial Narrow" w:hAnsi="Arial Narrow"/>
                <w:sz w:val="18"/>
                <w:u w:val="single"/>
              </w:rPr>
              <w:t>Resources provided in association with comparator 1 (e.g., pre-treatments, co-administered interventions, resources used to monitor or in follow-up, resources used in management of adverse events, resources used for treatment of down-stream conditions)</w:t>
            </w:r>
          </w:p>
        </w:tc>
      </w:tr>
      <w:tr w:rsidR="007252D5" w:rsidRPr="000B72D9" w14:paraId="3046EB1C" w14:textId="77777777" w:rsidTr="001A02E3">
        <w:tc>
          <w:tcPr>
            <w:tcW w:w="1728" w:type="dxa"/>
          </w:tcPr>
          <w:p w14:paraId="2AF67DCB" w14:textId="77777777" w:rsidR="007252D5"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Costs associated with follow-up</w:t>
            </w:r>
          </w:p>
        </w:tc>
        <w:tc>
          <w:tcPr>
            <w:tcW w:w="900" w:type="dxa"/>
          </w:tcPr>
          <w:p w14:paraId="4D44A9B7" w14:textId="77777777" w:rsidR="007252D5" w:rsidRPr="00312E03" w:rsidRDefault="007252D5" w:rsidP="001A02E3">
            <w:pPr>
              <w:spacing w:after="0" w:line="240" w:lineRule="auto"/>
              <w:jc w:val="center"/>
              <w:rPr>
                <w:rFonts w:ascii="Arial Narrow" w:hAnsi="Arial Narrow"/>
                <w:sz w:val="18"/>
              </w:rPr>
            </w:pPr>
          </w:p>
        </w:tc>
        <w:tc>
          <w:tcPr>
            <w:tcW w:w="900" w:type="dxa"/>
          </w:tcPr>
          <w:p w14:paraId="5E2FAA92" w14:textId="77777777" w:rsidR="007252D5" w:rsidRPr="00312E03" w:rsidRDefault="007252D5" w:rsidP="001A02E3">
            <w:pPr>
              <w:spacing w:after="0" w:line="240" w:lineRule="auto"/>
              <w:jc w:val="center"/>
              <w:rPr>
                <w:rFonts w:ascii="Arial Narrow" w:hAnsi="Arial Narrow"/>
                <w:sz w:val="18"/>
              </w:rPr>
            </w:pPr>
          </w:p>
        </w:tc>
        <w:tc>
          <w:tcPr>
            <w:tcW w:w="900" w:type="dxa"/>
          </w:tcPr>
          <w:p w14:paraId="65AF7BC1" w14:textId="77777777" w:rsidR="007252D5" w:rsidRPr="000B72D9" w:rsidRDefault="007252D5" w:rsidP="001A02E3">
            <w:pPr>
              <w:spacing w:after="0" w:line="240" w:lineRule="auto"/>
              <w:jc w:val="center"/>
              <w:rPr>
                <w:rFonts w:ascii="Arial Narrow" w:hAnsi="Arial Narrow"/>
                <w:sz w:val="18"/>
              </w:rPr>
            </w:pPr>
          </w:p>
        </w:tc>
        <w:tc>
          <w:tcPr>
            <w:tcW w:w="898" w:type="dxa"/>
          </w:tcPr>
          <w:p w14:paraId="182B775A" w14:textId="77777777" w:rsidR="007252D5" w:rsidRPr="000B72D9" w:rsidRDefault="007252D5" w:rsidP="001A02E3">
            <w:pPr>
              <w:spacing w:after="0" w:line="240" w:lineRule="auto"/>
              <w:jc w:val="center"/>
              <w:rPr>
                <w:rFonts w:ascii="Arial Narrow" w:hAnsi="Arial Narrow"/>
                <w:sz w:val="18"/>
              </w:rPr>
            </w:pPr>
          </w:p>
        </w:tc>
        <w:tc>
          <w:tcPr>
            <w:tcW w:w="736" w:type="dxa"/>
          </w:tcPr>
          <w:p w14:paraId="568E822C" w14:textId="77777777" w:rsidR="007252D5" w:rsidRPr="000B72D9" w:rsidRDefault="007252D5" w:rsidP="001A02E3">
            <w:pPr>
              <w:spacing w:after="0" w:line="240" w:lineRule="auto"/>
              <w:jc w:val="center"/>
              <w:rPr>
                <w:rFonts w:ascii="Arial Narrow" w:hAnsi="Arial Narrow"/>
                <w:sz w:val="18"/>
              </w:rPr>
            </w:pPr>
          </w:p>
        </w:tc>
        <w:tc>
          <w:tcPr>
            <w:tcW w:w="737" w:type="dxa"/>
          </w:tcPr>
          <w:p w14:paraId="3424C0F4" w14:textId="77777777" w:rsidR="007252D5" w:rsidRPr="000B72D9" w:rsidRDefault="007252D5" w:rsidP="001A02E3">
            <w:pPr>
              <w:spacing w:after="0" w:line="240" w:lineRule="auto"/>
              <w:jc w:val="center"/>
              <w:rPr>
                <w:rFonts w:ascii="Arial Narrow" w:hAnsi="Arial Narrow"/>
                <w:sz w:val="18"/>
              </w:rPr>
            </w:pPr>
          </w:p>
        </w:tc>
        <w:tc>
          <w:tcPr>
            <w:tcW w:w="737" w:type="dxa"/>
          </w:tcPr>
          <w:p w14:paraId="010B2ADC" w14:textId="77777777" w:rsidR="007252D5" w:rsidRPr="000B72D9" w:rsidRDefault="007252D5" w:rsidP="001A02E3">
            <w:pPr>
              <w:spacing w:after="0" w:line="240" w:lineRule="auto"/>
              <w:jc w:val="center"/>
              <w:rPr>
                <w:rFonts w:ascii="Arial Narrow" w:hAnsi="Arial Narrow"/>
                <w:sz w:val="18"/>
              </w:rPr>
            </w:pPr>
          </w:p>
        </w:tc>
        <w:tc>
          <w:tcPr>
            <w:tcW w:w="737" w:type="dxa"/>
          </w:tcPr>
          <w:p w14:paraId="2477E1B6" w14:textId="77777777" w:rsidR="007252D5" w:rsidRPr="000B72D9" w:rsidRDefault="007252D5" w:rsidP="001A02E3">
            <w:pPr>
              <w:spacing w:after="0" w:line="240" w:lineRule="auto"/>
              <w:jc w:val="center"/>
              <w:rPr>
                <w:rFonts w:ascii="Arial Narrow" w:hAnsi="Arial Narrow"/>
                <w:sz w:val="18"/>
              </w:rPr>
            </w:pPr>
          </w:p>
        </w:tc>
        <w:tc>
          <w:tcPr>
            <w:tcW w:w="737" w:type="dxa"/>
          </w:tcPr>
          <w:p w14:paraId="261AC7E8" w14:textId="77777777" w:rsidR="007252D5" w:rsidRPr="000B72D9" w:rsidRDefault="007252D5" w:rsidP="001A02E3">
            <w:pPr>
              <w:spacing w:after="0" w:line="240" w:lineRule="auto"/>
              <w:jc w:val="center"/>
              <w:rPr>
                <w:rFonts w:ascii="Arial Narrow" w:hAnsi="Arial Narrow"/>
                <w:sz w:val="18"/>
              </w:rPr>
            </w:pPr>
          </w:p>
        </w:tc>
        <w:tc>
          <w:tcPr>
            <w:tcW w:w="737" w:type="dxa"/>
          </w:tcPr>
          <w:p w14:paraId="6C73C484" w14:textId="77777777" w:rsidR="007252D5" w:rsidRPr="000B72D9" w:rsidRDefault="007252D5" w:rsidP="001A02E3">
            <w:pPr>
              <w:spacing w:after="0" w:line="240" w:lineRule="auto"/>
              <w:jc w:val="center"/>
              <w:rPr>
                <w:rFonts w:ascii="Arial Narrow" w:hAnsi="Arial Narrow"/>
                <w:sz w:val="18"/>
              </w:rPr>
            </w:pPr>
          </w:p>
        </w:tc>
      </w:tr>
      <w:tr w:rsidR="007252D5" w:rsidRPr="000B72D9" w14:paraId="74E185F6" w14:textId="77777777" w:rsidTr="001A02E3">
        <w:tc>
          <w:tcPr>
            <w:tcW w:w="1728" w:type="dxa"/>
          </w:tcPr>
          <w:p w14:paraId="2BB669AA" w14:textId="77777777" w:rsidR="007252D5"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Pharmaceuticals (pain relief)</w:t>
            </w:r>
          </w:p>
        </w:tc>
        <w:tc>
          <w:tcPr>
            <w:tcW w:w="900" w:type="dxa"/>
          </w:tcPr>
          <w:p w14:paraId="10006618" w14:textId="77777777" w:rsidR="007252D5" w:rsidRPr="00312E03" w:rsidRDefault="007252D5" w:rsidP="001A02E3">
            <w:pPr>
              <w:spacing w:after="0" w:line="240" w:lineRule="auto"/>
              <w:jc w:val="center"/>
              <w:rPr>
                <w:rFonts w:ascii="Arial Narrow" w:hAnsi="Arial Narrow"/>
                <w:sz w:val="18"/>
              </w:rPr>
            </w:pPr>
          </w:p>
        </w:tc>
        <w:tc>
          <w:tcPr>
            <w:tcW w:w="900" w:type="dxa"/>
          </w:tcPr>
          <w:p w14:paraId="7A595732" w14:textId="77777777" w:rsidR="007252D5" w:rsidRPr="00312E03" w:rsidRDefault="007252D5" w:rsidP="001A02E3">
            <w:pPr>
              <w:spacing w:after="0" w:line="240" w:lineRule="auto"/>
              <w:jc w:val="center"/>
              <w:rPr>
                <w:rFonts w:ascii="Arial Narrow" w:hAnsi="Arial Narrow"/>
                <w:sz w:val="18"/>
              </w:rPr>
            </w:pPr>
          </w:p>
        </w:tc>
        <w:tc>
          <w:tcPr>
            <w:tcW w:w="900" w:type="dxa"/>
          </w:tcPr>
          <w:p w14:paraId="50730702" w14:textId="77777777" w:rsidR="007252D5" w:rsidRPr="000B72D9" w:rsidRDefault="007252D5" w:rsidP="001A02E3">
            <w:pPr>
              <w:spacing w:after="0" w:line="240" w:lineRule="auto"/>
              <w:jc w:val="center"/>
              <w:rPr>
                <w:rFonts w:ascii="Arial Narrow" w:hAnsi="Arial Narrow"/>
                <w:sz w:val="18"/>
              </w:rPr>
            </w:pPr>
          </w:p>
        </w:tc>
        <w:tc>
          <w:tcPr>
            <w:tcW w:w="898" w:type="dxa"/>
          </w:tcPr>
          <w:p w14:paraId="67E0BC81" w14:textId="77777777" w:rsidR="007252D5" w:rsidRPr="000B72D9" w:rsidRDefault="007252D5" w:rsidP="001A02E3">
            <w:pPr>
              <w:spacing w:after="0" w:line="240" w:lineRule="auto"/>
              <w:jc w:val="center"/>
              <w:rPr>
                <w:rFonts w:ascii="Arial Narrow" w:hAnsi="Arial Narrow"/>
                <w:sz w:val="18"/>
              </w:rPr>
            </w:pPr>
          </w:p>
        </w:tc>
        <w:tc>
          <w:tcPr>
            <w:tcW w:w="736" w:type="dxa"/>
          </w:tcPr>
          <w:p w14:paraId="33AC8678" w14:textId="77777777" w:rsidR="007252D5" w:rsidRPr="000B72D9" w:rsidRDefault="007252D5" w:rsidP="001A02E3">
            <w:pPr>
              <w:spacing w:after="0" w:line="240" w:lineRule="auto"/>
              <w:jc w:val="center"/>
              <w:rPr>
                <w:rFonts w:ascii="Arial Narrow" w:hAnsi="Arial Narrow"/>
                <w:sz w:val="18"/>
              </w:rPr>
            </w:pPr>
          </w:p>
        </w:tc>
        <w:tc>
          <w:tcPr>
            <w:tcW w:w="737" w:type="dxa"/>
          </w:tcPr>
          <w:p w14:paraId="7CAF68C1" w14:textId="77777777" w:rsidR="007252D5" w:rsidRPr="000B72D9" w:rsidRDefault="007252D5" w:rsidP="001A02E3">
            <w:pPr>
              <w:spacing w:after="0" w:line="240" w:lineRule="auto"/>
              <w:jc w:val="center"/>
              <w:rPr>
                <w:rFonts w:ascii="Arial Narrow" w:hAnsi="Arial Narrow"/>
                <w:sz w:val="18"/>
              </w:rPr>
            </w:pPr>
          </w:p>
        </w:tc>
        <w:tc>
          <w:tcPr>
            <w:tcW w:w="737" w:type="dxa"/>
          </w:tcPr>
          <w:p w14:paraId="7052B909" w14:textId="77777777" w:rsidR="007252D5" w:rsidRPr="000B72D9" w:rsidRDefault="007252D5" w:rsidP="001A02E3">
            <w:pPr>
              <w:spacing w:after="0" w:line="240" w:lineRule="auto"/>
              <w:jc w:val="center"/>
              <w:rPr>
                <w:rFonts w:ascii="Arial Narrow" w:hAnsi="Arial Narrow"/>
                <w:sz w:val="18"/>
              </w:rPr>
            </w:pPr>
          </w:p>
        </w:tc>
        <w:tc>
          <w:tcPr>
            <w:tcW w:w="737" w:type="dxa"/>
          </w:tcPr>
          <w:p w14:paraId="309170F4" w14:textId="77777777" w:rsidR="007252D5" w:rsidRPr="000B72D9" w:rsidRDefault="007252D5" w:rsidP="001A02E3">
            <w:pPr>
              <w:spacing w:after="0" w:line="240" w:lineRule="auto"/>
              <w:jc w:val="center"/>
              <w:rPr>
                <w:rFonts w:ascii="Arial Narrow" w:hAnsi="Arial Narrow"/>
                <w:sz w:val="18"/>
              </w:rPr>
            </w:pPr>
          </w:p>
        </w:tc>
        <w:tc>
          <w:tcPr>
            <w:tcW w:w="737" w:type="dxa"/>
          </w:tcPr>
          <w:p w14:paraId="56A6FCA8" w14:textId="77777777" w:rsidR="007252D5" w:rsidRPr="000B72D9" w:rsidRDefault="007252D5" w:rsidP="001A02E3">
            <w:pPr>
              <w:spacing w:after="0" w:line="240" w:lineRule="auto"/>
              <w:jc w:val="center"/>
              <w:rPr>
                <w:rFonts w:ascii="Arial Narrow" w:hAnsi="Arial Narrow"/>
                <w:sz w:val="18"/>
              </w:rPr>
            </w:pPr>
          </w:p>
        </w:tc>
        <w:tc>
          <w:tcPr>
            <w:tcW w:w="737" w:type="dxa"/>
          </w:tcPr>
          <w:p w14:paraId="5F37A5D3" w14:textId="77777777" w:rsidR="007252D5" w:rsidRPr="000B72D9" w:rsidRDefault="007252D5" w:rsidP="001A02E3">
            <w:pPr>
              <w:spacing w:after="0" w:line="240" w:lineRule="auto"/>
              <w:jc w:val="center"/>
              <w:rPr>
                <w:rFonts w:ascii="Arial Narrow" w:hAnsi="Arial Narrow"/>
                <w:sz w:val="18"/>
              </w:rPr>
            </w:pPr>
          </w:p>
        </w:tc>
      </w:tr>
      <w:tr w:rsidR="007252D5" w:rsidRPr="000B72D9" w14:paraId="61399541" w14:textId="77777777" w:rsidTr="001A02E3">
        <w:tc>
          <w:tcPr>
            <w:tcW w:w="9747" w:type="dxa"/>
            <w:gridSpan w:val="11"/>
            <w:vAlign w:val="center"/>
          </w:tcPr>
          <w:p w14:paraId="0ADD274E" w14:textId="77777777" w:rsidR="007252D5" w:rsidRPr="000B72D9" w:rsidRDefault="007252D5" w:rsidP="001A02E3">
            <w:pPr>
              <w:spacing w:after="0" w:line="240" w:lineRule="auto"/>
              <w:jc w:val="left"/>
              <w:rPr>
                <w:rFonts w:ascii="Arial Narrow" w:hAnsi="Arial Narrow"/>
                <w:sz w:val="18"/>
                <w:u w:val="single"/>
              </w:rPr>
            </w:pPr>
            <w:r w:rsidRPr="000B72D9">
              <w:rPr>
                <w:rFonts w:ascii="Arial Narrow" w:hAnsi="Arial Narrow"/>
                <w:sz w:val="18"/>
                <w:u w:val="single"/>
              </w:rPr>
              <w:t>Resources provided to deliver comparator 2, etc</w:t>
            </w:r>
          </w:p>
        </w:tc>
      </w:tr>
      <w:tr w:rsidR="007252D5" w:rsidRPr="000B72D9" w14:paraId="3BE7B1CB" w14:textId="77777777" w:rsidTr="001A02E3">
        <w:tc>
          <w:tcPr>
            <w:tcW w:w="1728" w:type="dxa"/>
          </w:tcPr>
          <w:p w14:paraId="791FC81C" w14:textId="77777777" w:rsidR="007252D5" w:rsidRPr="000B72D9" w:rsidRDefault="007252D5" w:rsidP="002C5F39">
            <w:pPr>
              <w:pStyle w:val="ListParagraph"/>
              <w:numPr>
                <w:ilvl w:val="2"/>
                <w:numId w:val="5"/>
              </w:numPr>
              <w:spacing w:after="0" w:line="240" w:lineRule="auto"/>
              <w:ind w:left="360" w:hanging="218"/>
              <w:jc w:val="left"/>
              <w:rPr>
                <w:rFonts w:ascii="Arial Narrow" w:hAnsi="Arial Narrow"/>
                <w:sz w:val="18"/>
              </w:rPr>
            </w:pPr>
            <w:r w:rsidRPr="000B72D9">
              <w:rPr>
                <w:rFonts w:ascii="Arial Narrow" w:hAnsi="Arial Narrow"/>
                <w:sz w:val="18"/>
              </w:rPr>
              <w:t>Resource 1</w:t>
            </w:r>
          </w:p>
        </w:tc>
        <w:tc>
          <w:tcPr>
            <w:tcW w:w="900" w:type="dxa"/>
          </w:tcPr>
          <w:p w14:paraId="534CD0C8" w14:textId="77777777" w:rsidR="007252D5" w:rsidRPr="000B72D9" w:rsidRDefault="007252D5" w:rsidP="001A02E3">
            <w:pPr>
              <w:spacing w:after="0" w:line="240" w:lineRule="auto"/>
              <w:jc w:val="center"/>
              <w:rPr>
                <w:rFonts w:ascii="Arial Narrow" w:hAnsi="Arial Narrow"/>
                <w:sz w:val="18"/>
              </w:rPr>
            </w:pPr>
          </w:p>
        </w:tc>
        <w:tc>
          <w:tcPr>
            <w:tcW w:w="900" w:type="dxa"/>
          </w:tcPr>
          <w:p w14:paraId="44F2772D" w14:textId="77777777" w:rsidR="007252D5" w:rsidRPr="000B72D9" w:rsidRDefault="007252D5" w:rsidP="001A02E3">
            <w:pPr>
              <w:spacing w:after="0" w:line="240" w:lineRule="auto"/>
              <w:jc w:val="center"/>
              <w:rPr>
                <w:rFonts w:ascii="Arial Narrow" w:hAnsi="Arial Narrow"/>
                <w:sz w:val="18"/>
              </w:rPr>
            </w:pPr>
          </w:p>
        </w:tc>
        <w:tc>
          <w:tcPr>
            <w:tcW w:w="900" w:type="dxa"/>
          </w:tcPr>
          <w:p w14:paraId="24D2D01E" w14:textId="77777777" w:rsidR="007252D5" w:rsidRPr="000B72D9" w:rsidRDefault="007252D5" w:rsidP="001A02E3">
            <w:pPr>
              <w:spacing w:after="0" w:line="240" w:lineRule="auto"/>
              <w:jc w:val="center"/>
              <w:rPr>
                <w:rFonts w:ascii="Arial Narrow" w:hAnsi="Arial Narrow"/>
                <w:sz w:val="18"/>
              </w:rPr>
            </w:pPr>
          </w:p>
        </w:tc>
        <w:tc>
          <w:tcPr>
            <w:tcW w:w="898" w:type="dxa"/>
          </w:tcPr>
          <w:p w14:paraId="4686CF69" w14:textId="77777777" w:rsidR="007252D5" w:rsidRPr="000B72D9" w:rsidRDefault="007252D5" w:rsidP="001A02E3">
            <w:pPr>
              <w:spacing w:after="0" w:line="240" w:lineRule="auto"/>
              <w:jc w:val="center"/>
              <w:rPr>
                <w:rFonts w:ascii="Arial Narrow" w:hAnsi="Arial Narrow"/>
                <w:sz w:val="18"/>
              </w:rPr>
            </w:pPr>
          </w:p>
        </w:tc>
        <w:tc>
          <w:tcPr>
            <w:tcW w:w="736" w:type="dxa"/>
          </w:tcPr>
          <w:p w14:paraId="3CCFD80B" w14:textId="77777777" w:rsidR="007252D5" w:rsidRPr="000B72D9" w:rsidRDefault="007252D5" w:rsidP="001A02E3">
            <w:pPr>
              <w:spacing w:after="0" w:line="240" w:lineRule="auto"/>
              <w:jc w:val="center"/>
              <w:rPr>
                <w:rFonts w:ascii="Arial Narrow" w:hAnsi="Arial Narrow"/>
                <w:sz w:val="18"/>
              </w:rPr>
            </w:pPr>
          </w:p>
        </w:tc>
        <w:tc>
          <w:tcPr>
            <w:tcW w:w="737" w:type="dxa"/>
          </w:tcPr>
          <w:p w14:paraId="0CA0033A" w14:textId="77777777" w:rsidR="007252D5" w:rsidRPr="000B72D9" w:rsidRDefault="007252D5" w:rsidP="001A02E3">
            <w:pPr>
              <w:spacing w:after="0" w:line="240" w:lineRule="auto"/>
              <w:jc w:val="center"/>
              <w:rPr>
                <w:rFonts w:ascii="Arial Narrow" w:hAnsi="Arial Narrow"/>
                <w:sz w:val="18"/>
              </w:rPr>
            </w:pPr>
          </w:p>
        </w:tc>
        <w:tc>
          <w:tcPr>
            <w:tcW w:w="737" w:type="dxa"/>
          </w:tcPr>
          <w:p w14:paraId="71A88AC1" w14:textId="77777777" w:rsidR="007252D5" w:rsidRPr="000B72D9" w:rsidRDefault="007252D5" w:rsidP="001A02E3">
            <w:pPr>
              <w:spacing w:after="0" w:line="240" w:lineRule="auto"/>
              <w:jc w:val="center"/>
              <w:rPr>
                <w:rFonts w:ascii="Arial Narrow" w:hAnsi="Arial Narrow"/>
                <w:sz w:val="18"/>
              </w:rPr>
            </w:pPr>
          </w:p>
        </w:tc>
        <w:tc>
          <w:tcPr>
            <w:tcW w:w="737" w:type="dxa"/>
          </w:tcPr>
          <w:p w14:paraId="69E00147" w14:textId="77777777" w:rsidR="007252D5" w:rsidRPr="000B72D9" w:rsidRDefault="007252D5" w:rsidP="001A02E3">
            <w:pPr>
              <w:spacing w:after="0" w:line="240" w:lineRule="auto"/>
              <w:jc w:val="center"/>
              <w:rPr>
                <w:rFonts w:ascii="Arial Narrow" w:hAnsi="Arial Narrow"/>
                <w:sz w:val="18"/>
              </w:rPr>
            </w:pPr>
          </w:p>
        </w:tc>
        <w:tc>
          <w:tcPr>
            <w:tcW w:w="737" w:type="dxa"/>
          </w:tcPr>
          <w:p w14:paraId="519DE1AD" w14:textId="77777777" w:rsidR="007252D5" w:rsidRPr="000B72D9" w:rsidRDefault="007252D5" w:rsidP="001A02E3">
            <w:pPr>
              <w:spacing w:after="0" w:line="240" w:lineRule="auto"/>
              <w:jc w:val="center"/>
              <w:rPr>
                <w:rFonts w:ascii="Arial Narrow" w:hAnsi="Arial Narrow"/>
                <w:sz w:val="18"/>
              </w:rPr>
            </w:pPr>
          </w:p>
        </w:tc>
        <w:tc>
          <w:tcPr>
            <w:tcW w:w="737" w:type="dxa"/>
          </w:tcPr>
          <w:p w14:paraId="30E77E5E" w14:textId="77777777" w:rsidR="007252D5" w:rsidRPr="000B72D9" w:rsidRDefault="007252D5" w:rsidP="001A02E3">
            <w:pPr>
              <w:spacing w:after="0" w:line="240" w:lineRule="auto"/>
              <w:jc w:val="center"/>
              <w:rPr>
                <w:rFonts w:ascii="Arial Narrow" w:hAnsi="Arial Narrow"/>
                <w:sz w:val="18"/>
              </w:rPr>
            </w:pPr>
          </w:p>
        </w:tc>
      </w:tr>
      <w:tr w:rsidR="007252D5" w:rsidRPr="000B72D9" w14:paraId="2F9EF188" w14:textId="77777777" w:rsidTr="001A02E3">
        <w:tc>
          <w:tcPr>
            <w:tcW w:w="1728" w:type="dxa"/>
          </w:tcPr>
          <w:p w14:paraId="429C83D3" w14:textId="77777777" w:rsidR="007252D5" w:rsidRPr="000B72D9" w:rsidRDefault="007252D5" w:rsidP="002C5F39">
            <w:pPr>
              <w:pStyle w:val="ListParagraph"/>
              <w:numPr>
                <w:ilvl w:val="2"/>
                <w:numId w:val="5"/>
              </w:numPr>
              <w:spacing w:after="0" w:line="240" w:lineRule="auto"/>
              <w:ind w:left="360" w:hanging="218"/>
              <w:jc w:val="left"/>
              <w:rPr>
                <w:rFonts w:ascii="Arial Narrow" w:hAnsi="Arial Narrow"/>
                <w:sz w:val="18"/>
              </w:rPr>
            </w:pPr>
            <w:r w:rsidRPr="000B72D9">
              <w:rPr>
                <w:rFonts w:ascii="Arial Narrow" w:hAnsi="Arial Narrow"/>
                <w:sz w:val="18"/>
              </w:rPr>
              <w:t>Resource 2, etc</w:t>
            </w:r>
          </w:p>
        </w:tc>
        <w:tc>
          <w:tcPr>
            <w:tcW w:w="900" w:type="dxa"/>
          </w:tcPr>
          <w:p w14:paraId="097A0FA5" w14:textId="77777777" w:rsidR="007252D5" w:rsidRPr="000B72D9" w:rsidRDefault="007252D5" w:rsidP="001A02E3">
            <w:pPr>
              <w:spacing w:after="0" w:line="240" w:lineRule="auto"/>
              <w:jc w:val="center"/>
              <w:rPr>
                <w:rFonts w:ascii="Arial Narrow" w:hAnsi="Arial Narrow"/>
                <w:sz w:val="18"/>
              </w:rPr>
            </w:pPr>
          </w:p>
        </w:tc>
        <w:tc>
          <w:tcPr>
            <w:tcW w:w="900" w:type="dxa"/>
          </w:tcPr>
          <w:p w14:paraId="2AB6E630" w14:textId="77777777" w:rsidR="007252D5" w:rsidRPr="000B72D9" w:rsidRDefault="007252D5" w:rsidP="001A02E3">
            <w:pPr>
              <w:spacing w:after="0" w:line="240" w:lineRule="auto"/>
              <w:jc w:val="center"/>
              <w:rPr>
                <w:rFonts w:ascii="Arial Narrow" w:hAnsi="Arial Narrow"/>
                <w:sz w:val="18"/>
              </w:rPr>
            </w:pPr>
          </w:p>
        </w:tc>
        <w:tc>
          <w:tcPr>
            <w:tcW w:w="900" w:type="dxa"/>
          </w:tcPr>
          <w:p w14:paraId="45A99096" w14:textId="77777777" w:rsidR="007252D5" w:rsidRPr="000B72D9" w:rsidRDefault="007252D5" w:rsidP="001A02E3">
            <w:pPr>
              <w:spacing w:after="0" w:line="240" w:lineRule="auto"/>
              <w:jc w:val="center"/>
              <w:rPr>
                <w:rFonts w:ascii="Arial Narrow" w:hAnsi="Arial Narrow"/>
                <w:sz w:val="18"/>
              </w:rPr>
            </w:pPr>
          </w:p>
        </w:tc>
        <w:tc>
          <w:tcPr>
            <w:tcW w:w="898" w:type="dxa"/>
          </w:tcPr>
          <w:p w14:paraId="151C9978" w14:textId="77777777" w:rsidR="007252D5" w:rsidRPr="000B72D9" w:rsidRDefault="007252D5" w:rsidP="001A02E3">
            <w:pPr>
              <w:spacing w:after="0" w:line="240" w:lineRule="auto"/>
              <w:jc w:val="center"/>
              <w:rPr>
                <w:rFonts w:ascii="Arial Narrow" w:hAnsi="Arial Narrow"/>
                <w:sz w:val="18"/>
              </w:rPr>
            </w:pPr>
          </w:p>
        </w:tc>
        <w:tc>
          <w:tcPr>
            <w:tcW w:w="736" w:type="dxa"/>
          </w:tcPr>
          <w:p w14:paraId="0538554F" w14:textId="77777777" w:rsidR="007252D5" w:rsidRPr="000B72D9" w:rsidRDefault="007252D5" w:rsidP="001A02E3">
            <w:pPr>
              <w:spacing w:after="0" w:line="240" w:lineRule="auto"/>
              <w:jc w:val="center"/>
              <w:rPr>
                <w:rFonts w:ascii="Arial Narrow" w:hAnsi="Arial Narrow"/>
                <w:sz w:val="18"/>
              </w:rPr>
            </w:pPr>
          </w:p>
        </w:tc>
        <w:tc>
          <w:tcPr>
            <w:tcW w:w="737" w:type="dxa"/>
          </w:tcPr>
          <w:p w14:paraId="5D2D5A77" w14:textId="77777777" w:rsidR="007252D5" w:rsidRPr="000B72D9" w:rsidRDefault="007252D5" w:rsidP="001A02E3">
            <w:pPr>
              <w:spacing w:after="0" w:line="240" w:lineRule="auto"/>
              <w:jc w:val="center"/>
              <w:rPr>
                <w:rFonts w:ascii="Arial Narrow" w:hAnsi="Arial Narrow"/>
                <w:sz w:val="18"/>
              </w:rPr>
            </w:pPr>
          </w:p>
        </w:tc>
        <w:tc>
          <w:tcPr>
            <w:tcW w:w="737" w:type="dxa"/>
          </w:tcPr>
          <w:p w14:paraId="2FF46BDC" w14:textId="77777777" w:rsidR="007252D5" w:rsidRPr="000B72D9" w:rsidRDefault="007252D5" w:rsidP="001A02E3">
            <w:pPr>
              <w:spacing w:after="0" w:line="240" w:lineRule="auto"/>
              <w:jc w:val="center"/>
              <w:rPr>
                <w:rFonts w:ascii="Arial Narrow" w:hAnsi="Arial Narrow"/>
                <w:sz w:val="18"/>
              </w:rPr>
            </w:pPr>
          </w:p>
        </w:tc>
        <w:tc>
          <w:tcPr>
            <w:tcW w:w="737" w:type="dxa"/>
          </w:tcPr>
          <w:p w14:paraId="4EDAAE96" w14:textId="77777777" w:rsidR="007252D5" w:rsidRPr="000B72D9" w:rsidRDefault="007252D5" w:rsidP="001A02E3">
            <w:pPr>
              <w:spacing w:after="0" w:line="240" w:lineRule="auto"/>
              <w:jc w:val="center"/>
              <w:rPr>
                <w:rFonts w:ascii="Arial Narrow" w:hAnsi="Arial Narrow"/>
                <w:sz w:val="18"/>
              </w:rPr>
            </w:pPr>
          </w:p>
        </w:tc>
        <w:tc>
          <w:tcPr>
            <w:tcW w:w="737" w:type="dxa"/>
          </w:tcPr>
          <w:p w14:paraId="36689E43" w14:textId="77777777" w:rsidR="007252D5" w:rsidRPr="000B72D9" w:rsidRDefault="007252D5" w:rsidP="001A02E3">
            <w:pPr>
              <w:spacing w:after="0" w:line="240" w:lineRule="auto"/>
              <w:jc w:val="center"/>
              <w:rPr>
                <w:rFonts w:ascii="Arial Narrow" w:hAnsi="Arial Narrow"/>
                <w:sz w:val="18"/>
              </w:rPr>
            </w:pPr>
          </w:p>
        </w:tc>
        <w:tc>
          <w:tcPr>
            <w:tcW w:w="737" w:type="dxa"/>
          </w:tcPr>
          <w:p w14:paraId="668C4E26" w14:textId="77777777" w:rsidR="007252D5" w:rsidRPr="000B72D9" w:rsidRDefault="007252D5" w:rsidP="001A02E3">
            <w:pPr>
              <w:spacing w:after="0" w:line="240" w:lineRule="auto"/>
              <w:jc w:val="center"/>
              <w:rPr>
                <w:rFonts w:ascii="Arial Narrow" w:hAnsi="Arial Narrow"/>
                <w:sz w:val="18"/>
              </w:rPr>
            </w:pPr>
          </w:p>
        </w:tc>
      </w:tr>
      <w:tr w:rsidR="007252D5" w:rsidRPr="000B72D9" w14:paraId="6B95393E" w14:textId="77777777" w:rsidTr="001A02E3">
        <w:tc>
          <w:tcPr>
            <w:tcW w:w="9747" w:type="dxa"/>
            <w:gridSpan w:val="11"/>
            <w:vAlign w:val="center"/>
          </w:tcPr>
          <w:p w14:paraId="7FA4AD31" w14:textId="77777777" w:rsidR="007252D5" w:rsidRPr="000B72D9" w:rsidRDefault="007252D5" w:rsidP="00D00A8A">
            <w:pPr>
              <w:spacing w:after="0" w:line="240" w:lineRule="auto"/>
              <w:jc w:val="left"/>
              <w:rPr>
                <w:rFonts w:ascii="Arial Narrow" w:hAnsi="Arial Narrow"/>
                <w:sz w:val="18"/>
                <w:u w:val="single"/>
              </w:rPr>
            </w:pPr>
            <w:r w:rsidRPr="000B72D9">
              <w:rPr>
                <w:rFonts w:ascii="Arial Narrow" w:hAnsi="Arial Narrow"/>
                <w:sz w:val="18"/>
                <w:u w:val="single"/>
              </w:rPr>
              <w:t>Resources provided in association with comparator 2, etc</w:t>
            </w:r>
          </w:p>
        </w:tc>
      </w:tr>
      <w:tr w:rsidR="007252D5" w:rsidRPr="000B72D9" w14:paraId="13EA54CE" w14:textId="77777777" w:rsidTr="001A02E3">
        <w:tc>
          <w:tcPr>
            <w:tcW w:w="1728" w:type="dxa"/>
          </w:tcPr>
          <w:p w14:paraId="56C1F6E2" w14:textId="77777777" w:rsidR="007252D5" w:rsidRPr="000B72D9" w:rsidRDefault="007252D5" w:rsidP="002C5F39">
            <w:pPr>
              <w:pStyle w:val="ListParagraph"/>
              <w:numPr>
                <w:ilvl w:val="2"/>
                <w:numId w:val="5"/>
              </w:numPr>
              <w:spacing w:after="0" w:line="240" w:lineRule="auto"/>
              <w:ind w:left="360" w:hanging="218"/>
              <w:jc w:val="left"/>
              <w:rPr>
                <w:rFonts w:ascii="Arial Narrow" w:hAnsi="Arial Narrow"/>
                <w:sz w:val="18"/>
              </w:rPr>
            </w:pPr>
            <w:r w:rsidRPr="000B72D9">
              <w:rPr>
                <w:rFonts w:ascii="Arial Narrow" w:hAnsi="Arial Narrow"/>
                <w:sz w:val="18"/>
              </w:rPr>
              <w:t>Resource 1</w:t>
            </w:r>
          </w:p>
        </w:tc>
        <w:tc>
          <w:tcPr>
            <w:tcW w:w="900" w:type="dxa"/>
          </w:tcPr>
          <w:p w14:paraId="6A292393" w14:textId="77777777" w:rsidR="007252D5" w:rsidRPr="000B72D9" w:rsidRDefault="007252D5" w:rsidP="001A02E3">
            <w:pPr>
              <w:spacing w:after="0" w:line="240" w:lineRule="auto"/>
              <w:jc w:val="center"/>
              <w:rPr>
                <w:rFonts w:ascii="Arial Narrow" w:hAnsi="Arial Narrow"/>
                <w:sz w:val="18"/>
              </w:rPr>
            </w:pPr>
          </w:p>
        </w:tc>
        <w:tc>
          <w:tcPr>
            <w:tcW w:w="900" w:type="dxa"/>
          </w:tcPr>
          <w:p w14:paraId="4746B8AF" w14:textId="77777777" w:rsidR="007252D5" w:rsidRPr="000B72D9" w:rsidRDefault="007252D5" w:rsidP="001A02E3">
            <w:pPr>
              <w:spacing w:after="0" w:line="240" w:lineRule="auto"/>
              <w:jc w:val="center"/>
              <w:rPr>
                <w:rFonts w:ascii="Arial Narrow" w:hAnsi="Arial Narrow"/>
                <w:sz w:val="18"/>
              </w:rPr>
            </w:pPr>
          </w:p>
        </w:tc>
        <w:tc>
          <w:tcPr>
            <w:tcW w:w="900" w:type="dxa"/>
          </w:tcPr>
          <w:p w14:paraId="7F27FC32" w14:textId="77777777" w:rsidR="007252D5" w:rsidRPr="000B72D9" w:rsidRDefault="007252D5" w:rsidP="001A02E3">
            <w:pPr>
              <w:spacing w:after="0" w:line="240" w:lineRule="auto"/>
              <w:jc w:val="center"/>
              <w:rPr>
                <w:rFonts w:ascii="Arial Narrow" w:hAnsi="Arial Narrow"/>
                <w:sz w:val="18"/>
              </w:rPr>
            </w:pPr>
          </w:p>
        </w:tc>
        <w:tc>
          <w:tcPr>
            <w:tcW w:w="898" w:type="dxa"/>
          </w:tcPr>
          <w:p w14:paraId="3C02F636" w14:textId="77777777" w:rsidR="007252D5" w:rsidRPr="000B72D9" w:rsidRDefault="007252D5" w:rsidP="001A02E3">
            <w:pPr>
              <w:spacing w:after="0" w:line="240" w:lineRule="auto"/>
              <w:jc w:val="center"/>
              <w:rPr>
                <w:rFonts w:ascii="Arial Narrow" w:hAnsi="Arial Narrow"/>
                <w:sz w:val="18"/>
              </w:rPr>
            </w:pPr>
          </w:p>
        </w:tc>
        <w:tc>
          <w:tcPr>
            <w:tcW w:w="736" w:type="dxa"/>
          </w:tcPr>
          <w:p w14:paraId="58AC4C9C" w14:textId="77777777" w:rsidR="007252D5" w:rsidRPr="000B72D9" w:rsidRDefault="007252D5" w:rsidP="001A02E3">
            <w:pPr>
              <w:spacing w:after="0" w:line="240" w:lineRule="auto"/>
              <w:jc w:val="center"/>
              <w:rPr>
                <w:rFonts w:ascii="Arial Narrow" w:hAnsi="Arial Narrow"/>
                <w:sz w:val="18"/>
              </w:rPr>
            </w:pPr>
          </w:p>
        </w:tc>
        <w:tc>
          <w:tcPr>
            <w:tcW w:w="737" w:type="dxa"/>
          </w:tcPr>
          <w:p w14:paraId="6503D217" w14:textId="77777777" w:rsidR="007252D5" w:rsidRPr="000B72D9" w:rsidRDefault="007252D5" w:rsidP="001A02E3">
            <w:pPr>
              <w:spacing w:after="0" w:line="240" w:lineRule="auto"/>
              <w:jc w:val="center"/>
              <w:rPr>
                <w:rFonts w:ascii="Arial Narrow" w:hAnsi="Arial Narrow"/>
                <w:sz w:val="18"/>
              </w:rPr>
            </w:pPr>
          </w:p>
        </w:tc>
        <w:tc>
          <w:tcPr>
            <w:tcW w:w="737" w:type="dxa"/>
          </w:tcPr>
          <w:p w14:paraId="5E9F98E4" w14:textId="77777777" w:rsidR="007252D5" w:rsidRPr="000B72D9" w:rsidRDefault="007252D5" w:rsidP="001A02E3">
            <w:pPr>
              <w:spacing w:after="0" w:line="240" w:lineRule="auto"/>
              <w:jc w:val="center"/>
              <w:rPr>
                <w:rFonts w:ascii="Arial Narrow" w:hAnsi="Arial Narrow"/>
                <w:sz w:val="18"/>
              </w:rPr>
            </w:pPr>
          </w:p>
        </w:tc>
        <w:tc>
          <w:tcPr>
            <w:tcW w:w="737" w:type="dxa"/>
          </w:tcPr>
          <w:p w14:paraId="2BB9492F" w14:textId="77777777" w:rsidR="007252D5" w:rsidRPr="000B72D9" w:rsidRDefault="007252D5" w:rsidP="001A02E3">
            <w:pPr>
              <w:spacing w:after="0" w:line="240" w:lineRule="auto"/>
              <w:jc w:val="center"/>
              <w:rPr>
                <w:rFonts w:ascii="Arial Narrow" w:hAnsi="Arial Narrow"/>
                <w:sz w:val="18"/>
              </w:rPr>
            </w:pPr>
          </w:p>
        </w:tc>
        <w:tc>
          <w:tcPr>
            <w:tcW w:w="737" w:type="dxa"/>
          </w:tcPr>
          <w:p w14:paraId="7E394831" w14:textId="77777777" w:rsidR="007252D5" w:rsidRPr="000B72D9" w:rsidRDefault="007252D5" w:rsidP="001A02E3">
            <w:pPr>
              <w:spacing w:after="0" w:line="240" w:lineRule="auto"/>
              <w:jc w:val="center"/>
              <w:rPr>
                <w:rFonts w:ascii="Arial Narrow" w:hAnsi="Arial Narrow"/>
                <w:sz w:val="18"/>
              </w:rPr>
            </w:pPr>
          </w:p>
        </w:tc>
        <w:tc>
          <w:tcPr>
            <w:tcW w:w="737" w:type="dxa"/>
          </w:tcPr>
          <w:p w14:paraId="769381E0" w14:textId="77777777" w:rsidR="007252D5" w:rsidRPr="000B72D9" w:rsidRDefault="007252D5" w:rsidP="001A02E3">
            <w:pPr>
              <w:spacing w:after="0" w:line="240" w:lineRule="auto"/>
              <w:jc w:val="center"/>
              <w:rPr>
                <w:rFonts w:ascii="Arial Narrow" w:hAnsi="Arial Narrow"/>
                <w:sz w:val="18"/>
              </w:rPr>
            </w:pPr>
          </w:p>
        </w:tc>
      </w:tr>
      <w:tr w:rsidR="007252D5" w:rsidRPr="000B72D9" w14:paraId="5DB98A7B" w14:textId="77777777" w:rsidTr="001A02E3">
        <w:tc>
          <w:tcPr>
            <w:tcW w:w="1728" w:type="dxa"/>
          </w:tcPr>
          <w:p w14:paraId="1FC42201" w14:textId="77777777" w:rsidR="007252D5" w:rsidRPr="000B72D9" w:rsidRDefault="007252D5" w:rsidP="002C5F39">
            <w:pPr>
              <w:pStyle w:val="ListParagraph"/>
              <w:numPr>
                <w:ilvl w:val="2"/>
                <w:numId w:val="5"/>
              </w:numPr>
              <w:spacing w:after="0" w:line="240" w:lineRule="auto"/>
              <w:ind w:left="360" w:hanging="218"/>
              <w:jc w:val="left"/>
              <w:rPr>
                <w:rFonts w:ascii="Arial Narrow" w:hAnsi="Arial Narrow"/>
                <w:sz w:val="18"/>
              </w:rPr>
            </w:pPr>
            <w:r w:rsidRPr="000B72D9">
              <w:rPr>
                <w:rFonts w:ascii="Arial Narrow" w:hAnsi="Arial Narrow"/>
                <w:sz w:val="18"/>
              </w:rPr>
              <w:t>Resource 2, etc</w:t>
            </w:r>
          </w:p>
        </w:tc>
        <w:tc>
          <w:tcPr>
            <w:tcW w:w="900" w:type="dxa"/>
          </w:tcPr>
          <w:p w14:paraId="4259388F" w14:textId="77777777" w:rsidR="007252D5" w:rsidRPr="000B72D9" w:rsidRDefault="007252D5" w:rsidP="001A02E3">
            <w:pPr>
              <w:spacing w:after="0" w:line="240" w:lineRule="auto"/>
              <w:jc w:val="center"/>
              <w:rPr>
                <w:rFonts w:ascii="Arial Narrow" w:hAnsi="Arial Narrow"/>
                <w:sz w:val="18"/>
              </w:rPr>
            </w:pPr>
          </w:p>
        </w:tc>
        <w:tc>
          <w:tcPr>
            <w:tcW w:w="900" w:type="dxa"/>
          </w:tcPr>
          <w:p w14:paraId="73DBA8A0" w14:textId="77777777" w:rsidR="007252D5" w:rsidRPr="000B72D9" w:rsidRDefault="007252D5" w:rsidP="001A02E3">
            <w:pPr>
              <w:spacing w:after="0" w:line="240" w:lineRule="auto"/>
              <w:jc w:val="center"/>
              <w:rPr>
                <w:rFonts w:ascii="Arial Narrow" w:hAnsi="Arial Narrow"/>
                <w:sz w:val="18"/>
              </w:rPr>
            </w:pPr>
          </w:p>
        </w:tc>
        <w:tc>
          <w:tcPr>
            <w:tcW w:w="900" w:type="dxa"/>
          </w:tcPr>
          <w:p w14:paraId="4CE10ACB" w14:textId="77777777" w:rsidR="007252D5" w:rsidRPr="000B72D9" w:rsidRDefault="007252D5" w:rsidP="001A02E3">
            <w:pPr>
              <w:spacing w:after="0" w:line="240" w:lineRule="auto"/>
              <w:jc w:val="center"/>
              <w:rPr>
                <w:rFonts w:ascii="Arial Narrow" w:hAnsi="Arial Narrow"/>
                <w:sz w:val="18"/>
              </w:rPr>
            </w:pPr>
          </w:p>
        </w:tc>
        <w:tc>
          <w:tcPr>
            <w:tcW w:w="898" w:type="dxa"/>
          </w:tcPr>
          <w:p w14:paraId="7067F392" w14:textId="77777777" w:rsidR="007252D5" w:rsidRPr="000B72D9" w:rsidRDefault="007252D5" w:rsidP="001A02E3">
            <w:pPr>
              <w:spacing w:after="0" w:line="240" w:lineRule="auto"/>
              <w:jc w:val="center"/>
              <w:rPr>
                <w:rFonts w:ascii="Arial Narrow" w:hAnsi="Arial Narrow"/>
                <w:sz w:val="18"/>
              </w:rPr>
            </w:pPr>
          </w:p>
        </w:tc>
        <w:tc>
          <w:tcPr>
            <w:tcW w:w="736" w:type="dxa"/>
          </w:tcPr>
          <w:p w14:paraId="5EF82278" w14:textId="77777777" w:rsidR="007252D5" w:rsidRPr="000B72D9" w:rsidRDefault="007252D5" w:rsidP="001A02E3">
            <w:pPr>
              <w:spacing w:after="0" w:line="240" w:lineRule="auto"/>
              <w:jc w:val="center"/>
              <w:rPr>
                <w:rFonts w:ascii="Arial Narrow" w:hAnsi="Arial Narrow"/>
                <w:sz w:val="18"/>
              </w:rPr>
            </w:pPr>
          </w:p>
        </w:tc>
        <w:tc>
          <w:tcPr>
            <w:tcW w:w="737" w:type="dxa"/>
          </w:tcPr>
          <w:p w14:paraId="704F4E27" w14:textId="77777777" w:rsidR="007252D5" w:rsidRPr="000B72D9" w:rsidRDefault="007252D5" w:rsidP="001A02E3">
            <w:pPr>
              <w:spacing w:after="0" w:line="240" w:lineRule="auto"/>
              <w:jc w:val="center"/>
              <w:rPr>
                <w:rFonts w:ascii="Arial Narrow" w:hAnsi="Arial Narrow"/>
                <w:sz w:val="18"/>
              </w:rPr>
            </w:pPr>
          </w:p>
        </w:tc>
        <w:tc>
          <w:tcPr>
            <w:tcW w:w="737" w:type="dxa"/>
          </w:tcPr>
          <w:p w14:paraId="2D7611F9" w14:textId="77777777" w:rsidR="007252D5" w:rsidRPr="000B72D9" w:rsidRDefault="007252D5" w:rsidP="001A02E3">
            <w:pPr>
              <w:spacing w:after="0" w:line="240" w:lineRule="auto"/>
              <w:jc w:val="center"/>
              <w:rPr>
                <w:rFonts w:ascii="Arial Narrow" w:hAnsi="Arial Narrow"/>
                <w:sz w:val="18"/>
              </w:rPr>
            </w:pPr>
          </w:p>
        </w:tc>
        <w:tc>
          <w:tcPr>
            <w:tcW w:w="737" w:type="dxa"/>
          </w:tcPr>
          <w:p w14:paraId="259C5533" w14:textId="77777777" w:rsidR="007252D5" w:rsidRPr="000B72D9" w:rsidRDefault="007252D5" w:rsidP="001A02E3">
            <w:pPr>
              <w:spacing w:after="0" w:line="240" w:lineRule="auto"/>
              <w:jc w:val="center"/>
              <w:rPr>
                <w:rFonts w:ascii="Arial Narrow" w:hAnsi="Arial Narrow"/>
                <w:sz w:val="18"/>
              </w:rPr>
            </w:pPr>
          </w:p>
        </w:tc>
        <w:tc>
          <w:tcPr>
            <w:tcW w:w="737" w:type="dxa"/>
          </w:tcPr>
          <w:p w14:paraId="797D53E6" w14:textId="77777777" w:rsidR="007252D5" w:rsidRPr="000B72D9" w:rsidRDefault="007252D5" w:rsidP="001A02E3">
            <w:pPr>
              <w:spacing w:after="0" w:line="240" w:lineRule="auto"/>
              <w:jc w:val="center"/>
              <w:rPr>
                <w:rFonts w:ascii="Arial Narrow" w:hAnsi="Arial Narrow"/>
                <w:sz w:val="18"/>
              </w:rPr>
            </w:pPr>
          </w:p>
        </w:tc>
        <w:tc>
          <w:tcPr>
            <w:tcW w:w="737" w:type="dxa"/>
          </w:tcPr>
          <w:p w14:paraId="58089E9B" w14:textId="77777777" w:rsidR="007252D5" w:rsidRPr="000B72D9" w:rsidRDefault="007252D5" w:rsidP="001A02E3">
            <w:pPr>
              <w:spacing w:after="0" w:line="240" w:lineRule="auto"/>
              <w:jc w:val="center"/>
              <w:rPr>
                <w:rFonts w:ascii="Arial Narrow" w:hAnsi="Arial Narrow"/>
                <w:sz w:val="18"/>
              </w:rPr>
            </w:pPr>
          </w:p>
        </w:tc>
      </w:tr>
      <w:tr w:rsidR="007252D5" w:rsidRPr="000B72D9" w14:paraId="23F3AEE0" w14:textId="77777777" w:rsidTr="001A02E3">
        <w:tc>
          <w:tcPr>
            <w:tcW w:w="9747" w:type="dxa"/>
            <w:gridSpan w:val="11"/>
            <w:vAlign w:val="center"/>
          </w:tcPr>
          <w:p w14:paraId="32027949" w14:textId="77777777" w:rsidR="007252D5" w:rsidRPr="000B72D9" w:rsidRDefault="007252D5" w:rsidP="00D00A8A">
            <w:pPr>
              <w:spacing w:after="0" w:line="240" w:lineRule="auto"/>
              <w:jc w:val="left"/>
              <w:rPr>
                <w:rFonts w:ascii="Arial Narrow" w:hAnsi="Arial Narrow"/>
                <w:sz w:val="18"/>
                <w:u w:val="single"/>
              </w:rPr>
            </w:pPr>
            <w:r w:rsidRPr="000B72D9">
              <w:rPr>
                <w:rFonts w:ascii="Arial Narrow" w:hAnsi="Arial Narrow"/>
                <w:sz w:val="18"/>
                <w:u w:val="single"/>
              </w:rPr>
              <w:t>Resources provided to deliver proposed intervention</w:t>
            </w:r>
          </w:p>
        </w:tc>
      </w:tr>
      <w:tr w:rsidR="00CF44D2" w:rsidRPr="000B72D9" w14:paraId="45E6FA28" w14:textId="77777777" w:rsidTr="001A02E3">
        <w:tc>
          <w:tcPr>
            <w:tcW w:w="1728" w:type="dxa"/>
          </w:tcPr>
          <w:p w14:paraId="56889A8B" w14:textId="77777777" w:rsidR="00CF44D2"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 xml:space="preserve">Consultation </w:t>
            </w:r>
          </w:p>
        </w:tc>
        <w:tc>
          <w:tcPr>
            <w:tcW w:w="900" w:type="dxa"/>
          </w:tcPr>
          <w:p w14:paraId="519DB829" w14:textId="77777777" w:rsidR="00CF44D2" w:rsidRPr="000B72D9" w:rsidRDefault="00CF44D2" w:rsidP="001A02E3">
            <w:pPr>
              <w:spacing w:after="0" w:line="240" w:lineRule="auto"/>
              <w:jc w:val="center"/>
              <w:rPr>
                <w:rFonts w:ascii="Arial Narrow" w:hAnsi="Arial Narrow"/>
                <w:sz w:val="18"/>
              </w:rPr>
            </w:pPr>
          </w:p>
        </w:tc>
        <w:tc>
          <w:tcPr>
            <w:tcW w:w="900" w:type="dxa"/>
          </w:tcPr>
          <w:p w14:paraId="2AAEEBCA" w14:textId="77777777" w:rsidR="00CF44D2" w:rsidRPr="000B72D9" w:rsidRDefault="00CF44D2" w:rsidP="001A02E3">
            <w:pPr>
              <w:spacing w:after="0" w:line="240" w:lineRule="auto"/>
              <w:jc w:val="center"/>
              <w:rPr>
                <w:rFonts w:ascii="Arial Narrow" w:hAnsi="Arial Narrow"/>
                <w:sz w:val="18"/>
              </w:rPr>
            </w:pPr>
          </w:p>
        </w:tc>
        <w:tc>
          <w:tcPr>
            <w:tcW w:w="900" w:type="dxa"/>
          </w:tcPr>
          <w:p w14:paraId="139877A2" w14:textId="77777777" w:rsidR="00CF44D2" w:rsidRPr="000B72D9" w:rsidRDefault="00CF44D2" w:rsidP="001A02E3">
            <w:pPr>
              <w:spacing w:after="0" w:line="240" w:lineRule="auto"/>
              <w:jc w:val="center"/>
              <w:rPr>
                <w:rFonts w:ascii="Arial Narrow" w:hAnsi="Arial Narrow"/>
                <w:sz w:val="18"/>
              </w:rPr>
            </w:pPr>
          </w:p>
        </w:tc>
        <w:tc>
          <w:tcPr>
            <w:tcW w:w="898" w:type="dxa"/>
          </w:tcPr>
          <w:p w14:paraId="5B322DC2" w14:textId="77777777" w:rsidR="00CF44D2" w:rsidRPr="000B72D9" w:rsidRDefault="00CF44D2" w:rsidP="001A02E3">
            <w:pPr>
              <w:spacing w:after="0" w:line="240" w:lineRule="auto"/>
              <w:jc w:val="center"/>
              <w:rPr>
                <w:rFonts w:ascii="Arial Narrow" w:hAnsi="Arial Narrow"/>
                <w:sz w:val="18"/>
              </w:rPr>
            </w:pPr>
          </w:p>
        </w:tc>
        <w:tc>
          <w:tcPr>
            <w:tcW w:w="736" w:type="dxa"/>
          </w:tcPr>
          <w:p w14:paraId="2F125640" w14:textId="77777777" w:rsidR="00CF44D2" w:rsidRPr="000B72D9" w:rsidRDefault="00CF44D2" w:rsidP="001A02E3">
            <w:pPr>
              <w:spacing w:after="0" w:line="240" w:lineRule="auto"/>
              <w:jc w:val="center"/>
              <w:rPr>
                <w:rFonts w:ascii="Arial Narrow" w:hAnsi="Arial Narrow"/>
                <w:sz w:val="18"/>
              </w:rPr>
            </w:pPr>
          </w:p>
        </w:tc>
        <w:tc>
          <w:tcPr>
            <w:tcW w:w="737" w:type="dxa"/>
          </w:tcPr>
          <w:p w14:paraId="6D83A8DE" w14:textId="77777777" w:rsidR="00CF44D2" w:rsidRPr="000B72D9" w:rsidRDefault="00CF44D2" w:rsidP="001A02E3">
            <w:pPr>
              <w:spacing w:after="0" w:line="240" w:lineRule="auto"/>
              <w:jc w:val="center"/>
              <w:rPr>
                <w:rFonts w:ascii="Arial Narrow" w:hAnsi="Arial Narrow"/>
                <w:sz w:val="18"/>
              </w:rPr>
            </w:pPr>
          </w:p>
        </w:tc>
        <w:tc>
          <w:tcPr>
            <w:tcW w:w="737" w:type="dxa"/>
          </w:tcPr>
          <w:p w14:paraId="6EF241C2" w14:textId="77777777" w:rsidR="00CF44D2" w:rsidRPr="000B72D9" w:rsidRDefault="00CF44D2" w:rsidP="001A02E3">
            <w:pPr>
              <w:spacing w:after="0" w:line="240" w:lineRule="auto"/>
              <w:jc w:val="center"/>
              <w:rPr>
                <w:rFonts w:ascii="Arial Narrow" w:hAnsi="Arial Narrow"/>
                <w:sz w:val="18"/>
              </w:rPr>
            </w:pPr>
          </w:p>
        </w:tc>
        <w:tc>
          <w:tcPr>
            <w:tcW w:w="737" w:type="dxa"/>
          </w:tcPr>
          <w:p w14:paraId="5ED1AC15" w14:textId="77777777" w:rsidR="00CF44D2" w:rsidRPr="000B72D9" w:rsidRDefault="00CF44D2" w:rsidP="001A02E3">
            <w:pPr>
              <w:spacing w:after="0" w:line="240" w:lineRule="auto"/>
              <w:jc w:val="center"/>
              <w:rPr>
                <w:rFonts w:ascii="Arial Narrow" w:hAnsi="Arial Narrow"/>
                <w:sz w:val="18"/>
              </w:rPr>
            </w:pPr>
          </w:p>
        </w:tc>
        <w:tc>
          <w:tcPr>
            <w:tcW w:w="737" w:type="dxa"/>
          </w:tcPr>
          <w:p w14:paraId="2CC37E2B" w14:textId="77777777" w:rsidR="00CF44D2" w:rsidRPr="000B72D9" w:rsidRDefault="00CF44D2" w:rsidP="001A02E3">
            <w:pPr>
              <w:spacing w:after="0" w:line="240" w:lineRule="auto"/>
              <w:jc w:val="center"/>
              <w:rPr>
                <w:rFonts w:ascii="Arial Narrow" w:hAnsi="Arial Narrow"/>
                <w:sz w:val="18"/>
              </w:rPr>
            </w:pPr>
          </w:p>
        </w:tc>
        <w:tc>
          <w:tcPr>
            <w:tcW w:w="737" w:type="dxa"/>
          </w:tcPr>
          <w:p w14:paraId="62CBF79C" w14:textId="77777777" w:rsidR="00CF44D2" w:rsidRPr="000B72D9" w:rsidRDefault="00CF44D2" w:rsidP="001A02E3">
            <w:pPr>
              <w:spacing w:after="0" w:line="240" w:lineRule="auto"/>
              <w:jc w:val="center"/>
              <w:rPr>
                <w:rFonts w:ascii="Arial Narrow" w:hAnsi="Arial Narrow"/>
                <w:sz w:val="18"/>
              </w:rPr>
            </w:pPr>
          </w:p>
        </w:tc>
      </w:tr>
      <w:tr w:rsidR="00CF44D2" w:rsidRPr="000B72D9" w14:paraId="7EBB2E16" w14:textId="77777777" w:rsidTr="001A02E3">
        <w:tc>
          <w:tcPr>
            <w:tcW w:w="1728" w:type="dxa"/>
          </w:tcPr>
          <w:p w14:paraId="4917AC3E" w14:textId="77777777" w:rsidR="00CF44D2"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Radiology</w:t>
            </w:r>
          </w:p>
        </w:tc>
        <w:tc>
          <w:tcPr>
            <w:tcW w:w="900" w:type="dxa"/>
          </w:tcPr>
          <w:p w14:paraId="2C37ACF4" w14:textId="77777777" w:rsidR="00CF44D2" w:rsidRPr="000B72D9" w:rsidRDefault="00CF44D2" w:rsidP="001A02E3">
            <w:pPr>
              <w:spacing w:after="0" w:line="240" w:lineRule="auto"/>
              <w:jc w:val="center"/>
              <w:rPr>
                <w:rFonts w:ascii="Arial Narrow" w:hAnsi="Arial Narrow"/>
                <w:sz w:val="18"/>
              </w:rPr>
            </w:pPr>
          </w:p>
        </w:tc>
        <w:tc>
          <w:tcPr>
            <w:tcW w:w="900" w:type="dxa"/>
          </w:tcPr>
          <w:p w14:paraId="6EF2CBBA" w14:textId="77777777" w:rsidR="00CF44D2" w:rsidRPr="000B72D9" w:rsidRDefault="00CF44D2" w:rsidP="001A02E3">
            <w:pPr>
              <w:spacing w:after="0" w:line="240" w:lineRule="auto"/>
              <w:jc w:val="center"/>
              <w:rPr>
                <w:rFonts w:ascii="Arial Narrow" w:hAnsi="Arial Narrow"/>
                <w:sz w:val="18"/>
              </w:rPr>
            </w:pPr>
          </w:p>
        </w:tc>
        <w:tc>
          <w:tcPr>
            <w:tcW w:w="900" w:type="dxa"/>
          </w:tcPr>
          <w:p w14:paraId="737E9C86" w14:textId="77777777" w:rsidR="00CF44D2" w:rsidRPr="000B72D9" w:rsidRDefault="00CF44D2" w:rsidP="001A02E3">
            <w:pPr>
              <w:spacing w:after="0" w:line="240" w:lineRule="auto"/>
              <w:jc w:val="center"/>
              <w:rPr>
                <w:rFonts w:ascii="Arial Narrow" w:hAnsi="Arial Narrow"/>
                <w:sz w:val="18"/>
              </w:rPr>
            </w:pPr>
          </w:p>
        </w:tc>
        <w:tc>
          <w:tcPr>
            <w:tcW w:w="898" w:type="dxa"/>
          </w:tcPr>
          <w:p w14:paraId="5B47A78E" w14:textId="77777777" w:rsidR="00CF44D2" w:rsidRPr="000B72D9" w:rsidRDefault="00CF44D2" w:rsidP="001A02E3">
            <w:pPr>
              <w:spacing w:after="0" w:line="240" w:lineRule="auto"/>
              <w:jc w:val="center"/>
              <w:rPr>
                <w:rFonts w:ascii="Arial Narrow" w:hAnsi="Arial Narrow"/>
                <w:sz w:val="18"/>
              </w:rPr>
            </w:pPr>
          </w:p>
        </w:tc>
        <w:tc>
          <w:tcPr>
            <w:tcW w:w="736" w:type="dxa"/>
          </w:tcPr>
          <w:p w14:paraId="66F3DB8F" w14:textId="77777777" w:rsidR="00CF44D2" w:rsidRPr="000B72D9" w:rsidRDefault="00CF44D2" w:rsidP="001A02E3">
            <w:pPr>
              <w:spacing w:after="0" w:line="240" w:lineRule="auto"/>
              <w:jc w:val="center"/>
              <w:rPr>
                <w:rFonts w:ascii="Arial Narrow" w:hAnsi="Arial Narrow"/>
                <w:sz w:val="18"/>
              </w:rPr>
            </w:pPr>
          </w:p>
        </w:tc>
        <w:tc>
          <w:tcPr>
            <w:tcW w:w="737" w:type="dxa"/>
          </w:tcPr>
          <w:p w14:paraId="343AE926" w14:textId="77777777" w:rsidR="00CF44D2" w:rsidRPr="000B72D9" w:rsidRDefault="00CF44D2" w:rsidP="001A02E3">
            <w:pPr>
              <w:spacing w:after="0" w:line="240" w:lineRule="auto"/>
              <w:jc w:val="center"/>
              <w:rPr>
                <w:rFonts w:ascii="Arial Narrow" w:hAnsi="Arial Narrow"/>
                <w:sz w:val="18"/>
              </w:rPr>
            </w:pPr>
          </w:p>
        </w:tc>
        <w:tc>
          <w:tcPr>
            <w:tcW w:w="737" w:type="dxa"/>
          </w:tcPr>
          <w:p w14:paraId="530F155E" w14:textId="77777777" w:rsidR="00CF44D2" w:rsidRPr="000B72D9" w:rsidRDefault="00CF44D2" w:rsidP="001A02E3">
            <w:pPr>
              <w:spacing w:after="0" w:line="240" w:lineRule="auto"/>
              <w:jc w:val="center"/>
              <w:rPr>
                <w:rFonts w:ascii="Arial Narrow" w:hAnsi="Arial Narrow"/>
                <w:sz w:val="18"/>
              </w:rPr>
            </w:pPr>
          </w:p>
        </w:tc>
        <w:tc>
          <w:tcPr>
            <w:tcW w:w="737" w:type="dxa"/>
          </w:tcPr>
          <w:p w14:paraId="04B3AAB1" w14:textId="77777777" w:rsidR="00CF44D2" w:rsidRPr="000B72D9" w:rsidRDefault="00CF44D2" w:rsidP="001A02E3">
            <w:pPr>
              <w:spacing w:after="0" w:line="240" w:lineRule="auto"/>
              <w:jc w:val="center"/>
              <w:rPr>
                <w:rFonts w:ascii="Arial Narrow" w:hAnsi="Arial Narrow"/>
                <w:sz w:val="18"/>
              </w:rPr>
            </w:pPr>
          </w:p>
        </w:tc>
        <w:tc>
          <w:tcPr>
            <w:tcW w:w="737" w:type="dxa"/>
          </w:tcPr>
          <w:p w14:paraId="7BA7FF38" w14:textId="77777777" w:rsidR="00CF44D2" w:rsidRPr="000B72D9" w:rsidRDefault="00CF44D2" w:rsidP="001A02E3">
            <w:pPr>
              <w:spacing w:after="0" w:line="240" w:lineRule="auto"/>
              <w:jc w:val="center"/>
              <w:rPr>
                <w:rFonts w:ascii="Arial Narrow" w:hAnsi="Arial Narrow"/>
                <w:sz w:val="18"/>
              </w:rPr>
            </w:pPr>
          </w:p>
        </w:tc>
        <w:tc>
          <w:tcPr>
            <w:tcW w:w="737" w:type="dxa"/>
          </w:tcPr>
          <w:p w14:paraId="76F70D03" w14:textId="77777777" w:rsidR="00CF44D2" w:rsidRPr="000B72D9" w:rsidRDefault="00CF44D2" w:rsidP="001A02E3">
            <w:pPr>
              <w:spacing w:after="0" w:line="240" w:lineRule="auto"/>
              <w:jc w:val="center"/>
              <w:rPr>
                <w:rFonts w:ascii="Arial Narrow" w:hAnsi="Arial Narrow"/>
                <w:sz w:val="18"/>
              </w:rPr>
            </w:pPr>
          </w:p>
        </w:tc>
      </w:tr>
      <w:tr w:rsidR="00CF44D2" w:rsidRPr="000B72D9" w14:paraId="5D10042B" w14:textId="77777777" w:rsidTr="001A02E3">
        <w:tc>
          <w:tcPr>
            <w:tcW w:w="1728" w:type="dxa"/>
          </w:tcPr>
          <w:p w14:paraId="6DE407E3" w14:textId="77777777" w:rsidR="00CF44D2"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Pathology</w:t>
            </w:r>
          </w:p>
        </w:tc>
        <w:tc>
          <w:tcPr>
            <w:tcW w:w="900" w:type="dxa"/>
          </w:tcPr>
          <w:p w14:paraId="600F8015" w14:textId="77777777" w:rsidR="00CF44D2" w:rsidRPr="000B72D9" w:rsidRDefault="00CF44D2" w:rsidP="001A02E3">
            <w:pPr>
              <w:spacing w:after="0" w:line="240" w:lineRule="auto"/>
              <w:jc w:val="center"/>
              <w:rPr>
                <w:rFonts w:ascii="Arial Narrow" w:hAnsi="Arial Narrow"/>
                <w:sz w:val="18"/>
              </w:rPr>
            </w:pPr>
          </w:p>
        </w:tc>
        <w:tc>
          <w:tcPr>
            <w:tcW w:w="900" w:type="dxa"/>
          </w:tcPr>
          <w:p w14:paraId="4DB17FC4" w14:textId="77777777" w:rsidR="00CF44D2" w:rsidRPr="000B72D9" w:rsidRDefault="00CF44D2" w:rsidP="001A02E3">
            <w:pPr>
              <w:spacing w:after="0" w:line="240" w:lineRule="auto"/>
              <w:jc w:val="center"/>
              <w:rPr>
                <w:rFonts w:ascii="Arial Narrow" w:hAnsi="Arial Narrow"/>
                <w:sz w:val="18"/>
              </w:rPr>
            </w:pPr>
          </w:p>
        </w:tc>
        <w:tc>
          <w:tcPr>
            <w:tcW w:w="900" w:type="dxa"/>
          </w:tcPr>
          <w:p w14:paraId="2D7F6FC0" w14:textId="77777777" w:rsidR="00CF44D2" w:rsidRPr="000B72D9" w:rsidRDefault="00CF44D2" w:rsidP="001A02E3">
            <w:pPr>
              <w:spacing w:after="0" w:line="240" w:lineRule="auto"/>
              <w:jc w:val="center"/>
              <w:rPr>
                <w:rFonts w:ascii="Arial Narrow" w:hAnsi="Arial Narrow"/>
                <w:sz w:val="18"/>
              </w:rPr>
            </w:pPr>
          </w:p>
        </w:tc>
        <w:tc>
          <w:tcPr>
            <w:tcW w:w="898" w:type="dxa"/>
          </w:tcPr>
          <w:p w14:paraId="0CEEE1A9" w14:textId="77777777" w:rsidR="00CF44D2" w:rsidRPr="000B72D9" w:rsidRDefault="00CF44D2" w:rsidP="001A02E3">
            <w:pPr>
              <w:spacing w:after="0" w:line="240" w:lineRule="auto"/>
              <w:jc w:val="center"/>
              <w:rPr>
                <w:rFonts w:ascii="Arial Narrow" w:hAnsi="Arial Narrow"/>
                <w:sz w:val="18"/>
              </w:rPr>
            </w:pPr>
          </w:p>
        </w:tc>
        <w:tc>
          <w:tcPr>
            <w:tcW w:w="736" w:type="dxa"/>
          </w:tcPr>
          <w:p w14:paraId="4353B9C1" w14:textId="77777777" w:rsidR="00CF44D2" w:rsidRPr="000B72D9" w:rsidRDefault="00CF44D2" w:rsidP="001A02E3">
            <w:pPr>
              <w:spacing w:after="0" w:line="240" w:lineRule="auto"/>
              <w:jc w:val="center"/>
              <w:rPr>
                <w:rFonts w:ascii="Arial Narrow" w:hAnsi="Arial Narrow"/>
                <w:sz w:val="18"/>
              </w:rPr>
            </w:pPr>
          </w:p>
        </w:tc>
        <w:tc>
          <w:tcPr>
            <w:tcW w:w="737" w:type="dxa"/>
          </w:tcPr>
          <w:p w14:paraId="7E0A0524" w14:textId="77777777" w:rsidR="00CF44D2" w:rsidRPr="000B72D9" w:rsidRDefault="00CF44D2" w:rsidP="001A02E3">
            <w:pPr>
              <w:spacing w:after="0" w:line="240" w:lineRule="auto"/>
              <w:jc w:val="center"/>
              <w:rPr>
                <w:rFonts w:ascii="Arial Narrow" w:hAnsi="Arial Narrow"/>
                <w:sz w:val="18"/>
              </w:rPr>
            </w:pPr>
          </w:p>
        </w:tc>
        <w:tc>
          <w:tcPr>
            <w:tcW w:w="737" w:type="dxa"/>
          </w:tcPr>
          <w:p w14:paraId="617422B9" w14:textId="77777777" w:rsidR="00CF44D2" w:rsidRPr="000B72D9" w:rsidRDefault="00CF44D2" w:rsidP="001A02E3">
            <w:pPr>
              <w:spacing w:after="0" w:line="240" w:lineRule="auto"/>
              <w:jc w:val="center"/>
              <w:rPr>
                <w:rFonts w:ascii="Arial Narrow" w:hAnsi="Arial Narrow"/>
                <w:sz w:val="18"/>
              </w:rPr>
            </w:pPr>
          </w:p>
        </w:tc>
        <w:tc>
          <w:tcPr>
            <w:tcW w:w="737" w:type="dxa"/>
          </w:tcPr>
          <w:p w14:paraId="3F64FB95" w14:textId="77777777" w:rsidR="00CF44D2" w:rsidRPr="000B72D9" w:rsidRDefault="00CF44D2" w:rsidP="001A02E3">
            <w:pPr>
              <w:spacing w:after="0" w:line="240" w:lineRule="auto"/>
              <w:jc w:val="center"/>
              <w:rPr>
                <w:rFonts w:ascii="Arial Narrow" w:hAnsi="Arial Narrow"/>
                <w:sz w:val="18"/>
              </w:rPr>
            </w:pPr>
          </w:p>
        </w:tc>
        <w:tc>
          <w:tcPr>
            <w:tcW w:w="737" w:type="dxa"/>
          </w:tcPr>
          <w:p w14:paraId="20145DF2" w14:textId="77777777" w:rsidR="00CF44D2" w:rsidRPr="000B72D9" w:rsidRDefault="00CF44D2" w:rsidP="001A02E3">
            <w:pPr>
              <w:spacing w:after="0" w:line="240" w:lineRule="auto"/>
              <w:jc w:val="center"/>
              <w:rPr>
                <w:rFonts w:ascii="Arial Narrow" w:hAnsi="Arial Narrow"/>
                <w:sz w:val="18"/>
              </w:rPr>
            </w:pPr>
          </w:p>
        </w:tc>
        <w:tc>
          <w:tcPr>
            <w:tcW w:w="737" w:type="dxa"/>
          </w:tcPr>
          <w:p w14:paraId="4864C616" w14:textId="77777777" w:rsidR="00CF44D2" w:rsidRPr="000B72D9" w:rsidRDefault="00CF44D2" w:rsidP="001A02E3">
            <w:pPr>
              <w:spacing w:after="0" w:line="240" w:lineRule="auto"/>
              <w:jc w:val="center"/>
              <w:rPr>
                <w:rFonts w:ascii="Arial Narrow" w:hAnsi="Arial Narrow"/>
                <w:sz w:val="18"/>
              </w:rPr>
            </w:pPr>
          </w:p>
        </w:tc>
      </w:tr>
      <w:tr w:rsidR="00CF44D2" w:rsidRPr="000B72D9" w14:paraId="730A6D4A" w14:textId="77777777" w:rsidTr="001A02E3">
        <w:tc>
          <w:tcPr>
            <w:tcW w:w="1728" w:type="dxa"/>
          </w:tcPr>
          <w:p w14:paraId="4A7CDF14" w14:textId="77777777" w:rsidR="00CF44D2"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Theatre costs</w:t>
            </w:r>
          </w:p>
        </w:tc>
        <w:tc>
          <w:tcPr>
            <w:tcW w:w="900" w:type="dxa"/>
          </w:tcPr>
          <w:p w14:paraId="3386ECF7" w14:textId="77777777" w:rsidR="00CF44D2" w:rsidRPr="000B72D9" w:rsidRDefault="00CF44D2" w:rsidP="001A02E3">
            <w:pPr>
              <w:spacing w:after="0" w:line="240" w:lineRule="auto"/>
              <w:jc w:val="center"/>
              <w:rPr>
                <w:rFonts w:ascii="Arial Narrow" w:hAnsi="Arial Narrow"/>
                <w:sz w:val="18"/>
              </w:rPr>
            </w:pPr>
          </w:p>
        </w:tc>
        <w:tc>
          <w:tcPr>
            <w:tcW w:w="900" w:type="dxa"/>
          </w:tcPr>
          <w:p w14:paraId="5A3D8C61" w14:textId="77777777" w:rsidR="00CF44D2" w:rsidRPr="000B72D9" w:rsidRDefault="00CF44D2" w:rsidP="001A02E3">
            <w:pPr>
              <w:spacing w:after="0" w:line="240" w:lineRule="auto"/>
              <w:jc w:val="center"/>
              <w:rPr>
                <w:rFonts w:ascii="Arial Narrow" w:hAnsi="Arial Narrow"/>
                <w:sz w:val="18"/>
              </w:rPr>
            </w:pPr>
          </w:p>
        </w:tc>
        <w:tc>
          <w:tcPr>
            <w:tcW w:w="900" w:type="dxa"/>
          </w:tcPr>
          <w:p w14:paraId="063F5E7A" w14:textId="77777777" w:rsidR="00CF44D2" w:rsidRPr="000B72D9" w:rsidRDefault="00CF44D2" w:rsidP="001A02E3">
            <w:pPr>
              <w:spacing w:after="0" w:line="240" w:lineRule="auto"/>
              <w:jc w:val="center"/>
              <w:rPr>
                <w:rFonts w:ascii="Arial Narrow" w:hAnsi="Arial Narrow"/>
                <w:sz w:val="18"/>
              </w:rPr>
            </w:pPr>
          </w:p>
        </w:tc>
        <w:tc>
          <w:tcPr>
            <w:tcW w:w="898" w:type="dxa"/>
          </w:tcPr>
          <w:p w14:paraId="48181DC0" w14:textId="77777777" w:rsidR="00CF44D2" w:rsidRPr="000B72D9" w:rsidRDefault="00CF44D2" w:rsidP="001A02E3">
            <w:pPr>
              <w:spacing w:after="0" w:line="240" w:lineRule="auto"/>
              <w:jc w:val="center"/>
              <w:rPr>
                <w:rFonts w:ascii="Arial Narrow" w:hAnsi="Arial Narrow"/>
                <w:sz w:val="18"/>
              </w:rPr>
            </w:pPr>
          </w:p>
        </w:tc>
        <w:tc>
          <w:tcPr>
            <w:tcW w:w="736" w:type="dxa"/>
          </w:tcPr>
          <w:p w14:paraId="603A27C3" w14:textId="77777777" w:rsidR="00CF44D2" w:rsidRPr="000B72D9" w:rsidRDefault="00CF44D2" w:rsidP="001A02E3">
            <w:pPr>
              <w:spacing w:after="0" w:line="240" w:lineRule="auto"/>
              <w:jc w:val="center"/>
              <w:rPr>
                <w:rFonts w:ascii="Arial Narrow" w:hAnsi="Arial Narrow"/>
                <w:sz w:val="18"/>
              </w:rPr>
            </w:pPr>
          </w:p>
        </w:tc>
        <w:tc>
          <w:tcPr>
            <w:tcW w:w="737" w:type="dxa"/>
          </w:tcPr>
          <w:p w14:paraId="32145BF3" w14:textId="77777777" w:rsidR="00CF44D2" w:rsidRPr="000B72D9" w:rsidRDefault="00CF44D2" w:rsidP="001A02E3">
            <w:pPr>
              <w:spacing w:after="0" w:line="240" w:lineRule="auto"/>
              <w:jc w:val="center"/>
              <w:rPr>
                <w:rFonts w:ascii="Arial Narrow" w:hAnsi="Arial Narrow"/>
                <w:sz w:val="18"/>
              </w:rPr>
            </w:pPr>
          </w:p>
        </w:tc>
        <w:tc>
          <w:tcPr>
            <w:tcW w:w="737" w:type="dxa"/>
          </w:tcPr>
          <w:p w14:paraId="521859A2" w14:textId="77777777" w:rsidR="00CF44D2" w:rsidRPr="000B72D9" w:rsidRDefault="00CF44D2" w:rsidP="001A02E3">
            <w:pPr>
              <w:spacing w:after="0" w:line="240" w:lineRule="auto"/>
              <w:jc w:val="center"/>
              <w:rPr>
                <w:rFonts w:ascii="Arial Narrow" w:hAnsi="Arial Narrow"/>
                <w:sz w:val="18"/>
              </w:rPr>
            </w:pPr>
          </w:p>
        </w:tc>
        <w:tc>
          <w:tcPr>
            <w:tcW w:w="737" w:type="dxa"/>
          </w:tcPr>
          <w:p w14:paraId="0B338C53" w14:textId="77777777" w:rsidR="00CF44D2" w:rsidRPr="000B72D9" w:rsidRDefault="00CF44D2" w:rsidP="001A02E3">
            <w:pPr>
              <w:spacing w:after="0" w:line="240" w:lineRule="auto"/>
              <w:jc w:val="center"/>
              <w:rPr>
                <w:rFonts w:ascii="Arial Narrow" w:hAnsi="Arial Narrow"/>
                <w:sz w:val="18"/>
              </w:rPr>
            </w:pPr>
          </w:p>
        </w:tc>
        <w:tc>
          <w:tcPr>
            <w:tcW w:w="737" w:type="dxa"/>
          </w:tcPr>
          <w:p w14:paraId="539AF1EA" w14:textId="77777777" w:rsidR="00CF44D2" w:rsidRPr="000B72D9" w:rsidRDefault="00CF44D2" w:rsidP="001A02E3">
            <w:pPr>
              <w:spacing w:after="0" w:line="240" w:lineRule="auto"/>
              <w:jc w:val="center"/>
              <w:rPr>
                <w:rFonts w:ascii="Arial Narrow" w:hAnsi="Arial Narrow"/>
                <w:sz w:val="18"/>
              </w:rPr>
            </w:pPr>
          </w:p>
        </w:tc>
        <w:tc>
          <w:tcPr>
            <w:tcW w:w="737" w:type="dxa"/>
          </w:tcPr>
          <w:p w14:paraId="7A3F8CD3" w14:textId="77777777" w:rsidR="00CF44D2" w:rsidRPr="000B72D9" w:rsidRDefault="00CF44D2" w:rsidP="001A02E3">
            <w:pPr>
              <w:spacing w:after="0" w:line="240" w:lineRule="auto"/>
              <w:jc w:val="center"/>
              <w:rPr>
                <w:rFonts w:ascii="Arial Narrow" w:hAnsi="Arial Narrow"/>
                <w:sz w:val="18"/>
              </w:rPr>
            </w:pPr>
          </w:p>
        </w:tc>
      </w:tr>
      <w:tr w:rsidR="00CF44D2" w:rsidRPr="000B72D9" w14:paraId="795A916A" w14:textId="77777777" w:rsidTr="001A02E3">
        <w:tc>
          <w:tcPr>
            <w:tcW w:w="1728" w:type="dxa"/>
          </w:tcPr>
          <w:p w14:paraId="720FACA3" w14:textId="77777777" w:rsidR="00CF44D2" w:rsidRPr="00312E03" w:rsidRDefault="00054519"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Anaesthesia costs/anaesthesiologists/physician</w:t>
            </w:r>
          </w:p>
        </w:tc>
        <w:tc>
          <w:tcPr>
            <w:tcW w:w="900" w:type="dxa"/>
          </w:tcPr>
          <w:p w14:paraId="5E5ED3B0" w14:textId="77777777" w:rsidR="00CF44D2" w:rsidRPr="000B72D9" w:rsidRDefault="00CF44D2" w:rsidP="001A02E3">
            <w:pPr>
              <w:spacing w:after="0" w:line="240" w:lineRule="auto"/>
              <w:jc w:val="center"/>
              <w:rPr>
                <w:rFonts w:ascii="Arial Narrow" w:hAnsi="Arial Narrow"/>
                <w:sz w:val="18"/>
              </w:rPr>
            </w:pPr>
          </w:p>
        </w:tc>
        <w:tc>
          <w:tcPr>
            <w:tcW w:w="900" w:type="dxa"/>
          </w:tcPr>
          <w:p w14:paraId="76EBE51F" w14:textId="77777777" w:rsidR="00CF44D2" w:rsidRPr="000B72D9" w:rsidRDefault="00CF44D2" w:rsidP="001A02E3">
            <w:pPr>
              <w:spacing w:after="0" w:line="240" w:lineRule="auto"/>
              <w:jc w:val="center"/>
              <w:rPr>
                <w:rFonts w:ascii="Arial Narrow" w:hAnsi="Arial Narrow"/>
                <w:sz w:val="18"/>
              </w:rPr>
            </w:pPr>
          </w:p>
        </w:tc>
        <w:tc>
          <w:tcPr>
            <w:tcW w:w="900" w:type="dxa"/>
          </w:tcPr>
          <w:p w14:paraId="52C1BC77" w14:textId="77777777" w:rsidR="00CF44D2" w:rsidRPr="000B72D9" w:rsidRDefault="00CF44D2" w:rsidP="001A02E3">
            <w:pPr>
              <w:spacing w:after="0" w:line="240" w:lineRule="auto"/>
              <w:jc w:val="center"/>
              <w:rPr>
                <w:rFonts w:ascii="Arial Narrow" w:hAnsi="Arial Narrow"/>
                <w:sz w:val="18"/>
              </w:rPr>
            </w:pPr>
          </w:p>
        </w:tc>
        <w:tc>
          <w:tcPr>
            <w:tcW w:w="898" w:type="dxa"/>
          </w:tcPr>
          <w:p w14:paraId="6D67F1C7" w14:textId="77777777" w:rsidR="00CF44D2" w:rsidRPr="000B72D9" w:rsidRDefault="00CF44D2" w:rsidP="001A02E3">
            <w:pPr>
              <w:spacing w:after="0" w:line="240" w:lineRule="auto"/>
              <w:jc w:val="center"/>
              <w:rPr>
                <w:rFonts w:ascii="Arial Narrow" w:hAnsi="Arial Narrow"/>
                <w:sz w:val="18"/>
              </w:rPr>
            </w:pPr>
          </w:p>
        </w:tc>
        <w:tc>
          <w:tcPr>
            <w:tcW w:w="736" w:type="dxa"/>
          </w:tcPr>
          <w:p w14:paraId="47B3433F" w14:textId="77777777" w:rsidR="00CF44D2" w:rsidRPr="000B72D9" w:rsidRDefault="00CF44D2" w:rsidP="001A02E3">
            <w:pPr>
              <w:spacing w:after="0" w:line="240" w:lineRule="auto"/>
              <w:jc w:val="center"/>
              <w:rPr>
                <w:rFonts w:ascii="Arial Narrow" w:hAnsi="Arial Narrow"/>
                <w:sz w:val="18"/>
              </w:rPr>
            </w:pPr>
          </w:p>
        </w:tc>
        <w:tc>
          <w:tcPr>
            <w:tcW w:w="737" w:type="dxa"/>
          </w:tcPr>
          <w:p w14:paraId="4327AD91" w14:textId="77777777" w:rsidR="00CF44D2" w:rsidRPr="000B72D9" w:rsidRDefault="00CF44D2" w:rsidP="001A02E3">
            <w:pPr>
              <w:spacing w:after="0" w:line="240" w:lineRule="auto"/>
              <w:jc w:val="center"/>
              <w:rPr>
                <w:rFonts w:ascii="Arial Narrow" w:hAnsi="Arial Narrow"/>
                <w:sz w:val="18"/>
              </w:rPr>
            </w:pPr>
          </w:p>
        </w:tc>
        <w:tc>
          <w:tcPr>
            <w:tcW w:w="737" w:type="dxa"/>
          </w:tcPr>
          <w:p w14:paraId="643A59CF" w14:textId="77777777" w:rsidR="00CF44D2" w:rsidRPr="000B72D9" w:rsidRDefault="00CF44D2" w:rsidP="001A02E3">
            <w:pPr>
              <w:spacing w:after="0" w:line="240" w:lineRule="auto"/>
              <w:jc w:val="center"/>
              <w:rPr>
                <w:rFonts w:ascii="Arial Narrow" w:hAnsi="Arial Narrow"/>
                <w:sz w:val="18"/>
              </w:rPr>
            </w:pPr>
          </w:p>
        </w:tc>
        <w:tc>
          <w:tcPr>
            <w:tcW w:w="737" w:type="dxa"/>
          </w:tcPr>
          <w:p w14:paraId="2D9434A4" w14:textId="77777777" w:rsidR="00CF44D2" w:rsidRPr="000B72D9" w:rsidRDefault="00CF44D2" w:rsidP="001A02E3">
            <w:pPr>
              <w:spacing w:after="0" w:line="240" w:lineRule="auto"/>
              <w:jc w:val="center"/>
              <w:rPr>
                <w:rFonts w:ascii="Arial Narrow" w:hAnsi="Arial Narrow"/>
                <w:sz w:val="18"/>
              </w:rPr>
            </w:pPr>
          </w:p>
        </w:tc>
        <w:tc>
          <w:tcPr>
            <w:tcW w:w="737" w:type="dxa"/>
          </w:tcPr>
          <w:p w14:paraId="29B43446" w14:textId="77777777" w:rsidR="00CF44D2" w:rsidRPr="000B72D9" w:rsidRDefault="00CF44D2" w:rsidP="001A02E3">
            <w:pPr>
              <w:spacing w:after="0" w:line="240" w:lineRule="auto"/>
              <w:jc w:val="center"/>
              <w:rPr>
                <w:rFonts w:ascii="Arial Narrow" w:hAnsi="Arial Narrow"/>
                <w:sz w:val="18"/>
              </w:rPr>
            </w:pPr>
          </w:p>
        </w:tc>
        <w:tc>
          <w:tcPr>
            <w:tcW w:w="737" w:type="dxa"/>
          </w:tcPr>
          <w:p w14:paraId="014619DB" w14:textId="77777777" w:rsidR="00CF44D2" w:rsidRPr="000B72D9" w:rsidRDefault="00CF44D2" w:rsidP="001A02E3">
            <w:pPr>
              <w:spacing w:after="0" w:line="240" w:lineRule="auto"/>
              <w:jc w:val="center"/>
              <w:rPr>
                <w:rFonts w:ascii="Arial Narrow" w:hAnsi="Arial Narrow"/>
                <w:sz w:val="18"/>
              </w:rPr>
            </w:pPr>
          </w:p>
        </w:tc>
      </w:tr>
      <w:tr w:rsidR="00CF44D2" w:rsidRPr="000B72D9" w14:paraId="0228C104" w14:textId="77777777" w:rsidTr="001A02E3">
        <w:tc>
          <w:tcPr>
            <w:tcW w:w="1728" w:type="dxa"/>
          </w:tcPr>
          <w:p w14:paraId="22898BD1" w14:textId="77777777" w:rsidR="00CF44D2"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Assessment and surgery</w:t>
            </w:r>
          </w:p>
        </w:tc>
        <w:tc>
          <w:tcPr>
            <w:tcW w:w="900" w:type="dxa"/>
          </w:tcPr>
          <w:p w14:paraId="11C59CFB" w14:textId="77777777" w:rsidR="00CF44D2" w:rsidRPr="000B72D9" w:rsidRDefault="00CF44D2" w:rsidP="001A02E3">
            <w:pPr>
              <w:spacing w:after="0" w:line="240" w:lineRule="auto"/>
              <w:jc w:val="center"/>
              <w:rPr>
                <w:rFonts w:ascii="Arial Narrow" w:hAnsi="Arial Narrow"/>
                <w:sz w:val="18"/>
              </w:rPr>
            </w:pPr>
          </w:p>
        </w:tc>
        <w:tc>
          <w:tcPr>
            <w:tcW w:w="900" w:type="dxa"/>
          </w:tcPr>
          <w:p w14:paraId="65240AAB" w14:textId="77777777" w:rsidR="00CF44D2" w:rsidRPr="000B72D9" w:rsidRDefault="00CF44D2" w:rsidP="001A02E3">
            <w:pPr>
              <w:spacing w:after="0" w:line="240" w:lineRule="auto"/>
              <w:jc w:val="center"/>
              <w:rPr>
                <w:rFonts w:ascii="Arial Narrow" w:hAnsi="Arial Narrow"/>
                <w:sz w:val="18"/>
              </w:rPr>
            </w:pPr>
          </w:p>
        </w:tc>
        <w:tc>
          <w:tcPr>
            <w:tcW w:w="900" w:type="dxa"/>
          </w:tcPr>
          <w:p w14:paraId="32BA38E2" w14:textId="77777777" w:rsidR="00CF44D2" w:rsidRPr="000B72D9" w:rsidRDefault="00CF44D2" w:rsidP="001A02E3">
            <w:pPr>
              <w:spacing w:after="0" w:line="240" w:lineRule="auto"/>
              <w:jc w:val="center"/>
              <w:rPr>
                <w:rFonts w:ascii="Arial Narrow" w:hAnsi="Arial Narrow"/>
                <w:sz w:val="18"/>
              </w:rPr>
            </w:pPr>
          </w:p>
        </w:tc>
        <w:tc>
          <w:tcPr>
            <w:tcW w:w="898" w:type="dxa"/>
          </w:tcPr>
          <w:p w14:paraId="2D250C1F" w14:textId="77777777" w:rsidR="00CF44D2" w:rsidRPr="000B72D9" w:rsidRDefault="00CF44D2" w:rsidP="001A02E3">
            <w:pPr>
              <w:spacing w:after="0" w:line="240" w:lineRule="auto"/>
              <w:jc w:val="center"/>
              <w:rPr>
                <w:rFonts w:ascii="Arial Narrow" w:hAnsi="Arial Narrow"/>
                <w:sz w:val="18"/>
              </w:rPr>
            </w:pPr>
          </w:p>
        </w:tc>
        <w:tc>
          <w:tcPr>
            <w:tcW w:w="736" w:type="dxa"/>
          </w:tcPr>
          <w:p w14:paraId="014EC8D3" w14:textId="77777777" w:rsidR="00CF44D2" w:rsidRPr="000B72D9" w:rsidRDefault="00CF44D2" w:rsidP="001A02E3">
            <w:pPr>
              <w:spacing w:after="0" w:line="240" w:lineRule="auto"/>
              <w:jc w:val="center"/>
              <w:rPr>
                <w:rFonts w:ascii="Arial Narrow" w:hAnsi="Arial Narrow"/>
                <w:sz w:val="18"/>
              </w:rPr>
            </w:pPr>
          </w:p>
        </w:tc>
        <w:tc>
          <w:tcPr>
            <w:tcW w:w="737" w:type="dxa"/>
          </w:tcPr>
          <w:p w14:paraId="467AE5AC" w14:textId="77777777" w:rsidR="00CF44D2" w:rsidRPr="000B72D9" w:rsidRDefault="00CF44D2" w:rsidP="001A02E3">
            <w:pPr>
              <w:spacing w:after="0" w:line="240" w:lineRule="auto"/>
              <w:jc w:val="center"/>
              <w:rPr>
                <w:rFonts w:ascii="Arial Narrow" w:hAnsi="Arial Narrow"/>
                <w:sz w:val="18"/>
              </w:rPr>
            </w:pPr>
          </w:p>
        </w:tc>
        <w:tc>
          <w:tcPr>
            <w:tcW w:w="737" w:type="dxa"/>
          </w:tcPr>
          <w:p w14:paraId="73C9D8F7" w14:textId="77777777" w:rsidR="00CF44D2" w:rsidRPr="000B72D9" w:rsidRDefault="00CF44D2" w:rsidP="001A02E3">
            <w:pPr>
              <w:spacing w:after="0" w:line="240" w:lineRule="auto"/>
              <w:jc w:val="center"/>
              <w:rPr>
                <w:rFonts w:ascii="Arial Narrow" w:hAnsi="Arial Narrow"/>
                <w:sz w:val="18"/>
              </w:rPr>
            </w:pPr>
          </w:p>
        </w:tc>
        <w:tc>
          <w:tcPr>
            <w:tcW w:w="737" w:type="dxa"/>
          </w:tcPr>
          <w:p w14:paraId="21956D19" w14:textId="77777777" w:rsidR="00CF44D2" w:rsidRPr="000B72D9" w:rsidRDefault="00CF44D2" w:rsidP="001A02E3">
            <w:pPr>
              <w:spacing w:after="0" w:line="240" w:lineRule="auto"/>
              <w:jc w:val="center"/>
              <w:rPr>
                <w:rFonts w:ascii="Arial Narrow" w:hAnsi="Arial Narrow"/>
                <w:sz w:val="18"/>
              </w:rPr>
            </w:pPr>
          </w:p>
        </w:tc>
        <w:tc>
          <w:tcPr>
            <w:tcW w:w="737" w:type="dxa"/>
          </w:tcPr>
          <w:p w14:paraId="7C872B2D" w14:textId="77777777" w:rsidR="00CF44D2" w:rsidRPr="000B72D9" w:rsidRDefault="00CF44D2" w:rsidP="001A02E3">
            <w:pPr>
              <w:spacing w:after="0" w:line="240" w:lineRule="auto"/>
              <w:jc w:val="center"/>
              <w:rPr>
                <w:rFonts w:ascii="Arial Narrow" w:hAnsi="Arial Narrow"/>
                <w:sz w:val="18"/>
              </w:rPr>
            </w:pPr>
          </w:p>
        </w:tc>
        <w:tc>
          <w:tcPr>
            <w:tcW w:w="737" w:type="dxa"/>
          </w:tcPr>
          <w:p w14:paraId="6890480B" w14:textId="77777777" w:rsidR="00CF44D2" w:rsidRPr="000B72D9" w:rsidRDefault="00CF44D2" w:rsidP="001A02E3">
            <w:pPr>
              <w:spacing w:after="0" w:line="240" w:lineRule="auto"/>
              <w:jc w:val="center"/>
              <w:rPr>
                <w:rFonts w:ascii="Arial Narrow" w:hAnsi="Arial Narrow"/>
                <w:sz w:val="18"/>
              </w:rPr>
            </w:pPr>
          </w:p>
        </w:tc>
      </w:tr>
      <w:tr w:rsidR="007252D5" w:rsidRPr="000B72D9" w14:paraId="2EBE4D2A" w14:textId="77777777" w:rsidTr="001A02E3">
        <w:tc>
          <w:tcPr>
            <w:tcW w:w="9747" w:type="dxa"/>
            <w:gridSpan w:val="11"/>
            <w:vAlign w:val="center"/>
          </w:tcPr>
          <w:p w14:paraId="708162F5" w14:textId="77777777" w:rsidR="007252D5" w:rsidRPr="00312E03" w:rsidRDefault="007252D5" w:rsidP="00D00A8A">
            <w:pPr>
              <w:spacing w:after="0" w:line="240" w:lineRule="auto"/>
              <w:jc w:val="left"/>
              <w:rPr>
                <w:rFonts w:ascii="Arial Narrow" w:hAnsi="Arial Narrow"/>
                <w:sz w:val="18"/>
                <w:u w:val="single"/>
              </w:rPr>
            </w:pPr>
            <w:r w:rsidRPr="00312E03">
              <w:rPr>
                <w:rFonts w:ascii="Arial Narrow" w:hAnsi="Arial Narrow"/>
                <w:sz w:val="18"/>
                <w:u w:val="single"/>
              </w:rPr>
              <w:t>Resources provided in association with proposed intervention</w:t>
            </w:r>
          </w:p>
        </w:tc>
      </w:tr>
      <w:tr w:rsidR="007252D5" w:rsidRPr="000B72D9" w14:paraId="6A34C13B" w14:textId="77777777" w:rsidTr="001A02E3">
        <w:tc>
          <w:tcPr>
            <w:tcW w:w="1728" w:type="dxa"/>
          </w:tcPr>
          <w:p w14:paraId="55A30DE9" w14:textId="77777777" w:rsidR="007252D5"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Costs associated with follow-up</w:t>
            </w:r>
          </w:p>
        </w:tc>
        <w:tc>
          <w:tcPr>
            <w:tcW w:w="900" w:type="dxa"/>
          </w:tcPr>
          <w:p w14:paraId="6B5992B0" w14:textId="77777777" w:rsidR="007252D5" w:rsidRPr="000B72D9" w:rsidRDefault="007252D5" w:rsidP="001A02E3">
            <w:pPr>
              <w:spacing w:after="0" w:line="240" w:lineRule="auto"/>
              <w:jc w:val="center"/>
              <w:rPr>
                <w:rFonts w:ascii="Arial Narrow" w:hAnsi="Arial Narrow"/>
                <w:sz w:val="18"/>
              </w:rPr>
            </w:pPr>
          </w:p>
        </w:tc>
        <w:tc>
          <w:tcPr>
            <w:tcW w:w="900" w:type="dxa"/>
          </w:tcPr>
          <w:p w14:paraId="665D4B1E" w14:textId="77777777" w:rsidR="007252D5" w:rsidRPr="000B72D9" w:rsidRDefault="007252D5" w:rsidP="001A02E3">
            <w:pPr>
              <w:spacing w:after="0" w:line="240" w:lineRule="auto"/>
              <w:jc w:val="center"/>
              <w:rPr>
                <w:rFonts w:ascii="Arial Narrow" w:hAnsi="Arial Narrow"/>
                <w:sz w:val="18"/>
              </w:rPr>
            </w:pPr>
          </w:p>
        </w:tc>
        <w:tc>
          <w:tcPr>
            <w:tcW w:w="900" w:type="dxa"/>
          </w:tcPr>
          <w:p w14:paraId="2417AE5E" w14:textId="77777777" w:rsidR="007252D5" w:rsidRPr="000B72D9" w:rsidRDefault="007252D5" w:rsidP="001A02E3">
            <w:pPr>
              <w:spacing w:after="0" w:line="240" w:lineRule="auto"/>
              <w:jc w:val="center"/>
              <w:rPr>
                <w:rFonts w:ascii="Arial Narrow" w:hAnsi="Arial Narrow"/>
                <w:sz w:val="18"/>
              </w:rPr>
            </w:pPr>
          </w:p>
        </w:tc>
        <w:tc>
          <w:tcPr>
            <w:tcW w:w="898" w:type="dxa"/>
          </w:tcPr>
          <w:p w14:paraId="3B891847" w14:textId="77777777" w:rsidR="007252D5" w:rsidRPr="000B72D9" w:rsidRDefault="007252D5" w:rsidP="001A02E3">
            <w:pPr>
              <w:spacing w:after="0" w:line="240" w:lineRule="auto"/>
              <w:jc w:val="center"/>
              <w:rPr>
                <w:rFonts w:ascii="Arial Narrow" w:hAnsi="Arial Narrow"/>
                <w:sz w:val="18"/>
              </w:rPr>
            </w:pPr>
          </w:p>
        </w:tc>
        <w:tc>
          <w:tcPr>
            <w:tcW w:w="736" w:type="dxa"/>
          </w:tcPr>
          <w:p w14:paraId="15752440" w14:textId="77777777" w:rsidR="007252D5" w:rsidRPr="000B72D9" w:rsidRDefault="007252D5" w:rsidP="001A02E3">
            <w:pPr>
              <w:spacing w:after="0" w:line="240" w:lineRule="auto"/>
              <w:jc w:val="center"/>
              <w:rPr>
                <w:rFonts w:ascii="Arial Narrow" w:hAnsi="Arial Narrow"/>
                <w:sz w:val="18"/>
              </w:rPr>
            </w:pPr>
          </w:p>
        </w:tc>
        <w:tc>
          <w:tcPr>
            <w:tcW w:w="737" w:type="dxa"/>
          </w:tcPr>
          <w:p w14:paraId="49FC7787" w14:textId="77777777" w:rsidR="007252D5" w:rsidRPr="000B72D9" w:rsidRDefault="007252D5" w:rsidP="001A02E3">
            <w:pPr>
              <w:spacing w:after="0" w:line="240" w:lineRule="auto"/>
              <w:jc w:val="center"/>
              <w:rPr>
                <w:rFonts w:ascii="Arial Narrow" w:hAnsi="Arial Narrow"/>
                <w:sz w:val="18"/>
              </w:rPr>
            </w:pPr>
          </w:p>
        </w:tc>
        <w:tc>
          <w:tcPr>
            <w:tcW w:w="737" w:type="dxa"/>
          </w:tcPr>
          <w:p w14:paraId="75824C6F" w14:textId="77777777" w:rsidR="007252D5" w:rsidRPr="000B72D9" w:rsidRDefault="007252D5" w:rsidP="001A02E3">
            <w:pPr>
              <w:spacing w:after="0" w:line="240" w:lineRule="auto"/>
              <w:jc w:val="center"/>
              <w:rPr>
                <w:rFonts w:ascii="Arial Narrow" w:hAnsi="Arial Narrow"/>
                <w:sz w:val="18"/>
              </w:rPr>
            </w:pPr>
          </w:p>
        </w:tc>
        <w:tc>
          <w:tcPr>
            <w:tcW w:w="737" w:type="dxa"/>
          </w:tcPr>
          <w:p w14:paraId="22BB28B9" w14:textId="77777777" w:rsidR="007252D5" w:rsidRPr="000B72D9" w:rsidRDefault="007252D5" w:rsidP="001A02E3">
            <w:pPr>
              <w:spacing w:after="0" w:line="240" w:lineRule="auto"/>
              <w:jc w:val="center"/>
              <w:rPr>
                <w:rFonts w:ascii="Arial Narrow" w:hAnsi="Arial Narrow"/>
                <w:sz w:val="18"/>
              </w:rPr>
            </w:pPr>
          </w:p>
        </w:tc>
        <w:tc>
          <w:tcPr>
            <w:tcW w:w="737" w:type="dxa"/>
          </w:tcPr>
          <w:p w14:paraId="0116185A" w14:textId="77777777" w:rsidR="007252D5" w:rsidRPr="000B72D9" w:rsidRDefault="007252D5" w:rsidP="001A02E3">
            <w:pPr>
              <w:spacing w:after="0" w:line="240" w:lineRule="auto"/>
              <w:jc w:val="center"/>
              <w:rPr>
                <w:rFonts w:ascii="Arial Narrow" w:hAnsi="Arial Narrow"/>
                <w:sz w:val="18"/>
              </w:rPr>
            </w:pPr>
          </w:p>
        </w:tc>
        <w:tc>
          <w:tcPr>
            <w:tcW w:w="737" w:type="dxa"/>
          </w:tcPr>
          <w:p w14:paraId="47B0F1B0" w14:textId="77777777" w:rsidR="007252D5" w:rsidRPr="000B72D9" w:rsidRDefault="007252D5" w:rsidP="001A02E3">
            <w:pPr>
              <w:spacing w:after="0" w:line="240" w:lineRule="auto"/>
              <w:jc w:val="center"/>
              <w:rPr>
                <w:rFonts w:ascii="Arial Narrow" w:hAnsi="Arial Narrow"/>
                <w:sz w:val="18"/>
              </w:rPr>
            </w:pPr>
          </w:p>
        </w:tc>
      </w:tr>
      <w:tr w:rsidR="007252D5" w:rsidRPr="000B72D9" w14:paraId="7035076D" w14:textId="77777777" w:rsidTr="00312E03">
        <w:trPr>
          <w:trHeight w:val="70"/>
        </w:trPr>
        <w:tc>
          <w:tcPr>
            <w:tcW w:w="1728" w:type="dxa"/>
          </w:tcPr>
          <w:p w14:paraId="04E5E701" w14:textId="77777777" w:rsidR="007252D5" w:rsidRPr="00312E03" w:rsidRDefault="00CF44D2" w:rsidP="002C5F39">
            <w:pPr>
              <w:pStyle w:val="ListParagraph"/>
              <w:numPr>
                <w:ilvl w:val="2"/>
                <w:numId w:val="5"/>
              </w:numPr>
              <w:spacing w:after="0" w:line="240" w:lineRule="auto"/>
              <w:ind w:left="360" w:hanging="218"/>
              <w:jc w:val="left"/>
              <w:rPr>
                <w:rFonts w:ascii="Arial Narrow" w:hAnsi="Arial Narrow"/>
                <w:sz w:val="18"/>
              </w:rPr>
            </w:pPr>
            <w:r w:rsidRPr="00312E03">
              <w:rPr>
                <w:rFonts w:ascii="Arial Narrow" w:hAnsi="Arial Narrow"/>
                <w:sz w:val="18"/>
              </w:rPr>
              <w:t>Pharmaceuticals (pain relief)</w:t>
            </w:r>
          </w:p>
        </w:tc>
        <w:tc>
          <w:tcPr>
            <w:tcW w:w="900" w:type="dxa"/>
          </w:tcPr>
          <w:p w14:paraId="02DBBA6E" w14:textId="77777777" w:rsidR="007252D5" w:rsidRPr="000B72D9" w:rsidRDefault="007252D5" w:rsidP="001A02E3">
            <w:pPr>
              <w:spacing w:after="0" w:line="240" w:lineRule="auto"/>
              <w:jc w:val="center"/>
              <w:rPr>
                <w:rFonts w:ascii="Arial Narrow" w:hAnsi="Arial Narrow"/>
                <w:sz w:val="18"/>
              </w:rPr>
            </w:pPr>
          </w:p>
        </w:tc>
        <w:tc>
          <w:tcPr>
            <w:tcW w:w="900" w:type="dxa"/>
          </w:tcPr>
          <w:p w14:paraId="428BAFC1" w14:textId="77777777" w:rsidR="007252D5" w:rsidRPr="000B72D9" w:rsidRDefault="007252D5" w:rsidP="001A02E3">
            <w:pPr>
              <w:spacing w:after="0" w:line="240" w:lineRule="auto"/>
              <w:jc w:val="center"/>
              <w:rPr>
                <w:rFonts w:ascii="Arial Narrow" w:hAnsi="Arial Narrow"/>
                <w:sz w:val="18"/>
              </w:rPr>
            </w:pPr>
          </w:p>
        </w:tc>
        <w:tc>
          <w:tcPr>
            <w:tcW w:w="900" w:type="dxa"/>
          </w:tcPr>
          <w:p w14:paraId="03E255E3" w14:textId="77777777" w:rsidR="007252D5" w:rsidRPr="000B72D9" w:rsidRDefault="007252D5" w:rsidP="001A02E3">
            <w:pPr>
              <w:spacing w:after="0" w:line="240" w:lineRule="auto"/>
              <w:jc w:val="center"/>
              <w:rPr>
                <w:rFonts w:ascii="Arial Narrow" w:hAnsi="Arial Narrow"/>
                <w:sz w:val="18"/>
              </w:rPr>
            </w:pPr>
          </w:p>
        </w:tc>
        <w:tc>
          <w:tcPr>
            <w:tcW w:w="898" w:type="dxa"/>
          </w:tcPr>
          <w:p w14:paraId="1D05969F" w14:textId="77777777" w:rsidR="007252D5" w:rsidRPr="000B72D9" w:rsidRDefault="007252D5" w:rsidP="001A02E3">
            <w:pPr>
              <w:spacing w:after="0" w:line="240" w:lineRule="auto"/>
              <w:jc w:val="center"/>
              <w:rPr>
                <w:rFonts w:ascii="Arial Narrow" w:hAnsi="Arial Narrow"/>
                <w:sz w:val="18"/>
              </w:rPr>
            </w:pPr>
          </w:p>
        </w:tc>
        <w:tc>
          <w:tcPr>
            <w:tcW w:w="736" w:type="dxa"/>
          </w:tcPr>
          <w:p w14:paraId="7A700B3A" w14:textId="77777777" w:rsidR="007252D5" w:rsidRPr="000B72D9" w:rsidRDefault="007252D5" w:rsidP="001A02E3">
            <w:pPr>
              <w:spacing w:after="0" w:line="240" w:lineRule="auto"/>
              <w:jc w:val="center"/>
              <w:rPr>
                <w:rFonts w:ascii="Arial Narrow" w:hAnsi="Arial Narrow"/>
                <w:sz w:val="18"/>
              </w:rPr>
            </w:pPr>
          </w:p>
        </w:tc>
        <w:tc>
          <w:tcPr>
            <w:tcW w:w="737" w:type="dxa"/>
          </w:tcPr>
          <w:p w14:paraId="376BBC7D" w14:textId="77777777" w:rsidR="007252D5" w:rsidRPr="000B72D9" w:rsidRDefault="007252D5" w:rsidP="001A02E3">
            <w:pPr>
              <w:spacing w:after="0" w:line="240" w:lineRule="auto"/>
              <w:jc w:val="center"/>
              <w:rPr>
                <w:rFonts w:ascii="Arial Narrow" w:hAnsi="Arial Narrow"/>
                <w:sz w:val="18"/>
              </w:rPr>
            </w:pPr>
          </w:p>
        </w:tc>
        <w:tc>
          <w:tcPr>
            <w:tcW w:w="737" w:type="dxa"/>
          </w:tcPr>
          <w:p w14:paraId="3B2ACA06" w14:textId="77777777" w:rsidR="007252D5" w:rsidRPr="000B72D9" w:rsidRDefault="007252D5" w:rsidP="001A02E3">
            <w:pPr>
              <w:spacing w:after="0" w:line="240" w:lineRule="auto"/>
              <w:jc w:val="center"/>
              <w:rPr>
                <w:rFonts w:ascii="Arial Narrow" w:hAnsi="Arial Narrow"/>
                <w:sz w:val="18"/>
              </w:rPr>
            </w:pPr>
          </w:p>
        </w:tc>
        <w:tc>
          <w:tcPr>
            <w:tcW w:w="737" w:type="dxa"/>
          </w:tcPr>
          <w:p w14:paraId="73950E03" w14:textId="77777777" w:rsidR="007252D5" w:rsidRPr="000B72D9" w:rsidRDefault="007252D5" w:rsidP="001A02E3">
            <w:pPr>
              <w:spacing w:after="0" w:line="240" w:lineRule="auto"/>
              <w:jc w:val="center"/>
              <w:rPr>
                <w:rFonts w:ascii="Arial Narrow" w:hAnsi="Arial Narrow"/>
                <w:sz w:val="18"/>
              </w:rPr>
            </w:pPr>
          </w:p>
        </w:tc>
        <w:tc>
          <w:tcPr>
            <w:tcW w:w="737" w:type="dxa"/>
          </w:tcPr>
          <w:p w14:paraId="38476E05" w14:textId="77777777" w:rsidR="007252D5" w:rsidRPr="000B72D9" w:rsidRDefault="007252D5" w:rsidP="001A02E3">
            <w:pPr>
              <w:spacing w:after="0" w:line="240" w:lineRule="auto"/>
              <w:jc w:val="center"/>
              <w:rPr>
                <w:rFonts w:ascii="Arial Narrow" w:hAnsi="Arial Narrow"/>
                <w:sz w:val="18"/>
              </w:rPr>
            </w:pPr>
          </w:p>
        </w:tc>
        <w:tc>
          <w:tcPr>
            <w:tcW w:w="737" w:type="dxa"/>
          </w:tcPr>
          <w:p w14:paraId="27548312" w14:textId="77777777" w:rsidR="007252D5" w:rsidRPr="000B72D9" w:rsidRDefault="007252D5" w:rsidP="001A02E3">
            <w:pPr>
              <w:spacing w:after="0" w:line="240" w:lineRule="auto"/>
              <w:jc w:val="center"/>
              <w:rPr>
                <w:rFonts w:ascii="Arial Narrow" w:hAnsi="Arial Narrow"/>
                <w:sz w:val="18"/>
              </w:rPr>
            </w:pPr>
          </w:p>
        </w:tc>
      </w:tr>
    </w:tbl>
    <w:p w14:paraId="3D6AE226" w14:textId="77777777" w:rsidR="007252D5" w:rsidRPr="000B72D9" w:rsidRDefault="007252D5" w:rsidP="0042242D"/>
    <w:p w14:paraId="4872A7E4" w14:textId="77777777" w:rsidR="007252D5" w:rsidRPr="000B72D9" w:rsidRDefault="007252D5" w:rsidP="0042242D">
      <w:pPr>
        <w:pStyle w:val="Heading1"/>
      </w:pPr>
      <w:bookmarkStart w:id="28" w:name="_Toc372637924"/>
      <w:r w:rsidRPr="000B72D9">
        <w:lastRenderedPageBreak/>
        <w:t>Proposed structure of economic evaluation (decision-analytic)</w:t>
      </w:r>
      <w:bookmarkEnd w:id="28"/>
    </w:p>
    <w:p w14:paraId="719FB8BB" w14:textId="26A525C7" w:rsidR="007252D5" w:rsidRPr="000B72D9" w:rsidRDefault="007252D5" w:rsidP="00C873D8">
      <w:pPr>
        <w:pStyle w:val="Caption"/>
        <w:rPr>
          <w:lang w:val="en-AU"/>
        </w:rPr>
      </w:pPr>
      <w:bookmarkStart w:id="29" w:name="_Ref283297696"/>
      <w:r w:rsidRPr="000B72D9">
        <w:rPr>
          <w:lang w:val="en-AU"/>
        </w:rPr>
        <w:t xml:space="preserve">Table </w:t>
      </w:r>
      <w:r w:rsidR="00D060D9" w:rsidRPr="000B72D9">
        <w:rPr>
          <w:lang w:val="en-AU"/>
        </w:rPr>
        <w:fldChar w:fldCharType="begin"/>
      </w:r>
      <w:r w:rsidR="00D060D9" w:rsidRPr="000B72D9">
        <w:rPr>
          <w:lang w:val="en-AU"/>
        </w:rPr>
        <w:instrText xml:space="preserve"> SEQ Table \* ARABIC </w:instrText>
      </w:r>
      <w:r w:rsidR="00D060D9" w:rsidRPr="000B72D9">
        <w:rPr>
          <w:lang w:val="en-AU"/>
        </w:rPr>
        <w:fldChar w:fldCharType="separate"/>
      </w:r>
      <w:r w:rsidR="008926A4">
        <w:rPr>
          <w:noProof/>
          <w:lang w:val="en-AU"/>
        </w:rPr>
        <w:t>4</w:t>
      </w:r>
      <w:r w:rsidR="00D060D9" w:rsidRPr="000B72D9">
        <w:rPr>
          <w:noProof/>
          <w:lang w:val="en-AU"/>
        </w:rPr>
        <w:fldChar w:fldCharType="end"/>
      </w:r>
      <w:bookmarkEnd w:id="29"/>
      <w:r w:rsidRPr="000B72D9">
        <w:rPr>
          <w:lang w:val="en-AU"/>
        </w:rPr>
        <w:t>: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7252D5" w:rsidRPr="000B72D9" w14:paraId="3E6CCA01" w14:textId="77777777" w:rsidTr="00FE705C">
        <w:tc>
          <w:tcPr>
            <w:tcW w:w="1807" w:type="dxa"/>
          </w:tcPr>
          <w:p w14:paraId="177ED526" w14:textId="77777777" w:rsidR="007252D5" w:rsidRPr="000B72D9" w:rsidRDefault="007252D5" w:rsidP="00FE705C">
            <w:pPr>
              <w:spacing w:after="0" w:line="240" w:lineRule="auto"/>
              <w:jc w:val="center"/>
              <w:rPr>
                <w:rFonts w:ascii="Arial Narrow" w:hAnsi="Arial Narrow"/>
                <w:b/>
                <w:sz w:val="18"/>
              </w:rPr>
            </w:pPr>
            <w:r w:rsidRPr="000B72D9">
              <w:rPr>
                <w:rFonts w:ascii="Arial Narrow" w:hAnsi="Arial Narrow"/>
                <w:b/>
                <w:sz w:val="18"/>
              </w:rPr>
              <w:t>Patients</w:t>
            </w:r>
          </w:p>
        </w:tc>
        <w:tc>
          <w:tcPr>
            <w:tcW w:w="1808" w:type="dxa"/>
          </w:tcPr>
          <w:p w14:paraId="77C3C5FA" w14:textId="77777777" w:rsidR="007252D5" w:rsidRPr="000B72D9" w:rsidRDefault="007252D5" w:rsidP="00FE705C">
            <w:pPr>
              <w:spacing w:after="0" w:line="240" w:lineRule="auto"/>
              <w:jc w:val="center"/>
              <w:rPr>
                <w:rFonts w:ascii="Arial Narrow" w:hAnsi="Arial Narrow"/>
                <w:b/>
                <w:sz w:val="18"/>
              </w:rPr>
            </w:pPr>
            <w:r w:rsidRPr="000B72D9">
              <w:rPr>
                <w:rFonts w:ascii="Arial Narrow" w:hAnsi="Arial Narrow"/>
                <w:b/>
                <w:sz w:val="18"/>
              </w:rPr>
              <w:t>Intervention</w:t>
            </w:r>
          </w:p>
        </w:tc>
        <w:tc>
          <w:tcPr>
            <w:tcW w:w="1808" w:type="dxa"/>
          </w:tcPr>
          <w:p w14:paraId="2C8F0A59" w14:textId="77777777" w:rsidR="007252D5" w:rsidRPr="000B72D9" w:rsidRDefault="007252D5" w:rsidP="00FE705C">
            <w:pPr>
              <w:spacing w:after="0" w:line="240" w:lineRule="auto"/>
              <w:jc w:val="center"/>
              <w:rPr>
                <w:rFonts w:ascii="Arial Narrow" w:hAnsi="Arial Narrow"/>
                <w:b/>
                <w:sz w:val="18"/>
              </w:rPr>
            </w:pPr>
            <w:r w:rsidRPr="000B72D9">
              <w:rPr>
                <w:rFonts w:ascii="Arial Narrow" w:hAnsi="Arial Narrow"/>
                <w:b/>
                <w:sz w:val="18"/>
              </w:rPr>
              <w:t>Comparator</w:t>
            </w:r>
          </w:p>
        </w:tc>
        <w:tc>
          <w:tcPr>
            <w:tcW w:w="1808" w:type="dxa"/>
          </w:tcPr>
          <w:p w14:paraId="068CBBD9" w14:textId="77777777" w:rsidR="007252D5" w:rsidRPr="000B72D9" w:rsidRDefault="007252D5" w:rsidP="00FE705C">
            <w:pPr>
              <w:spacing w:after="0" w:line="240" w:lineRule="auto"/>
              <w:jc w:val="center"/>
              <w:rPr>
                <w:rFonts w:ascii="Arial Narrow" w:hAnsi="Arial Narrow"/>
                <w:b/>
                <w:sz w:val="18"/>
              </w:rPr>
            </w:pPr>
            <w:r w:rsidRPr="000B72D9">
              <w:rPr>
                <w:rFonts w:ascii="Arial Narrow" w:hAnsi="Arial Narrow"/>
                <w:b/>
                <w:sz w:val="18"/>
              </w:rPr>
              <w:t>Outcomes to be assessed</w:t>
            </w:r>
          </w:p>
        </w:tc>
        <w:tc>
          <w:tcPr>
            <w:tcW w:w="1808" w:type="dxa"/>
          </w:tcPr>
          <w:p w14:paraId="600F1A32" w14:textId="77777777" w:rsidR="007252D5" w:rsidRPr="000B72D9" w:rsidRDefault="007252D5" w:rsidP="00FE705C">
            <w:pPr>
              <w:spacing w:after="0" w:line="240" w:lineRule="auto"/>
              <w:jc w:val="center"/>
              <w:rPr>
                <w:rFonts w:ascii="Arial Narrow" w:hAnsi="Arial Narrow"/>
                <w:b/>
                <w:sz w:val="18"/>
              </w:rPr>
            </w:pPr>
            <w:r w:rsidRPr="000B72D9">
              <w:rPr>
                <w:rFonts w:ascii="Arial Narrow" w:hAnsi="Arial Narrow"/>
                <w:b/>
                <w:sz w:val="18"/>
              </w:rPr>
              <w:t>Healthcare resources to be considered</w:t>
            </w:r>
          </w:p>
        </w:tc>
      </w:tr>
      <w:tr w:rsidR="007252D5" w:rsidRPr="000B72D9" w14:paraId="13592BEB" w14:textId="77777777" w:rsidTr="00FE705C">
        <w:tc>
          <w:tcPr>
            <w:tcW w:w="1807" w:type="dxa"/>
          </w:tcPr>
          <w:p w14:paraId="6E8E5A08" w14:textId="28A6FD84" w:rsidR="005C44CA" w:rsidRPr="000B72D9" w:rsidRDefault="005C44CA" w:rsidP="005C44CA">
            <w:pPr>
              <w:spacing w:after="0" w:line="240" w:lineRule="auto"/>
              <w:jc w:val="center"/>
              <w:rPr>
                <w:rFonts w:ascii="Arial Narrow" w:hAnsi="Arial Narrow"/>
                <w:sz w:val="18"/>
              </w:rPr>
            </w:pPr>
            <w:r w:rsidRPr="000B72D9">
              <w:rPr>
                <w:rFonts w:ascii="Arial Narrow" w:hAnsi="Arial Narrow"/>
                <w:sz w:val="18"/>
              </w:rPr>
              <w:t xml:space="preserve">Patients with foot or ankle pathologies </w:t>
            </w:r>
            <w:r w:rsidR="000F7113">
              <w:rPr>
                <w:rFonts w:ascii="Arial Narrow" w:hAnsi="Arial Narrow"/>
                <w:sz w:val="18"/>
              </w:rPr>
              <w:t>eligible for surgery</w:t>
            </w:r>
          </w:p>
          <w:p w14:paraId="6620E4A8" w14:textId="77777777" w:rsidR="005C44CA" w:rsidRPr="000B72D9" w:rsidRDefault="005C44CA" w:rsidP="00FE705C">
            <w:pPr>
              <w:spacing w:after="0" w:line="240" w:lineRule="auto"/>
              <w:jc w:val="center"/>
              <w:rPr>
                <w:rFonts w:ascii="Arial Narrow" w:hAnsi="Arial Narrow"/>
                <w:i/>
                <w:sz w:val="18"/>
              </w:rPr>
            </w:pPr>
          </w:p>
        </w:tc>
        <w:tc>
          <w:tcPr>
            <w:tcW w:w="1808" w:type="dxa"/>
          </w:tcPr>
          <w:p w14:paraId="16F0F5B3" w14:textId="77777777" w:rsidR="00054519" w:rsidRPr="000B72D9" w:rsidRDefault="00054519" w:rsidP="00FE705C">
            <w:pPr>
              <w:spacing w:after="0" w:line="240" w:lineRule="auto"/>
              <w:jc w:val="center"/>
              <w:rPr>
                <w:rFonts w:ascii="Arial Narrow" w:hAnsi="Arial Narrow"/>
                <w:sz w:val="18"/>
              </w:rPr>
            </w:pPr>
            <w:r w:rsidRPr="000B72D9">
              <w:rPr>
                <w:rFonts w:ascii="Arial Narrow" w:hAnsi="Arial Narrow"/>
                <w:sz w:val="18"/>
              </w:rPr>
              <w:t>As this is an initial application for access to MBS item numbers by a new group of providers, it includes both consultative and surgical activities.</w:t>
            </w:r>
          </w:p>
          <w:p w14:paraId="350E8063" w14:textId="77777777" w:rsidR="00054519" w:rsidRDefault="00054519" w:rsidP="00FE705C">
            <w:pPr>
              <w:spacing w:after="0" w:line="240" w:lineRule="auto"/>
              <w:jc w:val="center"/>
              <w:rPr>
                <w:rFonts w:ascii="Arial Narrow" w:hAnsi="Arial Narrow"/>
                <w:sz w:val="18"/>
              </w:rPr>
            </w:pPr>
          </w:p>
          <w:p w14:paraId="08601DD3" w14:textId="0E28B21F" w:rsidR="00312E03" w:rsidRPr="000B72D9" w:rsidRDefault="00312E03" w:rsidP="00FE705C">
            <w:pPr>
              <w:spacing w:after="0" w:line="240" w:lineRule="auto"/>
              <w:jc w:val="center"/>
              <w:rPr>
                <w:rFonts w:ascii="Arial Narrow" w:hAnsi="Arial Narrow"/>
                <w:sz w:val="18"/>
              </w:rPr>
            </w:pPr>
            <w:r>
              <w:rPr>
                <w:rFonts w:ascii="Arial Narrow" w:hAnsi="Arial Narrow"/>
                <w:sz w:val="18"/>
              </w:rPr>
              <w:t xml:space="preserve">Provision of surgical </w:t>
            </w:r>
            <w:r w:rsidR="001E15D0">
              <w:rPr>
                <w:rFonts w:ascii="Arial Narrow" w:hAnsi="Arial Narrow"/>
                <w:sz w:val="18"/>
              </w:rPr>
              <w:t xml:space="preserve">foot and ankle treatment </w:t>
            </w:r>
            <w:r>
              <w:rPr>
                <w:rFonts w:ascii="Arial Narrow" w:hAnsi="Arial Narrow"/>
                <w:sz w:val="18"/>
              </w:rPr>
              <w:t>service</w:t>
            </w:r>
            <w:r w:rsidR="001E15D0">
              <w:rPr>
                <w:rFonts w:ascii="Arial Narrow" w:hAnsi="Arial Narrow"/>
                <w:sz w:val="18"/>
              </w:rPr>
              <w:t>s</w:t>
            </w:r>
            <w:r>
              <w:rPr>
                <w:rFonts w:ascii="Arial Narrow" w:hAnsi="Arial Narrow"/>
                <w:sz w:val="18"/>
              </w:rPr>
              <w:t xml:space="preserve"> or consultation by a </w:t>
            </w:r>
            <w:r w:rsidR="00D55810">
              <w:rPr>
                <w:rFonts w:ascii="Arial Narrow" w:hAnsi="Arial Narrow"/>
                <w:sz w:val="18"/>
              </w:rPr>
              <w:t>podiatric surgeon</w:t>
            </w:r>
          </w:p>
          <w:p w14:paraId="6A64E28B" w14:textId="77777777" w:rsidR="00054519" w:rsidRPr="000B72D9" w:rsidRDefault="00054519" w:rsidP="00312E03">
            <w:pPr>
              <w:spacing w:after="0" w:line="240" w:lineRule="auto"/>
              <w:jc w:val="center"/>
              <w:rPr>
                <w:rFonts w:ascii="Arial Narrow" w:hAnsi="Arial Narrow"/>
                <w:sz w:val="18"/>
              </w:rPr>
            </w:pPr>
          </w:p>
        </w:tc>
        <w:tc>
          <w:tcPr>
            <w:tcW w:w="1808" w:type="dxa"/>
          </w:tcPr>
          <w:p w14:paraId="3B53E5DC" w14:textId="35EEA600" w:rsidR="007252D5" w:rsidRPr="000B72D9" w:rsidRDefault="00312E03" w:rsidP="004D6170">
            <w:pPr>
              <w:spacing w:after="0" w:line="240" w:lineRule="auto"/>
              <w:jc w:val="center"/>
              <w:rPr>
                <w:rFonts w:ascii="Arial Narrow" w:hAnsi="Arial Narrow"/>
                <w:sz w:val="18"/>
              </w:rPr>
            </w:pPr>
            <w:r>
              <w:rPr>
                <w:rFonts w:ascii="Arial Narrow" w:hAnsi="Arial Narrow"/>
                <w:sz w:val="18"/>
              </w:rPr>
              <w:t xml:space="preserve">Provision of surgical </w:t>
            </w:r>
            <w:r w:rsidR="001E15D0">
              <w:rPr>
                <w:rFonts w:ascii="Arial Narrow" w:hAnsi="Arial Narrow"/>
                <w:sz w:val="18"/>
              </w:rPr>
              <w:t xml:space="preserve">foot and ankle treatment </w:t>
            </w:r>
            <w:r>
              <w:rPr>
                <w:rFonts w:ascii="Arial Narrow" w:hAnsi="Arial Narrow"/>
                <w:sz w:val="18"/>
              </w:rPr>
              <w:t>service</w:t>
            </w:r>
            <w:r w:rsidR="001E15D0">
              <w:rPr>
                <w:rFonts w:ascii="Arial Narrow" w:hAnsi="Arial Narrow"/>
                <w:sz w:val="18"/>
              </w:rPr>
              <w:t>s</w:t>
            </w:r>
            <w:r>
              <w:rPr>
                <w:rFonts w:ascii="Arial Narrow" w:hAnsi="Arial Narrow"/>
                <w:sz w:val="18"/>
              </w:rPr>
              <w:t xml:space="preserve"> by a</w:t>
            </w:r>
            <w:r w:rsidR="000F7113">
              <w:rPr>
                <w:rFonts w:ascii="Arial Narrow" w:hAnsi="Arial Narrow"/>
                <w:sz w:val="18"/>
              </w:rPr>
              <w:t xml:space="preserve">n </w:t>
            </w:r>
            <w:r w:rsidR="004D6170">
              <w:rPr>
                <w:rFonts w:ascii="Arial Narrow" w:hAnsi="Arial Narrow"/>
                <w:sz w:val="18"/>
              </w:rPr>
              <w:t>o</w:t>
            </w:r>
            <w:r w:rsidR="000F7113">
              <w:rPr>
                <w:rFonts w:ascii="Arial Narrow" w:hAnsi="Arial Narrow"/>
                <w:sz w:val="18"/>
              </w:rPr>
              <w:t>rthopaedic surgeon</w:t>
            </w:r>
          </w:p>
        </w:tc>
        <w:tc>
          <w:tcPr>
            <w:tcW w:w="1808" w:type="dxa"/>
          </w:tcPr>
          <w:p w14:paraId="1CA5E9F6" w14:textId="77777777" w:rsidR="00312E03" w:rsidRPr="00312E03" w:rsidRDefault="00312E03" w:rsidP="00312E03">
            <w:pPr>
              <w:spacing w:after="0" w:line="240" w:lineRule="auto"/>
              <w:jc w:val="left"/>
              <w:rPr>
                <w:rFonts w:ascii="Arial Narrow" w:hAnsi="Arial Narrow"/>
                <w:sz w:val="18"/>
              </w:rPr>
            </w:pPr>
            <w:r w:rsidRPr="00312E03">
              <w:rPr>
                <w:rFonts w:ascii="Arial Narrow" w:hAnsi="Arial Narrow"/>
                <w:sz w:val="18"/>
              </w:rPr>
              <w:t xml:space="preserve">Primary effectiveness </w:t>
            </w:r>
          </w:p>
          <w:p w14:paraId="240D4F52" w14:textId="77777777" w:rsidR="00312E03" w:rsidRPr="00312E03" w:rsidRDefault="00312E03" w:rsidP="00312E03">
            <w:pPr>
              <w:pStyle w:val="ListParagraph"/>
              <w:numPr>
                <w:ilvl w:val="0"/>
                <w:numId w:val="26"/>
              </w:numPr>
              <w:spacing w:after="0" w:line="240" w:lineRule="auto"/>
              <w:jc w:val="left"/>
              <w:rPr>
                <w:rFonts w:ascii="Arial Narrow" w:hAnsi="Arial Narrow"/>
                <w:sz w:val="18"/>
              </w:rPr>
            </w:pPr>
            <w:r w:rsidRPr="00312E03">
              <w:rPr>
                <w:rFonts w:ascii="Arial Narrow" w:hAnsi="Arial Narrow"/>
                <w:sz w:val="18"/>
              </w:rPr>
              <w:t>Mobility</w:t>
            </w:r>
          </w:p>
          <w:p w14:paraId="2DA8C52C" w14:textId="77777777" w:rsidR="00312E03" w:rsidRPr="00312E03" w:rsidRDefault="00312E03" w:rsidP="00312E03">
            <w:pPr>
              <w:pStyle w:val="ListParagraph"/>
              <w:numPr>
                <w:ilvl w:val="0"/>
                <w:numId w:val="26"/>
              </w:numPr>
              <w:spacing w:after="0" w:line="240" w:lineRule="auto"/>
              <w:jc w:val="left"/>
              <w:rPr>
                <w:rFonts w:ascii="Arial Narrow" w:hAnsi="Arial Narrow"/>
                <w:sz w:val="18"/>
              </w:rPr>
            </w:pPr>
            <w:r w:rsidRPr="00312E03">
              <w:rPr>
                <w:rFonts w:ascii="Arial Narrow" w:hAnsi="Arial Narrow"/>
                <w:sz w:val="18"/>
              </w:rPr>
              <w:t>Patient related outcomes including quality of life, comfort and pain</w:t>
            </w:r>
          </w:p>
          <w:p w14:paraId="3EA0EE4B" w14:textId="77777777" w:rsidR="00312E03" w:rsidRPr="00312E03" w:rsidRDefault="00312E03" w:rsidP="00312E03">
            <w:pPr>
              <w:spacing w:after="0" w:line="240" w:lineRule="auto"/>
              <w:jc w:val="left"/>
              <w:rPr>
                <w:rFonts w:ascii="Arial Narrow" w:hAnsi="Arial Narrow"/>
                <w:sz w:val="18"/>
              </w:rPr>
            </w:pPr>
            <w:r w:rsidRPr="00312E03">
              <w:rPr>
                <w:rFonts w:ascii="Arial Narrow" w:hAnsi="Arial Narrow"/>
                <w:sz w:val="18"/>
              </w:rPr>
              <w:t xml:space="preserve">Secondary effectiveness </w:t>
            </w:r>
          </w:p>
          <w:p w14:paraId="3EE28DC3" w14:textId="77777777" w:rsidR="00312E03" w:rsidRPr="00312E03" w:rsidRDefault="00312E03" w:rsidP="00312E03">
            <w:pPr>
              <w:pStyle w:val="ListParagraph"/>
              <w:numPr>
                <w:ilvl w:val="0"/>
                <w:numId w:val="27"/>
              </w:numPr>
              <w:spacing w:after="0" w:line="240" w:lineRule="auto"/>
              <w:jc w:val="left"/>
              <w:rPr>
                <w:rFonts w:ascii="Arial Narrow" w:hAnsi="Arial Narrow"/>
                <w:sz w:val="18"/>
              </w:rPr>
            </w:pPr>
            <w:r w:rsidRPr="00312E03">
              <w:rPr>
                <w:rFonts w:ascii="Arial Narrow" w:hAnsi="Arial Narrow"/>
                <w:sz w:val="18"/>
              </w:rPr>
              <w:t>Arrested degeneration</w:t>
            </w:r>
          </w:p>
          <w:p w14:paraId="14653581" w14:textId="77777777" w:rsidR="00312E03" w:rsidRPr="00312E03" w:rsidRDefault="00312E03" w:rsidP="00312E03">
            <w:pPr>
              <w:pStyle w:val="ListParagraph"/>
              <w:numPr>
                <w:ilvl w:val="0"/>
                <w:numId w:val="27"/>
              </w:numPr>
              <w:spacing w:after="0" w:line="240" w:lineRule="auto"/>
              <w:jc w:val="left"/>
              <w:rPr>
                <w:rFonts w:ascii="Arial Narrow" w:hAnsi="Arial Narrow"/>
                <w:sz w:val="18"/>
              </w:rPr>
            </w:pPr>
            <w:r w:rsidRPr="00312E03">
              <w:rPr>
                <w:rFonts w:ascii="Arial Narrow" w:hAnsi="Arial Narrow"/>
                <w:sz w:val="18"/>
              </w:rPr>
              <w:t>Time to return to work</w:t>
            </w:r>
          </w:p>
          <w:p w14:paraId="09C24A2B" w14:textId="77777777" w:rsidR="00312E03" w:rsidRPr="00312E03" w:rsidRDefault="00312E03" w:rsidP="00312E03">
            <w:pPr>
              <w:pStyle w:val="ListParagraph"/>
              <w:numPr>
                <w:ilvl w:val="0"/>
                <w:numId w:val="27"/>
              </w:numPr>
              <w:spacing w:after="0" w:line="240" w:lineRule="auto"/>
              <w:jc w:val="left"/>
              <w:rPr>
                <w:rFonts w:ascii="Arial Narrow" w:hAnsi="Arial Narrow"/>
                <w:sz w:val="18"/>
              </w:rPr>
            </w:pPr>
            <w:r w:rsidRPr="00312E03">
              <w:rPr>
                <w:rFonts w:ascii="Arial Narrow" w:hAnsi="Arial Narrow"/>
                <w:sz w:val="18"/>
              </w:rPr>
              <w:t>Time to return to daily activities</w:t>
            </w:r>
          </w:p>
          <w:p w14:paraId="7DA3FEDA" w14:textId="77777777" w:rsidR="00312E03" w:rsidRPr="00312E03" w:rsidRDefault="00312E03" w:rsidP="00312E03">
            <w:pPr>
              <w:pStyle w:val="ListParagraph"/>
              <w:numPr>
                <w:ilvl w:val="0"/>
                <w:numId w:val="27"/>
              </w:numPr>
              <w:spacing w:after="0" w:line="240" w:lineRule="auto"/>
              <w:jc w:val="left"/>
              <w:rPr>
                <w:rFonts w:ascii="Arial Narrow" w:hAnsi="Arial Narrow"/>
                <w:sz w:val="18"/>
              </w:rPr>
            </w:pPr>
            <w:r w:rsidRPr="00312E03">
              <w:rPr>
                <w:rFonts w:ascii="Arial Narrow" w:hAnsi="Arial Narrow"/>
                <w:sz w:val="18"/>
              </w:rPr>
              <w:t>Recurrence</w:t>
            </w:r>
          </w:p>
          <w:p w14:paraId="1774E9FC" w14:textId="77777777" w:rsidR="00312E03" w:rsidRPr="00312E03" w:rsidRDefault="00312E03" w:rsidP="00312E03">
            <w:pPr>
              <w:pStyle w:val="ListParagraph"/>
              <w:numPr>
                <w:ilvl w:val="0"/>
                <w:numId w:val="27"/>
              </w:numPr>
              <w:spacing w:after="0" w:line="240" w:lineRule="auto"/>
              <w:jc w:val="left"/>
              <w:rPr>
                <w:rFonts w:ascii="Arial Narrow" w:hAnsi="Arial Narrow"/>
                <w:sz w:val="18"/>
              </w:rPr>
            </w:pPr>
            <w:r w:rsidRPr="00312E03">
              <w:rPr>
                <w:rFonts w:ascii="Arial Narrow" w:hAnsi="Arial Narrow"/>
                <w:sz w:val="18"/>
              </w:rPr>
              <w:t>Length of hospital stays</w:t>
            </w:r>
          </w:p>
          <w:p w14:paraId="7B411487" w14:textId="77777777" w:rsidR="00312E03" w:rsidRPr="00312E03" w:rsidRDefault="00312E03" w:rsidP="00312E03">
            <w:pPr>
              <w:spacing w:after="0" w:line="240" w:lineRule="auto"/>
              <w:jc w:val="left"/>
              <w:rPr>
                <w:rFonts w:ascii="Arial Narrow" w:hAnsi="Arial Narrow"/>
                <w:sz w:val="18"/>
              </w:rPr>
            </w:pPr>
            <w:r w:rsidRPr="00312E03">
              <w:rPr>
                <w:rFonts w:ascii="Arial Narrow" w:hAnsi="Arial Narrow"/>
                <w:sz w:val="18"/>
              </w:rPr>
              <w:t>Safety</w:t>
            </w:r>
          </w:p>
          <w:p w14:paraId="0ABD70CA" w14:textId="77777777" w:rsidR="00312E03" w:rsidRPr="00312E03" w:rsidRDefault="00312E03" w:rsidP="00312E03">
            <w:pPr>
              <w:pStyle w:val="ListParagraph"/>
              <w:numPr>
                <w:ilvl w:val="0"/>
                <w:numId w:val="28"/>
              </w:numPr>
              <w:spacing w:after="0" w:line="240" w:lineRule="auto"/>
              <w:jc w:val="left"/>
              <w:rPr>
                <w:rFonts w:ascii="Arial Narrow" w:hAnsi="Arial Narrow"/>
                <w:sz w:val="18"/>
              </w:rPr>
            </w:pPr>
            <w:r w:rsidRPr="00312E03">
              <w:rPr>
                <w:rFonts w:ascii="Arial Narrow" w:hAnsi="Arial Narrow"/>
                <w:sz w:val="18"/>
              </w:rPr>
              <w:t>Any procedure related adverse event</w:t>
            </w:r>
          </w:p>
          <w:p w14:paraId="209C9E85" w14:textId="77777777" w:rsidR="00312E03" w:rsidRPr="00312E03" w:rsidRDefault="00312E03" w:rsidP="00312E03">
            <w:pPr>
              <w:pStyle w:val="ListParagraph"/>
              <w:numPr>
                <w:ilvl w:val="0"/>
                <w:numId w:val="28"/>
              </w:numPr>
              <w:spacing w:after="0" w:line="240" w:lineRule="auto"/>
              <w:jc w:val="left"/>
              <w:rPr>
                <w:rFonts w:ascii="Arial Narrow" w:hAnsi="Arial Narrow"/>
                <w:sz w:val="18"/>
              </w:rPr>
            </w:pPr>
            <w:r w:rsidRPr="00312E03">
              <w:rPr>
                <w:rFonts w:ascii="Arial Narrow" w:hAnsi="Arial Narrow"/>
                <w:sz w:val="18"/>
              </w:rPr>
              <w:t>Pain and discomfort</w:t>
            </w:r>
          </w:p>
          <w:p w14:paraId="337A2371" w14:textId="77777777" w:rsidR="00054519" w:rsidRPr="00312E03" w:rsidRDefault="00312E03" w:rsidP="00312E03">
            <w:pPr>
              <w:pStyle w:val="ListParagraph"/>
              <w:numPr>
                <w:ilvl w:val="0"/>
                <w:numId w:val="28"/>
              </w:numPr>
              <w:spacing w:after="0" w:line="240" w:lineRule="auto"/>
              <w:jc w:val="left"/>
              <w:rPr>
                <w:rFonts w:ascii="Arial Narrow" w:hAnsi="Arial Narrow"/>
                <w:sz w:val="18"/>
              </w:rPr>
            </w:pPr>
            <w:r w:rsidRPr="00312E03">
              <w:rPr>
                <w:rFonts w:ascii="Arial Narrow" w:hAnsi="Arial Narrow"/>
                <w:sz w:val="18"/>
              </w:rPr>
              <w:t>Cardiovascular outcomes</w:t>
            </w:r>
          </w:p>
        </w:tc>
        <w:tc>
          <w:tcPr>
            <w:tcW w:w="1808" w:type="dxa"/>
          </w:tcPr>
          <w:p w14:paraId="6FAE78B2" w14:textId="77777777" w:rsidR="005C44CA" w:rsidRPr="000B72D9" w:rsidRDefault="005C44CA" w:rsidP="00FE705C">
            <w:pPr>
              <w:spacing w:after="0" w:line="240" w:lineRule="auto"/>
              <w:jc w:val="center"/>
              <w:rPr>
                <w:rFonts w:ascii="Arial Narrow" w:hAnsi="Arial Narrow"/>
                <w:sz w:val="18"/>
              </w:rPr>
            </w:pPr>
            <w:r w:rsidRPr="000B72D9">
              <w:rPr>
                <w:rFonts w:ascii="Arial Narrow" w:hAnsi="Arial Narrow"/>
                <w:sz w:val="18"/>
              </w:rPr>
              <w:t>TBC</w:t>
            </w:r>
            <w:r w:rsidR="00B533F8">
              <w:rPr>
                <w:rFonts w:ascii="Arial Narrow" w:hAnsi="Arial Narrow"/>
                <w:sz w:val="18"/>
              </w:rPr>
              <w:t xml:space="preserve"> (see Table 4)</w:t>
            </w:r>
          </w:p>
        </w:tc>
      </w:tr>
    </w:tbl>
    <w:p w14:paraId="5EF69562" w14:textId="77777777" w:rsidR="007252D5" w:rsidRPr="000B72D9" w:rsidRDefault="007252D5" w:rsidP="000901A8">
      <w:pPr>
        <w:rPr>
          <w:highlight w:val="yellow"/>
        </w:rPr>
      </w:pPr>
    </w:p>
    <w:p w14:paraId="34CDC797" w14:textId="0B6599EC" w:rsidR="00473561" w:rsidRPr="00312E03" w:rsidRDefault="001B5EC0" w:rsidP="000901A8">
      <w:r w:rsidRPr="000B72D9">
        <w:t xml:space="preserve">The application raises various questions regarding the nature of management of patients with foot and ankle conditions and how the overall management of patients with foot and ankle conditions by </w:t>
      </w:r>
      <w:r w:rsidR="00D55810">
        <w:t>podiatric surgeon</w:t>
      </w:r>
      <w:r w:rsidRPr="000B72D9">
        <w:t xml:space="preserve">s may differ from that provided by the orthopaedic surgery profession. However, </w:t>
      </w:r>
      <w:r w:rsidR="001B084F" w:rsidRPr="000B72D9">
        <w:t xml:space="preserve">the central concern of this </w:t>
      </w:r>
      <w:r w:rsidR="001134B9">
        <w:t>protocol</w:t>
      </w:r>
      <w:r w:rsidR="001B084F" w:rsidRPr="000B72D9">
        <w:t xml:space="preserve"> is the comparative safety and efficacy of the various surgical procedures when performed by a </w:t>
      </w:r>
      <w:r w:rsidR="00D55810">
        <w:t>podiatric surgeon</w:t>
      </w:r>
      <w:r w:rsidR="001B084F" w:rsidRPr="000B72D9">
        <w:t xml:space="preserve"> as compared to</w:t>
      </w:r>
      <w:r w:rsidR="001B084F" w:rsidRPr="00312E03">
        <w:t xml:space="preserve"> an </w:t>
      </w:r>
      <w:r w:rsidR="00D55810">
        <w:t>orthopaedic surgeon</w:t>
      </w:r>
      <w:r w:rsidR="001B084F" w:rsidRPr="00312E03">
        <w:t xml:space="preserve">. </w:t>
      </w:r>
      <w:r w:rsidR="001B084F" w:rsidRPr="00312E03">
        <w:rPr>
          <w:b/>
        </w:rPr>
        <w:t>The assessment phase will need to present evidence to substantiate the claim of non-inferiority in terms of clinical and cost effectiveness and safety.</w:t>
      </w:r>
      <w:r w:rsidR="00542CAC">
        <w:rPr>
          <w:b/>
        </w:rPr>
        <w:t xml:space="preserve"> The assessment phase should also present evidence to confirm whether the patient population represented in the above table is equivalent to the current population treated by </w:t>
      </w:r>
      <w:r w:rsidR="00D55810">
        <w:rPr>
          <w:b/>
        </w:rPr>
        <w:t>orthopaedic surgeon</w:t>
      </w:r>
      <w:r w:rsidR="003E1D9B">
        <w:rPr>
          <w:b/>
        </w:rPr>
        <w:t>s, or is a sub-population (for example is representative of a less severe patient cohort).</w:t>
      </w:r>
      <w:r w:rsidR="001B084F" w:rsidRPr="00312E03">
        <w:t xml:space="preserve"> </w:t>
      </w:r>
    </w:p>
    <w:p w14:paraId="556EB06A" w14:textId="49E64220" w:rsidR="001B084F" w:rsidRDefault="00F24DCB" w:rsidP="000901A8">
      <w:r>
        <w:t xml:space="preserve">All international evidence should be presented in terms of its direct relevance to the Australian context and whether there are any issues relating to evidence translation. Issues should include training and accreditation of podiatric and </w:t>
      </w:r>
      <w:r w:rsidR="00D55810">
        <w:t>orthopaedic surgeon</w:t>
      </w:r>
      <w:r>
        <w:t>s, the type of service provided, broad issues of patient care and resource availability for the service as a whole.</w:t>
      </w:r>
    </w:p>
    <w:p w14:paraId="48FE8CC5" w14:textId="77777777" w:rsidR="002F3331" w:rsidRDefault="002F3331">
      <w:pPr>
        <w:spacing w:after="0" w:line="240" w:lineRule="auto"/>
        <w:jc w:val="left"/>
      </w:pPr>
      <w:r>
        <w:br w:type="page"/>
      </w:r>
    </w:p>
    <w:p w14:paraId="1272B411" w14:textId="3DDC56E6" w:rsidR="00665DA2" w:rsidRDefault="005A2BA5" w:rsidP="000901A8">
      <w:r>
        <w:lastRenderedPageBreak/>
        <w:t xml:space="preserve">The </w:t>
      </w:r>
      <w:r w:rsidR="00665DA2">
        <w:t>key question for public funding</w:t>
      </w:r>
      <w:r>
        <w:t xml:space="preserve"> is:</w:t>
      </w:r>
    </w:p>
    <w:p w14:paraId="7BBAC1EF" w14:textId="12663A1D" w:rsidR="005A2BA5" w:rsidRDefault="0095303C" w:rsidP="005A2BA5">
      <w:pPr>
        <w:pStyle w:val="ListParagraph"/>
        <w:numPr>
          <w:ilvl w:val="0"/>
          <w:numId w:val="34"/>
        </w:numPr>
        <w:rPr>
          <w:rFonts w:ascii="Helv" w:eastAsia="Calibri" w:hAnsi="Helv" w:cs="Helv"/>
          <w:color w:val="000000"/>
          <w:lang w:eastAsia="en-US"/>
        </w:rPr>
      </w:pPr>
      <w:r w:rsidRPr="0095303C">
        <w:rPr>
          <w:rFonts w:ascii="Helv" w:eastAsia="Calibri" w:hAnsi="Helv" w:cs="Helv"/>
          <w:color w:val="000000"/>
          <w:lang w:eastAsia="en-US"/>
        </w:rPr>
        <w:t>Are the services provided by podiatric surgeons as safe and effective as those provided by orthopaedic surgeons?</w:t>
      </w:r>
    </w:p>
    <w:p w14:paraId="09849F94" w14:textId="4EF188F4" w:rsidR="0095303C" w:rsidRPr="00044C10" w:rsidRDefault="005A2BA5" w:rsidP="00044C10">
      <w:pPr>
        <w:rPr>
          <w:rFonts w:ascii="Helv" w:eastAsia="Calibri" w:hAnsi="Helv" w:cs="Helv"/>
          <w:color w:val="000000"/>
          <w:lang w:eastAsia="en-US"/>
        </w:rPr>
      </w:pPr>
      <w:r>
        <w:rPr>
          <w:rFonts w:ascii="Helv" w:eastAsia="Calibri" w:hAnsi="Helv" w:cs="Helv"/>
          <w:color w:val="000000"/>
          <w:lang w:eastAsia="en-US"/>
        </w:rPr>
        <w:t>Other questions and considerations for public funding include:</w:t>
      </w:r>
    </w:p>
    <w:p w14:paraId="45FF0B73" w14:textId="51A068DE" w:rsidR="0095303C" w:rsidRDefault="0095303C" w:rsidP="0095303C">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95303C">
        <w:rPr>
          <w:rFonts w:ascii="Helv" w:eastAsia="Calibri" w:hAnsi="Helv" w:cs="Helv"/>
          <w:color w:val="000000"/>
          <w:lang w:eastAsia="en-US"/>
        </w:rPr>
        <w:t xml:space="preserve">Would patients be offered different surgical procedures (for the same condition) by </w:t>
      </w:r>
      <w:r w:rsidR="00D55810">
        <w:rPr>
          <w:rFonts w:ascii="Helv" w:eastAsia="Calibri" w:hAnsi="Helv" w:cs="Helv"/>
          <w:color w:val="000000"/>
          <w:lang w:eastAsia="en-US"/>
        </w:rPr>
        <w:t>podiatric surgeon</w:t>
      </w:r>
      <w:r w:rsidRPr="0095303C">
        <w:rPr>
          <w:rFonts w:ascii="Helv" w:eastAsia="Calibri" w:hAnsi="Helv" w:cs="Helv"/>
          <w:color w:val="000000"/>
          <w:lang w:eastAsia="en-US"/>
        </w:rPr>
        <w:t xml:space="preserve">s as compared to </w:t>
      </w:r>
      <w:r w:rsidR="00D55810">
        <w:rPr>
          <w:rFonts w:ascii="Helv" w:eastAsia="Calibri" w:hAnsi="Helv" w:cs="Helv"/>
          <w:color w:val="000000"/>
          <w:lang w:eastAsia="en-US"/>
        </w:rPr>
        <w:t>orthopaedic surgeon</w:t>
      </w:r>
      <w:r w:rsidRPr="0095303C">
        <w:rPr>
          <w:rFonts w:ascii="Helv" w:eastAsia="Calibri" w:hAnsi="Helv" w:cs="Helv"/>
          <w:color w:val="000000"/>
          <w:lang w:eastAsia="en-US"/>
        </w:rPr>
        <w:t>s?</w:t>
      </w:r>
    </w:p>
    <w:p w14:paraId="6F5CEB64" w14:textId="77777777" w:rsidR="0095303C" w:rsidRPr="0095303C" w:rsidRDefault="0095303C" w:rsidP="00044C10">
      <w:pPr>
        <w:pStyle w:val="ListParagraph"/>
        <w:autoSpaceDE w:val="0"/>
        <w:autoSpaceDN w:val="0"/>
        <w:adjustRightInd w:val="0"/>
        <w:spacing w:after="0" w:line="240" w:lineRule="auto"/>
        <w:jc w:val="left"/>
        <w:rPr>
          <w:rFonts w:ascii="Helv" w:eastAsia="Calibri" w:hAnsi="Helv" w:cs="Helv"/>
          <w:color w:val="000000"/>
          <w:lang w:eastAsia="en-US"/>
        </w:rPr>
      </w:pPr>
    </w:p>
    <w:p w14:paraId="5572B6AF" w14:textId="6FCBD28B" w:rsidR="00665DA2" w:rsidRPr="00044C10" w:rsidRDefault="0095303C" w:rsidP="005A2BA5">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95303C">
        <w:rPr>
          <w:rFonts w:ascii="Helv" w:eastAsia="Calibri" w:hAnsi="Helv" w:cs="Helv"/>
          <w:color w:val="000000"/>
          <w:lang w:eastAsia="en-US"/>
        </w:rPr>
        <w:t xml:space="preserve">Would patient management by a </w:t>
      </w:r>
      <w:r w:rsidR="00D55810">
        <w:rPr>
          <w:rFonts w:ascii="Helv" w:eastAsia="Calibri" w:hAnsi="Helv" w:cs="Helv"/>
          <w:color w:val="000000"/>
          <w:lang w:eastAsia="en-US"/>
        </w:rPr>
        <w:t>podiatric surgeon</w:t>
      </w:r>
      <w:r w:rsidRPr="0095303C">
        <w:rPr>
          <w:rFonts w:ascii="Helv" w:eastAsia="Calibri" w:hAnsi="Helv" w:cs="Helv"/>
          <w:color w:val="000000"/>
          <w:lang w:eastAsia="en-US"/>
        </w:rPr>
        <w:t xml:space="preserve"> result in the utilisation of fewer MBS items as compared to management by an </w:t>
      </w:r>
      <w:r w:rsidR="00D55810">
        <w:rPr>
          <w:rFonts w:ascii="Helv" w:eastAsia="Calibri" w:hAnsi="Helv" w:cs="Helv"/>
          <w:color w:val="000000"/>
          <w:lang w:eastAsia="en-US"/>
        </w:rPr>
        <w:t>orthopaedic surgeon</w:t>
      </w:r>
      <w:r w:rsidRPr="0095303C">
        <w:rPr>
          <w:rFonts w:ascii="Helv" w:eastAsia="Calibri" w:hAnsi="Helv" w:cs="Helv"/>
          <w:color w:val="000000"/>
          <w:lang w:eastAsia="en-US"/>
        </w:rPr>
        <w:t xml:space="preserve"> for </w:t>
      </w:r>
      <w:r>
        <w:rPr>
          <w:rFonts w:ascii="Helv" w:eastAsia="Calibri" w:hAnsi="Helv" w:cs="Helv"/>
          <w:color w:val="000000"/>
          <w:lang w:eastAsia="en-US"/>
        </w:rPr>
        <w:t xml:space="preserve">management of the same </w:t>
      </w:r>
      <w:r w:rsidRPr="0095303C">
        <w:rPr>
          <w:rFonts w:ascii="Helv" w:eastAsia="Calibri" w:hAnsi="Helv" w:cs="Helv"/>
          <w:color w:val="000000"/>
          <w:lang w:eastAsia="en-US"/>
        </w:rPr>
        <w:t>condition?</w:t>
      </w:r>
      <w:r w:rsidR="00665DA2" w:rsidRPr="00044C10">
        <w:rPr>
          <w:rFonts w:ascii="Helv" w:eastAsia="Calibri" w:hAnsi="Helv" w:cs="Helv"/>
          <w:color w:val="000000"/>
          <w:lang w:eastAsia="en-US"/>
        </w:rPr>
        <w:br/>
      </w:r>
    </w:p>
    <w:p w14:paraId="2CD72E7E" w14:textId="77777777" w:rsidR="00665DA2" w:rsidRDefault="00665DA2" w:rsidP="00044C10">
      <w:pPr>
        <w:pStyle w:val="ListParagraph"/>
        <w:numPr>
          <w:ilvl w:val="0"/>
          <w:numId w:val="34"/>
        </w:numPr>
        <w:autoSpaceDE w:val="0"/>
        <w:autoSpaceDN w:val="0"/>
        <w:adjustRightInd w:val="0"/>
        <w:spacing w:after="0" w:line="240" w:lineRule="auto"/>
        <w:ind w:left="714" w:hanging="357"/>
        <w:jc w:val="left"/>
        <w:rPr>
          <w:rFonts w:ascii="Helv" w:eastAsia="Calibri" w:hAnsi="Helv" w:cs="Helv"/>
          <w:color w:val="000000"/>
          <w:lang w:eastAsia="en-US"/>
        </w:rPr>
      </w:pPr>
      <w:r>
        <w:rPr>
          <w:rFonts w:ascii="Helv" w:eastAsia="Calibri" w:hAnsi="Helv" w:cs="Helv"/>
          <w:color w:val="000000"/>
          <w:lang w:eastAsia="en-US"/>
        </w:rPr>
        <w:t xml:space="preserve">Are the surgical techniques performed by podiatric surgeons comparable, in terms of complexity and for the same level of disease and dysfunction, as those performed by orthopaedic surgeons? </w:t>
      </w:r>
    </w:p>
    <w:p w14:paraId="561F6639" w14:textId="77777777" w:rsidR="00665DA2" w:rsidRPr="000A4621" w:rsidRDefault="00665DA2" w:rsidP="00665DA2">
      <w:pPr>
        <w:pStyle w:val="ListParagraph"/>
        <w:rPr>
          <w:rFonts w:ascii="Helv" w:eastAsia="Calibri" w:hAnsi="Helv" w:cs="Helv"/>
          <w:color w:val="000000"/>
          <w:lang w:eastAsia="en-US"/>
        </w:rPr>
      </w:pPr>
    </w:p>
    <w:p w14:paraId="20A47CD9" w14:textId="58A9EA64" w:rsidR="00665DA2" w:rsidRPr="005A2BA5" w:rsidRDefault="00665DA2" w:rsidP="005A2BA5">
      <w:pPr>
        <w:pStyle w:val="ListParagraph"/>
        <w:numPr>
          <w:ilvl w:val="0"/>
          <w:numId w:val="34"/>
        </w:numPr>
        <w:autoSpaceDE w:val="0"/>
        <w:autoSpaceDN w:val="0"/>
        <w:adjustRightInd w:val="0"/>
        <w:spacing w:after="0" w:line="240" w:lineRule="auto"/>
        <w:jc w:val="left"/>
        <w:rPr>
          <w:lang w:eastAsia="en-US"/>
        </w:rPr>
      </w:pPr>
      <w:r>
        <w:rPr>
          <w:rFonts w:ascii="Helv" w:eastAsia="Calibri" w:hAnsi="Helv" w:cs="Helv"/>
          <w:color w:val="000000"/>
          <w:lang w:eastAsia="en-US"/>
        </w:rPr>
        <w:t>Are foot and ankle surgery services by podiatric surgeons provided at the same line of treatment as orthopaedic surgeons?</w:t>
      </w:r>
      <w:r w:rsidRPr="005A2BA5">
        <w:rPr>
          <w:lang w:eastAsia="en-US"/>
        </w:rPr>
        <w:br/>
      </w:r>
    </w:p>
    <w:p w14:paraId="61565AC9" w14:textId="77777777" w:rsidR="00665DA2" w:rsidRPr="00665DA2"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t>How is pre and post-operative risk dealt with by podiatric surgeons compared to orthopaedic surgeons?</w:t>
      </w:r>
      <w:r>
        <w:br/>
      </w:r>
    </w:p>
    <w:p w14:paraId="48E5B593" w14:textId="77777777"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Pr>
          <w:rFonts w:ascii="Helv" w:eastAsia="Calibri" w:hAnsi="Helv" w:cs="Helv"/>
          <w:color w:val="000000"/>
          <w:lang w:eastAsia="en-US"/>
        </w:rPr>
        <w:t>What undergraduate</w:t>
      </w:r>
      <w:r w:rsidRPr="007E40C3">
        <w:rPr>
          <w:rFonts w:ascii="Helv" w:eastAsia="Calibri" w:hAnsi="Helv" w:cs="Helv"/>
          <w:color w:val="000000"/>
          <w:lang w:eastAsia="en-US"/>
        </w:rPr>
        <w:t xml:space="preserve"> and postgraduate training </w:t>
      </w:r>
      <w:r>
        <w:rPr>
          <w:rFonts w:ascii="Helv" w:eastAsia="Calibri" w:hAnsi="Helv" w:cs="Helv"/>
          <w:color w:val="000000"/>
          <w:lang w:eastAsia="en-US"/>
        </w:rPr>
        <w:t>are undertaken by</w:t>
      </w:r>
      <w:r w:rsidRPr="007E40C3">
        <w:rPr>
          <w:rFonts w:ascii="Helv" w:eastAsia="Calibri" w:hAnsi="Helv" w:cs="Helv"/>
          <w:color w:val="000000"/>
          <w:lang w:eastAsia="en-US"/>
        </w:rPr>
        <w:t xml:space="preserve"> podiatric surgeons, including curricula</w:t>
      </w:r>
      <w:r>
        <w:rPr>
          <w:rFonts w:ascii="Helv" w:eastAsia="Calibri" w:hAnsi="Helv" w:cs="Helv"/>
          <w:color w:val="000000"/>
          <w:lang w:eastAsia="en-US"/>
        </w:rPr>
        <w:t>, compared to orthopaedic surgeons?</w:t>
      </w:r>
    </w:p>
    <w:p w14:paraId="2F73991A" w14:textId="77777777" w:rsidR="00665DA2" w:rsidRPr="002F4629" w:rsidRDefault="00665DA2" w:rsidP="00665DA2">
      <w:pPr>
        <w:pStyle w:val="ListParagraph"/>
        <w:autoSpaceDE w:val="0"/>
        <w:autoSpaceDN w:val="0"/>
        <w:adjustRightInd w:val="0"/>
        <w:spacing w:after="0" w:line="240" w:lineRule="auto"/>
        <w:jc w:val="left"/>
        <w:rPr>
          <w:rFonts w:ascii="Helv" w:eastAsia="Calibri" w:hAnsi="Helv" w:cs="Helv"/>
          <w:color w:val="000000"/>
          <w:lang w:eastAsia="en-US"/>
        </w:rPr>
      </w:pPr>
    </w:p>
    <w:p w14:paraId="00C545FA" w14:textId="77777777" w:rsidR="00665DA2"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How are patients referred to podiatric surgeons f</w:t>
      </w:r>
      <w:r>
        <w:rPr>
          <w:rFonts w:ascii="Helv" w:eastAsia="Calibri" w:hAnsi="Helv" w:cs="Helv"/>
          <w:color w:val="000000"/>
          <w:lang w:eastAsia="en-US"/>
        </w:rPr>
        <w:t>rom other health practitioners?</w:t>
      </w:r>
    </w:p>
    <w:p w14:paraId="2B1A3EE5" w14:textId="77777777" w:rsidR="00665DA2" w:rsidRPr="00F716E4" w:rsidRDefault="00665DA2" w:rsidP="00665DA2">
      <w:pPr>
        <w:pStyle w:val="ListParagraph"/>
        <w:rPr>
          <w:rFonts w:ascii="Helv" w:eastAsia="Calibri" w:hAnsi="Helv" w:cs="Helv"/>
          <w:color w:val="000000"/>
          <w:lang w:eastAsia="en-US"/>
        </w:rPr>
      </w:pPr>
    </w:p>
    <w:p w14:paraId="28EB9E14" w14:textId="77777777"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Pr>
          <w:rFonts w:ascii="Helv" w:eastAsia="Calibri" w:hAnsi="Helv" w:cs="Helv"/>
          <w:color w:val="000000"/>
          <w:lang w:eastAsia="en-US"/>
        </w:rPr>
        <w:t>What arrangements exist for podiatric surgeons to refer to other health practitioners and specialists?</w:t>
      </w:r>
    </w:p>
    <w:p w14:paraId="721C1DCC"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3BB009F7" w14:textId="77777777"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How do podiatric surgeons provide multidisciplinary p</w:t>
      </w:r>
      <w:r>
        <w:rPr>
          <w:rFonts w:ascii="Helv" w:eastAsia="Calibri" w:hAnsi="Helv" w:cs="Helv"/>
          <w:color w:val="000000"/>
          <w:lang w:eastAsia="en-US"/>
        </w:rPr>
        <w:t xml:space="preserve">atient care, particularly with </w:t>
      </w:r>
      <w:r w:rsidRPr="007E40C3">
        <w:rPr>
          <w:rFonts w:ascii="Helv" w:eastAsia="Calibri" w:hAnsi="Helv" w:cs="Helv"/>
          <w:color w:val="000000"/>
          <w:lang w:eastAsia="en-US"/>
        </w:rPr>
        <w:t>other podiatrists, medical practitioners, physiotherapists and occupational therapists?</w:t>
      </w:r>
    </w:p>
    <w:p w14:paraId="5484F22B"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0B4B3145" w14:textId="77777777"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What arrangements exist for podiatric surgeons to prescribe medications?</w:t>
      </w:r>
    </w:p>
    <w:p w14:paraId="5EADC8C8"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4BFC7AA5" w14:textId="77777777"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What arrangements exist for podiatric surgeons to request pathology testing or diagnostic imaging?</w:t>
      </w:r>
    </w:p>
    <w:p w14:paraId="2FF9EB8D"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435F181F" w14:textId="77777777"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What care planning is undertaken by podiatric surgeons regarding surgical options and postoperative rehabilitation?</w:t>
      </w:r>
    </w:p>
    <w:p w14:paraId="322D2665"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0926C5F7" w14:textId="0286ADE7"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 xml:space="preserve">How do podiatric surgeons manage intraoperative complications, such as cardiac arrest? </w:t>
      </w:r>
    </w:p>
    <w:p w14:paraId="2F853CF8"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2580BE54" w14:textId="27318A25"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How do podiatric surgeons manage postoperative medical problems, such as venous thromboembolic disease, myocardial infarction or pneumonia?</w:t>
      </w:r>
    </w:p>
    <w:p w14:paraId="571253E3"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75290E38" w14:textId="43415202"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 xml:space="preserve">How do podiatric surgeons approach the prevention and management of postoperative infection? </w:t>
      </w:r>
    </w:p>
    <w:p w14:paraId="4313639E"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59E1862E" w14:textId="67C91D98" w:rsidR="00665DA2" w:rsidRPr="007E40C3"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sidRPr="007E40C3">
        <w:rPr>
          <w:rFonts w:ascii="Helv" w:eastAsia="Calibri" w:hAnsi="Helv" w:cs="Helv"/>
          <w:color w:val="000000"/>
          <w:lang w:eastAsia="en-US"/>
        </w:rPr>
        <w:t>How do podiatric surgeons follow up and monitor their patients?</w:t>
      </w:r>
    </w:p>
    <w:p w14:paraId="3BE56E20" w14:textId="77777777" w:rsidR="00665DA2" w:rsidRDefault="00665DA2" w:rsidP="00665DA2">
      <w:pPr>
        <w:autoSpaceDE w:val="0"/>
        <w:autoSpaceDN w:val="0"/>
        <w:adjustRightInd w:val="0"/>
        <w:spacing w:after="0" w:line="240" w:lineRule="auto"/>
        <w:jc w:val="left"/>
        <w:rPr>
          <w:rFonts w:ascii="Helv" w:eastAsia="Calibri" w:hAnsi="Helv" w:cs="Helv"/>
          <w:color w:val="000000"/>
          <w:lang w:eastAsia="en-US"/>
        </w:rPr>
      </w:pPr>
    </w:p>
    <w:p w14:paraId="0814904A" w14:textId="77777777" w:rsidR="00665DA2" w:rsidRDefault="00665DA2" w:rsidP="00665DA2">
      <w:pPr>
        <w:pStyle w:val="ListParagraph"/>
        <w:numPr>
          <w:ilvl w:val="0"/>
          <w:numId w:val="34"/>
        </w:numPr>
        <w:autoSpaceDE w:val="0"/>
        <w:autoSpaceDN w:val="0"/>
        <w:adjustRightInd w:val="0"/>
        <w:spacing w:after="0" w:line="240" w:lineRule="auto"/>
        <w:jc w:val="left"/>
        <w:rPr>
          <w:rFonts w:ascii="Helv" w:eastAsia="Calibri" w:hAnsi="Helv" w:cs="Helv"/>
          <w:color w:val="000000"/>
          <w:lang w:eastAsia="en-US"/>
        </w:rPr>
      </w:pPr>
      <w:r>
        <w:rPr>
          <w:rFonts w:ascii="Helv" w:eastAsia="Calibri" w:hAnsi="Helv" w:cs="Helv"/>
          <w:color w:val="000000"/>
          <w:lang w:eastAsia="en-US"/>
        </w:rPr>
        <w:t>What are the anticipated costs or savings to Government and consumers should this application be approved?</w:t>
      </w:r>
    </w:p>
    <w:p w14:paraId="03F9A15D" w14:textId="77777777" w:rsidR="004D6170" w:rsidRDefault="004D6170" w:rsidP="004D6170">
      <w:pPr>
        <w:pStyle w:val="ListParagraph"/>
        <w:autoSpaceDE w:val="0"/>
        <w:autoSpaceDN w:val="0"/>
        <w:adjustRightInd w:val="0"/>
        <w:spacing w:after="0" w:line="240" w:lineRule="auto"/>
        <w:jc w:val="left"/>
        <w:rPr>
          <w:rFonts w:ascii="Helv" w:eastAsia="Calibri" w:hAnsi="Helv" w:cs="Helv"/>
          <w:color w:val="000000"/>
          <w:lang w:eastAsia="en-US"/>
        </w:rPr>
      </w:pPr>
    </w:p>
    <w:p w14:paraId="17F0169D" w14:textId="77777777" w:rsidR="007E40C3" w:rsidRDefault="007E40C3" w:rsidP="000901A8"/>
    <w:p w14:paraId="70A0538F" w14:textId="77325441" w:rsidR="00473561" w:rsidRPr="000B72D9" w:rsidRDefault="008D62A6" w:rsidP="000901A8">
      <w:pPr>
        <w:rPr>
          <w:b/>
        </w:rPr>
      </w:pPr>
      <w:r w:rsidRPr="000B72D9">
        <w:rPr>
          <w:b/>
        </w:rPr>
        <w:lastRenderedPageBreak/>
        <w:t>References</w:t>
      </w:r>
    </w:p>
    <w:p w14:paraId="7AFEEE24" w14:textId="22FA06D3" w:rsidR="003073D6" w:rsidRDefault="00473561" w:rsidP="00044C10">
      <w:pPr>
        <w:spacing w:after="0" w:line="240" w:lineRule="auto"/>
        <w:ind w:left="720" w:hanging="720"/>
        <w:jc w:val="left"/>
        <w:rPr>
          <w:noProof/>
        </w:rPr>
      </w:pPr>
      <w:r w:rsidRPr="000B72D9">
        <w:fldChar w:fldCharType="begin"/>
      </w:r>
      <w:r w:rsidRPr="000B72D9">
        <w:instrText xml:space="preserve"> ADDIN EN.REFLIST </w:instrText>
      </w:r>
      <w:r w:rsidRPr="000B72D9">
        <w:fldChar w:fldCharType="separate"/>
      </w:r>
      <w:bookmarkStart w:id="30" w:name="_ENREF_1"/>
      <w:r w:rsidR="003073D6">
        <w:rPr>
          <w:noProof/>
        </w:rPr>
        <w:t xml:space="preserve">Access Economics Pty Limited 2008, </w:t>
      </w:r>
      <w:r w:rsidR="003073D6" w:rsidRPr="003073D6">
        <w:rPr>
          <w:i/>
          <w:noProof/>
        </w:rPr>
        <w:t>The economic impact of podiatric surgery</w:t>
      </w:r>
      <w:r w:rsidR="003073D6">
        <w:rPr>
          <w:noProof/>
        </w:rPr>
        <w:t>, Access Economics Pty Limited, viewed 29/04 2013, &lt;</w:t>
      </w:r>
      <w:hyperlink r:id="rId22" w:tooltip="Link to Access Economics Pty Limited 2008, The economic impact of podiatric surgery, Access Economics Pty Limited, viewed 29/04 2013" w:history="1">
        <w:r w:rsidR="003073D6" w:rsidRPr="003073D6">
          <w:rPr>
            <w:rStyle w:val="Hyperlink"/>
            <w:rFonts w:cs="Tahoma"/>
            <w:noProof/>
          </w:rPr>
          <w:t>http://acps.edu.au/cms_files/Podiatric_Surgery_Report220908b.pdf&gt;</w:t>
        </w:r>
      </w:hyperlink>
      <w:r w:rsidR="003073D6">
        <w:rPr>
          <w:noProof/>
        </w:rPr>
        <w:t>.</w:t>
      </w:r>
      <w:bookmarkStart w:id="31" w:name="_ENREF_2"/>
      <w:bookmarkEnd w:id="30"/>
    </w:p>
    <w:p w14:paraId="2CA73C5B" w14:textId="0606C75A" w:rsidR="003073D6" w:rsidRDefault="003073D6" w:rsidP="00044C10">
      <w:pPr>
        <w:spacing w:after="0" w:line="240" w:lineRule="auto"/>
        <w:ind w:left="720" w:hanging="720"/>
        <w:jc w:val="left"/>
        <w:rPr>
          <w:noProof/>
        </w:rPr>
      </w:pPr>
      <w:bookmarkStart w:id="32" w:name="_ENREF_3"/>
      <w:bookmarkEnd w:id="31"/>
      <w:r>
        <w:rPr>
          <w:noProof/>
        </w:rPr>
        <w:t xml:space="preserve">Australian &amp; New Zealand Podiatry Accreditation Council Inc. 2012, </w:t>
      </w:r>
      <w:r w:rsidRPr="003073D6">
        <w:rPr>
          <w:i/>
          <w:noProof/>
        </w:rPr>
        <w:t>Accreditation Standards for Podiatric Surgery Programs</w:t>
      </w:r>
      <w:r>
        <w:rPr>
          <w:noProof/>
        </w:rPr>
        <w:t>, viewed 18/04 2013, &lt;</w:t>
      </w:r>
      <w:hyperlink r:id="rId23" w:tooltip="Link to Australian &amp; New Zealand Podiatry Accreditation Council Inc. 2012, Accreditation Standards for Podiatric Surgery Programs, viewed 18/04 2013" w:history="1">
        <w:r w:rsidRPr="003073D6">
          <w:rPr>
            <w:rStyle w:val="Hyperlink"/>
            <w:rFonts w:cs="Tahoma"/>
            <w:noProof/>
          </w:rPr>
          <w:t>http://www.podiatryboard.gov.au/Accreditation.aspx&gt;</w:t>
        </w:r>
      </w:hyperlink>
      <w:r>
        <w:rPr>
          <w:noProof/>
        </w:rPr>
        <w:t>.</w:t>
      </w:r>
      <w:bookmarkStart w:id="33" w:name="_ENREF_4"/>
      <w:bookmarkEnd w:id="32"/>
    </w:p>
    <w:p w14:paraId="1CA00E2D" w14:textId="77777777" w:rsidR="003073D6" w:rsidRDefault="003073D6" w:rsidP="003073D6">
      <w:pPr>
        <w:spacing w:after="0" w:line="240" w:lineRule="auto"/>
        <w:ind w:left="720" w:hanging="720"/>
        <w:rPr>
          <w:noProof/>
        </w:rPr>
      </w:pPr>
      <w:bookmarkStart w:id="34" w:name="_ENREF_5"/>
      <w:bookmarkEnd w:id="33"/>
      <w:r>
        <w:rPr>
          <w:noProof/>
        </w:rPr>
        <w:t xml:space="preserve">Bennett, PJ, Patterson, C, Wearing, S &amp; Baglioni, T 1998, 'Development and validation of a questionnaire designed to measure foot-health status', </w:t>
      </w:r>
      <w:r w:rsidRPr="003073D6">
        <w:rPr>
          <w:i/>
          <w:noProof/>
        </w:rPr>
        <w:t>J Am Podiatr Med Assoc</w:t>
      </w:r>
      <w:r>
        <w:rPr>
          <w:noProof/>
        </w:rPr>
        <w:t>, vol.88(9), pp. 419-28.</w:t>
      </w:r>
      <w:bookmarkEnd w:id="34"/>
    </w:p>
    <w:p w14:paraId="6E44EA4F" w14:textId="237C683C" w:rsidR="003073D6" w:rsidRDefault="003073D6" w:rsidP="003073D6">
      <w:pPr>
        <w:spacing w:after="0" w:line="240" w:lineRule="auto"/>
        <w:ind w:left="720" w:hanging="720"/>
        <w:rPr>
          <w:noProof/>
        </w:rPr>
      </w:pPr>
      <w:bookmarkStart w:id="35" w:name="_ENREF_6"/>
      <w:r>
        <w:rPr>
          <w:noProof/>
        </w:rPr>
        <w:t xml:space="preserve">Frank, CJ 2012, </w:t>
      </w:r>
      <w:r w:rsidRPr="003073D6">
        <w:rPr>
          <w:i/>
          <w:noProof/>
        </w:rPr>
        <w:t>Hallux Valgus</w:t>
      </w:r>
      <w:r>
        <w:rPr>
          <w:noProof/>
        </w:rPr>
        <w:t>, Medscape reference, viewed 22/05 2013, &lt;</w:t>
      </w:r>
      <w:hyperlink r:id="rId24" w:anchor="a0112&gt;" w:history="1">
        <w:r w:rsidRPr="003073D6">
          <w:rPr>
            <w:rStyle w:val="Hyperlink"/>
            <w:rFonts w:cs="Tahoma"/>
            <w:noProof/>
          </w:rPr>
          <w:t>http://emedicine.medscape.com/article/1232902-overview#a0112&gt;</w:t>
        </w:r>
      </w:hyperlink>
      <w:r>
        <w:rPr>
          <w:noProof/>
        </w:rPr>
        <w:t>.</w:t>
      </w:r>
      <w:bookmarkEnd w:id="35"/>
    </w:p>
    <w:p w14:paraId="5873EFCF" w14:textId="77777777" w:rsidR="003073D6" w:rsidRDefault="003073D6" w:rsidP="003073D6">
      <w:pPr>
        <w:spacing w:after="0" w:line="240" w:lineRule="auto"/>
        <w:ind w:left="720" w:hanging="720"/>
        <w:rPr>
          <w:noProof/>
        </w:rPr>
      </w:pPr>
      <w:bookmarkStart w:id="36" w:name="_ENREF_7"/>
      <w:r>
        <w:rPr>
          <w:noProof/>
        </w:rPr>
        <w:t xml:space="preserve">Hill, CL, Gill, TK, Menz, HB &amp; Taylor, AW 2008, 'Prevalence and correlates of foot pain in a population-based study: the North West Adelaide health study', </w:t>
      </w:r>
      <w:r w:rsidRPr="003073D6">
        <w:rPr>
          <w:i/>
          <w:noProof/>
        </w:rPr>
        <w:t>J Foot Ankle Res</w:t>
      </w:r>
      <w:r>
        <w:rPr>
          <w:noProof/>
        </w:rPr>
        <w:t>, vol.1(1), pp. 2.</w:t>
      </w:r>
      <w:bookmarkEnd w:id="36"/>
    </w:p>
    <w:p w14:paraId="51D67092" w14:textId="77777777" w:rsidR="003073D6" w:rsidRDefault="003073D6" w:rsidP="003073D6">
      <w:pPr>
        <w:spacing w:after="0" w:line="240" w:lineRule="auto"/>
        <w:ind w:left="720" w:hanging="720"/>
        <w:rPr>
          <w:noProof/>
        </w:rPr>
      </w:pPr>
      <w:bookmarkStart w:id="37" w:name="_ENREF_8"/>
      <w:r>
        <w:rPr>
          <w:noProof/>
        </w:rPr>
        <w:t xml:space="preserve">Menz, HB, Gilheany, MF &amp; Landorf, KB 2008, 'Foot and ankle surgery in Australia: a descriptive analysis of the Medicare Benefits Schedule database, 1997-2006', </w:t>
      </w:r>
      <w:r w:rsidRPr="003073D6">
        <w:rPr>
          <w:i/>
          <w:noProof/>
        </w:rPr>
        <w:t>J Foot Ankle Res</w:t>
      </w:r>
      <w:r>
        <w:rPr>
          <w:noProof/>
        </w:rPr>
        <w:t>, vol.1(1), pp. 10.</w:t>
      </w:r>
      <w:bookmarkEnd w:id="37"/>
    </w:p>
    <w:p w14:paraId="40DAA6E2" w14:textId="0CDD3B9B" w:rsidR="003073D6" w:rsidRDefault="003073D6" w:rsidP="003073D6">
      <w:pPr>
        <w:spacing w:after="0" w:line="240" w:lineRule="auto"/>
        <w:ind w:left="720" w:hanging="720"/>
        <w:rPr>
          <w:noProof/>
        </w:rPr>
      </w:pPr>
      <w:bookmarkStart w:id="38" w:name="_ENREF_9"/>
      <w:r>
        <w:rPr>
          <w:noProof/>
        </w:rPr>
        <w:t xml:space="preserve">Podiatry board of Australia 2013a, </w:t>
      </w:r>
      <w:r w:rsidRPr="003073D6">
        <w:rPr>
          <w:i/>
          <w:noProof/>
        </w:rPr>
        <w:t>Policies, codes and guidelines</w:t>
      </w:r>
      <w:r>
        <w:rPr>
          <w:noProof/>
        </w:rPr>
        <w:t>, viewed 19 November 2013 2013, &lt;</w:t>
      </w:r>
      <w:hyperlink r:id="rId25" w:tooltip="Link to Podiatry board of Australia 2013a, Policies, codes and guidelines, viewed 19 November 2013 2013" w:history="1">
        <w:r w:rsidRPr="003073D6">
          <w:rPr>
            <w:rStyle w:val="Hyperlink"/>
            <w:rFonts w:cs="Tahoma"/>
            <w:noProof/>
          </w:rPr>
          <w:t>http://www.podiatryboard.gov.au/Policies-Codes-Guidelines.aspx&gt;</w:t>
        </w:r>
      </w:hyperlink>
      <w:r>
        <w:rPr>
          <w:noProof/>
        </w:rPr>
        <w:t>.</w:t>
      </w:r>
      <w:bookmarkEnd w:id="38"/>
    </w:p>
    <w:p w14:paraId="6B42894D" w14:textId="13700A56" w:rsidR="003073D6" w:rsidRDefault="003073D6" w:rsidP="003073D6">
      <w:pPr>
        <w:spacing w:after="0" w:line="240" w:lineRule="auto"/>
        <w:ind w:left="720" w:hanging="720"/>
        <w:rPr>
          <w:noProof/>
        </w:rPr>
      </w:pPr>
      <w:bookmarkStart w:id="39" w:name="_ENREF_10"/>
      <w:r>
        <w:rPr>
          <w:noProof/>
        </w:rPr>
        <w:t xml:space="preserve">Podiatry Board of Australia 2013b, </w:t>
      </w:r>
      <w:r w:rsidRPr="003073D6">
        <w:rPr>
          <w:i/>
          <w:noProof/>
        </w:rPr>
        <w:t>Statistics</w:t>
      </w:r>
      <w:r>
        <w:rPr>
          <w:noProof/>
        </w:rPr>
        <w:t>, viewed 19 November 2013 2013, &lt;</w:t>
      </w:r>
      <w:hyperlink r:id="rId26" w:tooltip="Link to Podiatry Board of Australia 2013b, Statistics, viewed 19 November 2013 2013" w:history="1">
        <w:r w:rsidRPr="003073D6">
          <w:rPr>
            <w:rStyle w:val="Hyperlink"/>
            <w:rFonts w:cs="Tahoma"/>
            <w:noProof/>
          </w:rPr>
          <w:t>http://www.podiatryboard.gov.au/About/Statistics.aspx&gt;</w:t>
        </w:r>
      </w:hyperlink>
      <w:r>
        <w:rPr>
          <w:noProof/>
        </w:rPr>
        <w:t>.</w:t>
      </w:r>
      <w:bookmarkEnd w:id="39"/>
    </w:p>
    <w:p w14:paraId="5E78E51E" w14:textId="10840024" w:rsidR="003073D6" w:rsidRDefault="003073D6" w:rsidP="003073D6">
      <w:pPr>
        <w:spacing w:after="0" w:line="240" w:lineRule="auto"/>
        <w:ind w:left="720" w:hanging="720"/>
        <w:rPr>
          <w:noProof/>
        </w:rPr>
      </w:pPr>
      <w:bookmarkStart w:id="40" w:name="_ENREF_11"/>
      <w:r>
        <w:rPr>
          <w:noProof/>
        </w:rPr>
        <w:t xml:space="preserve">Schraga, ED 2012, </w:t>
      </w:r>
      <w:r w:rsidRPr="003073D6">
        <w:rPr>
          <w:i/>
          <w:noProof/>
        </w:rPr>
        <w:t>Ingrown toenail removal</w:t>
      </w:r>
      <w:r>
        <w:rPr>
          <w:noProof/>
        </w:rPr>
        <w:t>, Medscape reference, viewed 22 May 2013, &lt;</w:t>
      </w:r>
      <w:hyperlink r:id="rId27" w:anchor="a15&gt;" w:history="1">
        <w:r w:rsidRPr="003073D6">
          <w:rPr>
            <w:rStyle w:val="Hyperlink"/>
            <w:rFonts w:cs="Tahoma"/>
            <w:noProof/>
          </w:rPr>
          <w:t>http://emedicine.medscape.com/article/149627-overview#a15&gt;</w:t>
        </w:r>
      </w:hyperlink>
      <w:r>
        <w:rPr>
          <w:noProof/>
        </w:rPr>
        <w:t>.</w:t>
      </w:r>
      <w:bookmarkEnd w:id="40"/>
    </w:p>
    <w:p w14:paraId="4C57CB45" w14:textId="2EFA6F6D" w:rsidR="003073D6" w:rsidRDefault="003073D6" w:rsidP="003073D6">
      <w:pPr>
        <w:spacing w:line="240" w:lineRule="auto"/>
        <w:ind w:left="720" w:hanging="720"/>
        <w:rPr>
          <w:noProof/>
        </w:rPr>
      </w:pPr>
      <w:bookmarkStart w:id="41" w:name="_ENREF_12"/>
      <w:r>
        <w:rPr>
          <w:noProof/>
        </w:rPr>
        <w:t xml:space="preserve">WebMD 2013, </w:t>
      </w:r>
      <w:r w:rsidRPr="003073D6">
        <w:rPr>
          <w:i/>
          <w:noProof/>
        </w:rPr>
        <w:t>Medical Information</w:t>
      </w:r>
      <w:r>
        <w:rPr>
          <w:noProof/>
        </w:rPr>
        <w:t>, WebMD, viewed 22/05 2013, &lt;</w:t>
      </w:r>
      <w:hyperlink r:id="rId28" w:tooltip="Link to WebMD 2013, Medical Information, WebMD, viewed 22/05 2013" w:history="1">
        <w:r w:rsidRPr="003073D6">
          <w:rPr>
            <w:rStyle w:val="Hyperlink"/>
            <w:rFonts w:cs="Tahoma"/>
            <w:noProof/>
          </w:rPr>
          <w:t>http://www.webmd.com/a-to-z-guides/should-i-have-surgery-for-hammer-claw-or-mallet-toes&gt;</w:t>
        </w:r>
      </w:hyperlink>
      <w:r>
        <w:rPr>
          <w:noProof/>
        </w:rPr>
        <w:t>.</w:t>
      </w:r>
      <w:bookmarkEnd w:id="41"/>
    </w:p>
    <w:p w14:paraId="3F98F32C" w14:textId="5EFA889D" w:rsidR="003073D6" w:rsidRDefault="003073D6" w:rsidP="003073D6">
      <w:pPr>
        <w:spacing w:line="240" w:lineRule="auto"/>
        <w:rPr>
          <w:noProof/>
        </w:rPr>
      </w:pPr>
    </w:p>
    <w:p w14:paraId="154DBDD9" w14:textId="6D482016" w:rsidR="00F91486" w:rsidRPr="00F91486" w:rsidRDefault="00473561" w:rsidP="00A22F3A">
      <w:pPr>
        <w:rPr>
          <w:b/>
        </w:rPr>
      </w:pPr>
      <w:r w:rsidRPr="000B72D9">
        <w:fldChar w:fldCharType="end"/>
      </w:r>
      <w:r w:rsidR="008B72AF" w:rsidRPr="000B72D9">
        <w:br w:type="page"/>
      </w:r>
      <w:r w:rsidR="00F91486" w:rsidRPr="00F91486">
        <w:rPr>
          <w:b/>
        </w:rPr>
        <w:lastRenderedPageBreak/>
        <w:t xml:space="preserve">APPENDIX </w:t>
      </w:r>
      <w:r w:rsidR="00954E14">
        <w:rPr>
          <w:b/>
        </w:rPr>
        <w:t>A</w:t>
      </w:r>
      <w:r w:rsidR="00F91486" w:rsidRPr="00F91486">
        <w:rPr>
          <w:b/>
        </w:rPr>
        <w:t xml:space="preserve"> </w:t>
      </w:r>
      <w:r w:rsidR="00B92604">
        <w:rPr>
          <w:b/>
        </w:rPr>
        <w:t>MBS item numbers requested</w:t>
      </w: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AB06EC" w:rsidRPr="000B72D9" w14:paraId="7FE7FDE5" w14:textId="77777777" w:rsidTr="005B6C6E">
        <w:trPr>
          <w:cantSplit/>
          <w:tblHeader/>
        </w:trPr>
        <w:tc>
          <w:tcPr>
            <w:tcW w:w="9242" w:type="dxa"/>
          </w:tcPr>
          <w:p w14:paraId="368DFB21" w14:textId="77777777" w:rsidR="00AB06EC" w:rsidRPr="000B72D9" w:rsidRDefault="00AB06EC" w:rsidP="00AF66CD">
            <w:pPr>
              <w:spacing w:after="120"/>
              <w:jc w:val="right"/>
            </w:pPr>
            <w:r w:rsidRPr="000B72D9">
              <w:t>Category 3 - THERAPEUTIC PROCEDURES</w:t>
            </w:r>
          </w:p>
        </w:tc>
      </w:tr>
      <w:tr w:rsidR="00AB06EC" w:rsidRPr="000B72D9" w14:paraId="7288F731" w14:textId="77777777" w:rsidTr="005B6C6E">
        <w:trPr>
          <w:cantSplit/>
        </w:trPr>
        <w:tc>
          <w:tcPr>
            <w:tcW w:w="9242" w:type="dxa"/>
          </w:tcPr>
          <w:p w14:paraId="12EE556E" w14:textId="77777777" w:rsidR="008F7AC9" w:rsidRPr="00AB06EC" w:rsidRDefault="007C76C5" w:rsidP="008F7AC9">
            <w:pPr>
              <w:spacing w:after="120"/>
              <w:rPr>
                <w:b/>
              </w:rPr>
            </w:pPr>
            <w:hyperlink r:id="rId29" w:history="1">
              <w:r w:rsidR="008F7AC9" w:rsidRPr="00AB06EC">
                <w:rPr>
                  <w:b/>
                </w:rPr>
                <w:t>30241</w:t>
              </w:r>
            </w:hyperlink>
          </w:p>
          <w:p w14:paraId="12877B11" w14:textId="08E66F98" w:rsidR="00AB06EC" w:rsidRPr="000B72D9" w:rsidRDefault="008F7AC9" w:rsidP="008F7AC9">
            <w:pPr>
              <w:autoSpaceDE w:val="0"/>
              <w:autoSpaceDN w:val="0"/>
              <w:adjustRightInd w:val="0"/>
              <w:spacing w:after="0" w:line="240" w:lineRule="auto"/>
              <w:jc w:val="left"/>
            </w:pPr>
            <w:r w:rsidRPr="00AB06EC">
              <w:t xml:space="preserve">BONE TUMOUR, INNOCENT, excision of, not being a service to which another item in this Group applies </w:t>
            </w:r>
            <w:r w:rsidRPr="00AB06EC">
              <w:br/>
              <w:t>(Anaes.) (Assist.)</w:t>
            </w:r>
            <w:r w:rsidRPr="00AB06EC">
              <w:br/>
              <w:t>Fee: $356.35 Benefit: 75% = $267.30 85% = $302.90</w:t>
            </w:r>
          </w:p>
        </w:tc>
      </w:tr>
    </w:tbl>
    <w:p w14:paraId="0B6725A1" w14:textId="77777777" w:rsidR="00AB06EC" w:rsidRDefault="00AB06EC" w:rsidP="00954E14">
      <w:pPr>
        <w:rPr>
          <w:b/>
        </w:rPr>
      </w:pP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AB06EC" w:rsidRPr="000B72D9" w14:paraId="7E243E1A" w14:textId="77777777" w:rsidTr="003B74EB">
        <w:trPr>
          <w:cantSplit/>
          <w:tblHeader/>
        </w:trPr>
        <w:tc>
          <w:tcPr>
            <w:tcW w:w="9242" w:type="dxa"/>
          </w:tcPr>
          <w:p w14:paraId="0CED13FB" w14:textId="77777777" w:rsidR="00AB06EC" w:rsidRPr="000B72D9" w:rsidRDefault="00AB06EC" w:rsidP="00AF66CD">
            <w:pPr>
              <w:spacing w:after="120"/>
              <w:jc w:val="right"/>
            </w:pPr>
            <w:r w:rsidRPr="000B72D9">
              <w:t>Category 3 - THERAPEUTIC PROCEDURES</w:t>
            </w:r>
          </w:p>
        </w:tc>
      </w:tr>
      <w:tr w:rsidR="00AB06EC" w:rsidRPr="000B72D9" w14:paraId="5A5B6369" w14:textId="77777777" w:rsidTr="00AF66CD">
        <w:tc>
          <w:tcPr>
            <w:tcW w:w="9242" w:type="dxa"/>
          </w:tcPr>
          <w:p w14:paraId="0CF70329" w14:textId="77777777" w:rsidR="008F7AC9" w:rsidRPr="00AB06EC" w:rsidRDefault="007C76C5" w:rsidP="008F7AC9">
            <w:pPr>
              <w:spacing w:after="120"/>
              <w:rPr>
                <w:b/>
              </w:rPr>
            </w:pPr>
            <w:hyperlink r:id="rId30" w:history="1">
              <w:r w:rsidR="008F7AC9" w:rsidRPr="00AB06EC">
                <w:rPr>
                  <w:b/>
                </w:rPr>
                <w:t>31350</w:t>
              </w:r>
            </w:hyperlink>
          </w:p>
          <w:p w14:paraId="4DFC126B" w14:textId="04516B04" w:rsidR="00AB06EC" w:rsidRPr="000B72D9" w:rsidRDefault="008F7AC9" w:rsidP="008F7AC9">
            <w:pPr>
              <w:spacing w:after="120"/>
            </w:pPr>
            <w:r w:rsidRPr="00AB06EC">
              <w:t xml:space="preserve">BENIGN TUMOUR of SOFT TISSUE, excluding tumours of skin, cartilage, and bone, simple lipomas covered by item 31345 and lipomata, removal of by </w:t>
            </w:r>
            <w:r w:rsidRPr="00100DD5">
              <w:rPr>
                <w:b/>
              </w:rPr>
              <w:t xml:space="preserve">surgical excision, </w:t>
            </w:r>
            <w:r w:rsidRPr="00100DD5">
              <w:rPr>
                <w:b/>
                <w:i/>
              </w:rPr>
              <w:t xml:space="preserve">where the specimen excised is sent for histological confirmation of diagnosis, </w:t>
            </w:r>
            <w:r w:rsidRPr="00100DD5">
              <w:rPr>
                <w:b/>
              </w:rPr>
              <w:t>n</w:t>
            </w:r>
            <w:r w:rsidRPr="00AB06EC">
              <w:t xml:space="preserve">ot being a service to which another item in this Group applies </w:t>
            </w:r>
            <w:r w:rsidRPr="00AB06EC">
              <w:br/>
              <w:t>Fee: $433.35 Benefit: 75% = $325.05 85% = $368.35</w:t>
            </w:r>
          </w:p>
        </w:tc>
      </w:tr>
    </w:tbl>
    <w:p w14:paraId="26EEE9D9" w14:textId="77777777" w:rsidR="00AB06EC" w:rsidRPr="00F91486" w:rsidRDefault="00AB06EC" w:rsidP="00954E14">
      <w:pPr>
        <w:rPr>
          <w:b/>
        </w:rPr>
      </w:pP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68E8A00A" w14:textId="77777777" w:rsidTr="003B74EB">
        <w:trPr>
          <w:cantSplit/>
          <w:tblHeader/>
        </w:trPr>
        <w:tc>
          <w:tcPr>
            <w:tcW w:w="9242" w:type="dxa"/>
          </w:tcPr>
          <w:p w14:paraId="668A7648" w14:textId="77777777" w:rsidR="00954E14" w:rsidRPr="000B72D9" w:rsidRDefault="00954E14" w:rsidP="005B6A91">
            <w:pPr>
              <w:spacing w:after="120"/>
              <w:jc w:val="right"/>
            </w:pPr>
            <w:r w:rsidRPr="000B72D9">
              <w:t>Category 3 - THERAPEUTIC PROCEDURES</w:t>
            </w:r>
          </w:p>
        </w:tc>
      </w:tr>
      <w:tr w:rsidR="00954E14" w:rsidRPr="000B72D9" w14:paraId="5D22E815" w14:textId="77777777" w:rsidTr="005B6A91">
        <w:tc>
          <w:tcPr>
            <w:tcW w:w="9242" w:type="dxa"/>
          </w:tcPr>
          <w:p w14:paraId="3F509173" w14:textId="3E19510C" w:rsidR="00954E14" w:rsidRPr="000B72D9" w:rsidRDefault="00954E14" w:rsidP="005B6A91">
            <w:pPr>
              <w:spacing w:after="120"/>
              <w:rPr>
                <w:b/>
              </w:rPr>
            </w:pPr>
            <w:r w:rsidRPr="000B72D9">
              <w:rPr>
                <w:b/>
              </w:rPr>
              <w:t>47918</w:t>
            </w:r>
          </w:p>
          <w:p w14:paraId="10E8BF3F" w14:textId="77777777" w:rsidR="00954E14" w:rsidRPr="000B72D9" w:rsidRDefault="00954E14" w:rsidP="005B6A91">
            <w:pPr>
              <w:spacing w:after="120"/>
            </w:pPr>
            <w:r w:rsidRPr="000B72D9">
              <w:t xml:space="preserve">INGROWING TOENAIL, radical excision of nailbed </w:t>
            </w:r>
          </w:p>
          <w:p w14:paraId="4BFD9EE4" w14:textId="77777777" w:rsidR="00954E14" w:rsidRPr="000B72D9" w:rsidRDefault="00954E14" w:rsidP="005B6A91">
            <w:pPr>
              <w:spacing w:after="120"/>
            </w:pPr>
            <w:r w:rsidRPr="000B72D9">
              <w:t>Multiple Services Rule</w:t>
            </w:r>
          </w:p>
          <w:p w14:paraId="5BC563D9" w14:textId="77777777" w:rsidR="00954E14" w:rsidRPr="000B72D9" w:rsidRDefault="00954E14" w:rsidP="005B6A91">
            <w:pPr>
              <w:spacing w:after="120"/>
            </w:pPr>
            <w:r w:rsidRPr="000B72D9">
              <w:t xml:space="preserve">(Anaes.) </w:t>
            </w:r>
          </w:p>
          <w:p w14:paraId="3E945F90" w14:textId="77777777" w:rsidR="00954E14" w:rsidRPr="000B72D9" w:rsidRDefault="00954E14" w:rsidP="005B6A91">
            <w:pPr>
              <w:spacing w:after="120"/>
            </w:pPr>
            <w:r w:rsidRPr="000B72D9">
              <w:t xml:space="preserve">Fee: $235.50 Benefit: 75% = $176.65 85% = $200.20 </w:t>
            </w:r>
          </w:p>
        </w:tc>
      </w:tr>
    </w:tbl>
    <w:p w14:paraId="1F2E667E"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7C5580D3" w14:textId="77777777" w:rsidTr="003B74EB">
        <w:trPr>
          <w:cantSplit/>
          <w:tblHeader/>
        </w:trPr>
        <w:tc>
          <w:tcPr>
            <w:tcW w:w="9242" w:type="dxa"/>
          </w:tcPr>
          <w:p w14:paraId="521EA2B9" w14:textId="77777777" w:rsidR="00954E14" w:rsidRPr="000B72D9" w:rsidRDefault="00954E14" w:rsidP="005B6A91">
            <w:pPr>
              <w:spacing w:after="120"/>
              <w:jc w:val="right"/>
            </w:pPr>
            <w:r w:rsidRPr="000B72D9">
              <w:t>Category 3 - THERAPEUTIC PROCEDURES</w:t>
            </w:r>
          </w:p>
        </w:tc>
      </w:tr>
      <w:tr w:rsidR="00954E14" w:rsidRPr="000B72D9" w14:paraId="60B2E765" w14:textId="77777777" w:rsidTr="003B74EB">
        <w:trPr>
          <w:cantSplit/>
        </w:trPr>
        <w:tc>
          <w:tcPr>
            <w:tcW w:w="9242" w:type="dxa"/>
          </w:tcPr>
          <w:p w14:paraId="773C14E3" w14:textId="7748F9E8" w:rsidR="00954E14" w:rsidRPr="000B72D9" w:rsidRDefault="00954E14" w:rsidP="005B6A91">
            <w:pPr>
              <w:spacing w:after="120"/>
              <w:rPr>
                <w:b/>
              </w:rPr>
            </w:pPr>
            <w:r w:rsidRPr="000B72D9">
              <w:rPr>
                <w:b/>
              </w:rPr>
              <w:t>47915</w:t>
            </w:r>
          </w:p>
          <w:p w14:paraId="56FA3A6E" w14:textId="77777777" w:rsidR="00954E14" w:rsidRPr="000B72D9" w:rsidRDefault="00954E14" w:rsidP="005B6A91">
            <w:pPr>
              <w:spacing w:after="120"/>
            </w:pPr>
            <w:r w:rsidRPr="000B72D9">
              <w:t xml:space="preserve">INGROWING NAIL OF TOE, wedge resection for, with removal of segment of nail, ungual fold and portion of the nail bed </w:t>
            </w:r>
          </w:p>
          <w:p w14:paraId="58A07270" w14:textId="77777777" w:rsidR="00954E14" w:rsidRPr="000B72D9" w:rsidRDefault="00954E14" w:rsidP="005B6A91">
            <w:pPr>
              <w:spacing w:after="120"/>
            </w:pPr>
            <w:r w:rsidRPr="000B72D9">
              <w:t>Multiple Services Rule</w:t>
            </w:r>
          </w:p>
          <w:p w14:paraId="1E5322C8" w14:textId="77777777" w:rsidR="00954E14" w:rsidRPr="000B72D9" w:rsidRDefault="00954E14" w:rsidP="005B6A91">
            <w:pPr>
              <w:spacing w:after="120"/>
            </w:pPr>
            <w:r w:rsidRPr="000B72D9">
              <w:t xml:space="preserve">(Anaes.) </w:t>
            </w:r>
          </w:p>
          <w:p w14:paraId="766A224D" w14:textId="77777777" w:rsidR="00954E14" w:rsidRPr="000B72D9" w:rsidRDefault="00954E14" w:rsidP="005B6A91">
            <w:pPr>
              <w:spacing w:after="120"/>
            </w:pPr>
            <w:r w:rsidRPr="000B72D9">
              <w:t xml:space="preserve">Fee: $169.50 Benefit: 75% = $127.15 85% = $144.10 </w:t>
            </w:r>
          </w:p>
        </w:tc>
      </w:tr>
    </w:tbl>
    <w:p w14:paraId="4A63FE75"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36D75133" w14:textId="77777777" w:rsidTr="003B74EB">
        <w:trPr>
          <w:cantSplit/>
          <w:tblHeader/>
        </w:trPr>
        <w:tc>
          <w:tcPr>
            <w:tcW w:w="9242" w:type="dxa"/>
          </w:tcPr>
          <w:p w14:paraId="7925B680" w14:textId="77777777" w:rsidR="00954E14" w:rsidRPr="000B72D9" w:rsidRDefault="00954E14" w:rsidP="005B6A91">
            <w:pPr>
              <w:spacing w:after="120"/>
              <w:jc w:val="right"/>
            </w:pPr>
            <w:r w:rsidRPr="000B72D9">
              <w:t>Category 3 - THERAPEUTIC PROCEDURES</w:t>
            </w:r>
          </w:p>
        </w:tc>
      </w:tr>
      <w:tr w:rsidR="00954E14" w:rsidRPr="000B72D9" w14:paraId="4E3C5BC2" w14:textId="77777777" w:rsidTr="003B74EB">
        <w:trPr>
          <w:cantSplit/>
        </w:trPr>
        <w:tc>
          <w:tcPr>
            <w:tcW w:w="9242" w:type="dxa"/>
          </w:tcPr>
          <w:p w14:paraId="7D52DF60" w14:textId="5B07DDA7" w:rsidR="00954E14" w:rsidRPr="000B72D9" w:rsidRDefault="00954E14" w:rsidP="005B6A91">
            <w:pPr>
              <w:spacing w:after="120"/>
              <w:rPr>
                <w:b/>
              </w:rPr>
            </w:pPr>
            <w:r w:rsidRPr="000B72D9">
              <w:rPr>
                <w:b/>
              </w:rPr>
              <w:lastRenderedPageBreak/>
              <w:t xml:space="preserve"> 49809</w:t>
            </w:r>
          </w:p>
          <w:p w14:paraId="6F505B83" w14:textId="77777777" w:rsidR="00954E14" w:rsidRPr="000B72D9" w:rsidRDefault="00954E14" w:rsidP="005B6A91">
            <w:pPr>
              <w:spacing w:after="120"/>
            </w:pPr>
            <w:r w:rsidRPr="000B72D9">
              <w:t xml:space="preserve">FOOT, open tenotomy of, with or without tenoplasty </w:t>
            </w:r>
          </w:p>
          <w:p w14:paraId="78D3912B" w14:textId="77777777" w:rsidR="00954E14" w:rsidRPr="000B72D9" w:rsidRDefault="00954E14" w:rsidP="005B6A91">
            <w:pPr>
              <w:spacing w:after="120"/>
            </w:pPr>
            <w:r w:rsidRPr="000B72D9">
              <w:t>Multiple Services Rule</w:t>
            </w:r>
          </w:p>
          <w:p w14:paraId="67752411" w14:textId="77777777" w:rsidR="00954E14" w:rsidRPr="000B72D9" w:rsidRDefault="00954E14" w:rsidP="005B6A91">
            <w:pPr>
              <w:spacing w:after="120"/>
            </w:pPr>
            <w:r w:rsidRPr="000B72D9">
              <w:t xml:space="preserve">(Anaes.) </w:t>
            </w:r>
          </w:p>
          <w:p w14:paraId="13F58D59" w14:textId="77777777" w:rsidR="00954E14" w:rsidRPr="000B72D9" w:rsidRDefault="00954E14" w:rsidP="005B6A91">
            <w:pPr>
              <w:spacing w:after="120"/>
            </w:pPr>
            <w:r w:rsidRPr="000B72D9">
              <w:t xml:space="preserve">Fee: $216.50 Benefit: 75% = $162.40 </w:t>
            </w:r>
          </w:p>
        </w:tc>
      </w:tr>
    </w:tbl>
    <w:p w14:paraId="7C9905CD" w14:textId="4B4C90C9" w:rsidR="007559F9" w:rsidRDefault="007559F9"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006D952B" w14:textId="77777777" w:rsidTr="003B74EB">
        <w:trPr>
          <w:cantSplit/>
          <w:tblHeader/>
        </w:trPr>
        <w:tc>
          <w:tcPr>
            <w:tcW w:w="9242" w:type="dxa"/>
          </w:tcPr>
          <w:p w14:paraId="158091FF" w14:textId="77777777" w:rsidR="00954E14" w:rsidRPr="000B72D9" w:rsidRDefault="00954E14" w:rsidP="005B6A91">
            <w:pPr>
              <w:spacing w:after="120"/>
              <w:jc w:val="right"/>
            </w:pPr>
            <w:r w:rsidRPr="000B72D9">
              <w:t>Category 3 - THERAPEUTIC PROCEDURES</w:t>
            </w:r>
          </w:p>
        </w:tc>
      </w:tr>
      <w:tr w:rsidR="00954E14" w:rsidRPr="000B72D9" w14:paraId="1985ED30" w14:textId="77777777" w:rsidTr="003B74EB">
        <w:trPr>
          <w:cantSplit/>
        </w:trPr>
        <w:tc>
          <w:tcPr>
            <w:tcW w:w="9242" w:type="dxa"/>
          </w:tcPr>
          <w:p w14:paraId="07004893" w14:textId="45CAE01C" w:rsidR="00954E14" w:rsidRPr="000B72D9" w:rsidRDefault="00954E14" w:rsidP="005B6A91">
            <w:pPr>
              <w:spacing w:after="120"/>
              <w:rPr>
                <w:b/>
              </w:rPr>
            </w:pPr>
            <w:r w:rsidRPr="000B72D9">
              <w:t xml:space="preserve"> </w:t>
            </w:r>
            <w:r w:rsidRPr="000B72D9">
              <w:rPr>
                <w:b/>
              </w:rPr>
              <w:t>49806</w:t>
            </w:r>
          </w:p>
          <w:p w14:paraId="30ECDA7D" w14:textId="77777777" w:rsidR="00954E14" w:rsidRPr="000B72D9" w:rsidRDefault="00954E14" w:rsidP="005B6A91">
            <w:pPr>
              <w:spacing w:after="120"/>
            </w:pPr>
            <w:r w:rsidRPr="000B72D9">
              <w:t xml:space="preserve">FOOT, subcutaneous tenotomy of, 1 or more tendons </w:t>
            </w:r>
          </w:p>
          <w:p w14:paraId="0986BD66" w14:textId="77777777" w:rsidR="00954E14" w:rsidRPr="000B72D9" w:rsidRDefault="00954E14" w:rsidP="005B6A91">
            <w:pPr>
              <w:spacing w:after="120"/>
            </w:pPr>
            <w:r w:rsidRPr="000B72D9">
              <w:t>Multiple Services Rule</w:t>
            </w:r>
          </w:p>
          <w:p w14:paraId="111CB4EE" w14:textId="77777777" w:rsidR="00954E14" w:rsidRPr="000B72D9" w:rsidRDefault="00954E14" w:rsidP="005B6A91">
            <w:pPr>
              <w:spacing w:after="120"/>
            </w:pPr>
            <w:r w:rsidRPr="000B72D9">
              <w:t xml:space="preserve">(Anaes.) </w:t>
            </w:r>
          </w:p>
          <w:p w14:paraId="1555D981" w14:textId="77777777" w:rsidR="00954E14" w:rsidRPr="000B72D9" w:rsidRDefault="00954E14" w:rsidP="005B6A91">
            <w:pPr>
              <w:spacing w:after="120"/>
            </w:pPr>
            <w:r w:rsidRPr="000B72D9">
              <w:t xml:space="preserve">Fee: $131.85 Benefit: 75% = $98.90 85% = $112.10 </w:t>
            </w:r>
          </w:p>
        </w:tc>
      </w:tr>
    </w:tbl>
    <w:p w14:paraId="41E918ED"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66F7C938" w14:textId="77777777" w:rsidTr="003B74EB">
        <w:trPr>
          <w:cantSplit/>
          <w:tblHeader/>
        </w:trPr>
        <w:tc>
          <w:tcPr>
            <w:tcW w:w="9242" w:type="dxa"/>
          </w:tcPr>
          <w:p w14:paraId="266E0D0F" w14:textId="77777777" w:rsidR="00954E14" w:rsidRPr="000B72D9" w:rsidRDefault="00954E14" w:rsidP="005B6A91">
            <w:pPr>
              <w:spacing w:after="120"/>
              <w:jc w:val="right"/>
            </w:pPr>
            <w:r w:rsidRPr="000B72D9">
              <w:t>Category 3 - THERAPEUTIC PROCEDURES</w:t>
            </w:r>
          </w:p>
        </w:tc>
      </w:tr>
      <w:tr w:rsidR="00954E14" w:rsidRPr="000B72D9" w14:paraId="2085DEC9" w14:textId="77777777" w:rsidTr="003B74EB">
        <w:trPr>
          <w:cantSplit/>
        </w:trPr>
        <w:tc>
          <w:tcPr>
            <w:tcW w:w="9242" w:type="dxa"/>
          </w:tcPr>
          <w:p w14:paraId="4AEF6234" w14:textId="29913935" w:rsidR="00954E14" w:rsidRPr="000B72D9" w:rsidRDefault="00954E14" w:rsidP="005B6A91">
            <w:pPr>
              <w:spacing w:after="120"/>
              <w:rPr>
                <w:b/>
              </w:rPr>
            </w:pPr>
            <w:r w:rsidRPr="000B72D9">
              <w:t xml:space="preserve"> </w:t>
            </w:r>
            <w:r w:rsidRPr="000B72D9">
              <w:rPr>
                <w:b/>
              </w:rPr>
              <w:t>49851</w:t>
            </w:r>
          </w:p>
          <w:p w14:paraId="5C973E34" w14:textId="77777777" w:rsidR="00954E14" w:rsidRPr="000B72D9" w:rsidRDefault="00954E14" w:rsidP="005B6A91">
            <w:pPr>
              <w:spacing w:after="120"/>
            </w:pPr>
            <w:r w:rsidRPr="000B72D9">
              <w:t>FOOT, correction of claw or hammer toe with internal fixation</w:t>
            </w:r>
          </w:p>
          <w:p w14:paraId="313A3E83" w14:textId="77777777" w:rsidR="00954E14" w:rsidRPr="000B72D9" w:rsidRDefault="00954E14" w:rsidP="005B6A91">
            <w:pPr>
              <w:spacing w:after="120"/>
            </w:pPr>
            <w:r w:rsidRPr="000B72D9">
              <w:t>Multiple Services Rule</w:t>
            </w:r>
          </w:p>
          <w:p w14:paraId="227CF777" w14:textId="77777777" w:rsidR="00954E14" w:rsidRPr="000B72D9" w:rsidRDefault="00954E14" w:rsidP="005B6A91">
            <w:pPr>
              <w:spacing w:after="120"/>
            </w:pPr>
            <w:r w:rsidRPr="000B72D9">
              <w:t xml:space="preserve">(Anaes.) </w:t>
            </w:r>
          </w:p>
          <w:p w14:paraId="2F2E5BD6" w14:textId="77777777" w:rsidR="00954E14" w:rsidRPr="000B72D9" w:rsidRDefault="00954E14" w:rsidP="005B6A91">
            <w:pPr>
              <w:spacing w:after="120"/>
            </w:pPr>
            <w:r w:rsidRPr="000B72D9">
              <w:t xml:space="preserve">Fee: $207.00 Benefit: 75% = $155.25 </w:t>
            </w:r>
          </w:p>
        </w:tc>
      </w:tr>
    </w:tbl>
    <w:p w14:paraId="4AC087C8"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61C64D48" w14:textId="77777777" w:rsidTr="003B74EB">
        <w:trPr>
          <w:cantSplit/>
          <w:tblHeader/>
        </w:trPr>
        <w:tc>
          <w:tcPr>
            <w:tcW w:w="9242" w:type="dxa"/>
          </w:tcPr>
          <w:p w14:paraId="5725D76D" w14:textId="77777777" w:rsidR="00954E14" w:rsidRPr="000B72D9" w:rsidRDefault="00954E14" w:rsidP="005B6A91">
            <w:pPr>
              <w:spacing w:after="120"/>
              <w:jc w:val="right"/>
            </w:pPr>
            <w:r w:rsidRPr="000B72D9">
              <w:t>Category 3 - THERAPEUTIC PROCEDURES</w:t>
            </w:r>
          </w:p>
        </w:tc>
      </w:tr>
      <w:tr w:rsidR="00954E14" w:rsidRPr="000B72D9" w14:paraId="05EFD30E" w14:textId="77777777" w:rsidTr="003B74EB">
        <w:trPr>
          <w:cantSplit/>
        </w:trPr>
        <w:tc>
          <w:tcPr>
            <w:tcW w:w="9242" w:type="dxa"/>
          </w:tcPr>
          <w:p w14:paraId="0F8FB773" w14:textId="64C77955" w:rsidR="00954E14" w:rsidRPr="000B72D9" w:rsidRDefault="00954E14" w:rsidP="005B6A91">
            <w:pPr>
              <w:spacing w:after="120"/>
              <w:rPr>
                <w:b/>
              </w:rPr>
            </w:pPr>
            <w:r w:rsidRPr="000B72D9">
              <w:rPr>
                <w:b/>
              </w:rPr>
              <w:t xml:space="preserve"> 49848</w:t>
            </w:r>
          </w:p>
          <w:p w14:paraId="177D66A9" w14:textId="77777777" w:rsidR="00954E14" w:rsidRPr="000B72D9" w:rsidRDefault="00954E14" w:rsidP="005B6A91">
            <w:pPr>
              <w:spacing w:after="120"/>
            </w:pPr>
            <w:r w:rsidRPr="000B72D9">
              <w:t xml:space="preserve">FOOT, correction of claw or hammer toe </w:t>
            </w:r>
          </w:p>
          <w:p w14:paraId="40D8177E" w14:textId="77777777" w:rsidR="00954E14" w:rsidRPr="000B72D9" w:rsidRDefault="00954E14" w:rsidP="005B6A91">
            <w:pPr>
              <w:spacing w:after="120"/>
            </w:pPr>
            <w:r w:rsidRPr="000B72D9">
              <w:t>Multiple Services Rule</w:t>
            </w:r>
          </w:p>
          <w:p w14:paraId="3D0A1C28" w14:textId="77777777" w:rsidR="00954E14" w:rsidRPr="000B72D9" w:rsidRDefault="00954E14" w:rsidP="005B6A91">
            <w:pPr>
              <w:spacing w:after="120"/>
            </w:pPr>
            <w:r w:rsidRPr="000B72D9">
              <w:t xml:space="preserve">(Anaes.) </w:t>
            </w:r>
          </w:p>
          <w:p w14:paraId="47E70D23" w14:textId="77777777" w:rsidR="00954E14" w:rsidRPr="000B72D9" w:rsidRDefault="00954E14" w:rsidP="005B6A91">
            <w:pPr>
              <w:spacing w:after="120"/>
            </w:pPr>
            <w:r w:rsidRPr="000B72D9">
              <w:t xml:space="preserve">Fee: $160.05 Benefit: 75% = $120.05 85% = $136.05 </w:t>
            </w:r>
          </w:p>
        </w:tc>
      </w:tr>
    </w:tbl>
    <w:p w14:paraId="5C8083AB" w14:textId="77777777" w:rsidR="00954E14" w:rsidRDefault="00954E14" w:rsidP="00954E14"/>
    <w:p w14:paraId="115E7801" w14:textId="77777777" w:rsidR="008926A4" w:rsidRPr="000B72D9" w:rsidRDefault="008926A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7193876D" w14:textId="77777777" w:rsidTr="00AA4005">
        <w:trPr>
          <w:cantSplit/>
          <w:tblHeader/>
        </w:trPr>
        <w:tc>
          <w:tcPr>
            <w:tcW w:w="9242" w:type="dxa"/>
          </w:tcPr>
          <w:p w14:paraId="4948312E" w14:textId="77777777" w:rsidR="00954E14" w:rsidRPr="000B72D9" w:rsidRDefault="00954E14" w:rsidP="005B6A91">
            <w:pPr>
              <w:spacing w:after="120"/>
              <w:jc w:val="right"/>
            </w:pPr>
            <w:r w:rsidRPr="000B72D9">
              <w:t>Category 3 - THERAPEUTIC PROCEDURES</w:t>
            </w:r>
          </w:p>
        </w:tc>
      </w:tr>
      <w:tr w:rsidR="00954E14" w:rsidRPr="000B72D9" w14:paraId="160AC7E4" w14:textId="77777777" w:rsidTr="00AA4005">
        <w:trPr>
          <w:cantSplit/>
        </w:trPr>
        <w:tc>
          <w:tcPr>
            <w:tcW w:w="9242" w:type="dxa"/>
          </w:tcPr>
          <w:p w14:paraId="43BF5902" w14:textId="7150C276" w:rsidR="00954E14" w:rsidRPr="000B72D9" w:rsidRDefault="00954E14" w:rsidP="005B6A91">
            <w:pPr>
              <w:spacing w:after="120"/>
              <w:rPr>
                <w:b/>
              </w:rPr>
            </w:pPr>
            <w:r w:rsidRPr="000B72D9">
              <w:rPr>
                <w:b/>
              </w:rPr>
              <w:lastRenderedPageBreak/>
              <w:t xml:space="preserve"> 49833</w:t>
            </w:r>
          </w:p>
          <w:p w14:paraId="1EC677AC" w14:textId="77777777" w:rsidR="00954E14" w:rsidRPr="000B72D9" w:rsidRDefault="00954E14" w:rsidP="005B6A91">
            <w:pPr>
              <w:spacing w:after="120"/>
            </w:pPr>
            <w:r w:rsidRPr="000B72D9">
              <w:t xml:space="preserve">FOOT, correction of hallux valgus by osteotomy of first metatarsal with or without internal fixation and with or without excision of exostoses associated with the first metatarsophalangeal joint - unilateral </w:t>
            </w:r>
          </w:p>
          <w:p w14:paraId="3EE9C213" w14:textId="77777777" w:rsidR="00954E14" w:rsidRPr="000B72D9" w:rsidRDefault="00954E14" w:rsidP="005B6A91">
            <w:pPr>
              <w:spacing w:after="120"/>
            </w:pPr>
            <w:r w:rsidRPr="000B72D9">
              <w:t>Multiple Services Rule</w:t>
            </w:r>
          </w:p>
          <w:p w14:paraId="28C71C69" w14:textId="77777777" w:rsidR="00954E14" w:rsidRPr="000B72D9" w:rsidRDefault="00954E14" w:rsidP="005B6A91">
            <w:pPr>
              <w:spacing w:after="120"/>
            </w:pPr>
            <w:r w:rsidRPr="000B72D9">
              <w:t>(Anaes.) (Assist.)</w:t>
            </w:r>
          </w:p>
          <w:p w14:paraId="7999A2E3" w14:textId="77777777" w:rsidR="00954E14" w:rsidRPr="000B72D9" w:rsidRDefault="00954E14" w:rsidP="005B6A91">
            <w:pPr>
              <w:spacing w:after="120"/>
            </w:pPr>
            <w:r w:rsidRPr="000B72D9">
              <w:t xml:space="preserve">Fee: $517.80 Benefit: 75% = $388.35 </w:t>
            </w:r>
          </w:p>
        </w:tc>
      </w:tr>
    </w:tbl>
    <w:p w14:paraId="36A33F2F"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50F15930" w14:textId="77777777" w:rsidTr="00AA4005">
        <w:trPr>
          <w:cantSplit/>
          <w:tblHeader/>
        </w:trPr>
        <w:tc>
          <w:tcPr>
            <w:tcW w:w="9242" w:type="dxa"/>
          </w:tcPr>
          <w:p w14:paraId="2FBBC13F" w14:textId="77777777" w:rsidR="00954E14" w:rsidRPr="000B72D9" w:rsidRDefault="00954E14" w:rsidP="005B6A91">
            <w:pPr>
              <w:spacing w:after="120"/>
              <w:jc w:val="right"/>
            </w:pPr>
            <w:r w:rsidRPr="000B72D9">
              <w:t>Category 3 - THERAPEUTIC PROCEDURES</w:t>
            </w:r>
          </w:p>
        </w:tc>
      </w:tr>
      <w:tr w:rsidR="00954E14" w:rsidRPr="000B72D9" w14:paraId="0D95AB73" w14:textId="77777777" w:rsidTr="00AA4005">
        <w:trPr>
          <w:cantSplit/>
        </w:trPr>
        <w:tc>
          <w:tcPr>
            <w:tcW w:w="9242" w:type="dxa"/>
          </w:tcPr>
          <w:p w14:paraId="55F77555" w14:textId="588F4C2F" w:rsidR="00954E14" w:rsidRPr="000B72D9" w:rsidRDefault="00954E14" w:rsidP="005B6A91">
            <w:pPr>
              <w:tabs>
                <w:tab w:val="left" w:pos="7635"/>
              </w:tabs>
              <w:spacing w:after="120"/>
              <w:rPr>
                <w:b/>
              </w:rPr>
            </w:pPr>
            <w:r w:rsidRPr="000B72D9">
              <w:rPr>
                <w:b/>
              </w:rPr>
              <w:t xml:space="preserve"> 49836</w:t>
            </w:r>
          </w:p>
          <w:p w14:paraId="115D1121" w14:textId="77777777" w:rsidR="00954E14" w:rsidRPr="000B72D9" w:rsidRDefault="00954E14" w:rsidP="005B6A91">
            <w:pPr>
              <w:tabs>
                <w:tab w:val="left" w:pos="7635"/>
              </w:tabs>
              <w:spacing w:after="120"/>
            </w:pPr>
            <w:r w:rsidRPr="000B72D9">
              <w:t xml:space="preserve">FOOT, correction of hallux valgus by osteotomy of first metatarsal with or without internal fixation and with or without excision of exostoses associated with the first metatarsophalangeal joint - bilateral </w:t>
            </w:r>
          </w:p>
          <w:p w14:paraId="3A66CAE6" w14:textId="77777777" w:rsidR="00954E14" w:rsidRPr="000B72D9" w:rsidRDefault="00954E14" w:rsidP="005B6A91">
            <w:pPr>
              <w:tabs>
                <w:tab w:val="left" w:pos="7635"/>
              </w:tabs>
              <w:spacing w:after="120"/>
            </w:pPr>
            <w:r w:rsidRPr="000B72D9">
              <w:t>Multiple Services Rule</w:t>
            </w:r>
          </w:p>
          <w:p w14:paraId="14829DF8" w14:textId="77777777" w:rsidR="00954E14" w:rsidRPr="000B72D9" w:rsidRDefault="00954E14" w:rsidP="005B6A91">
            <w:pPr>
              <w:tabs>
                <w:tab w:val="left" w:pos="7635"/>
              </w:tabs>
              <w:spacing w:after="120"/>
            </w:pPr>
            <w:r w:rsidRPr="000B72D9">
              <w:t>(Anaes.) (Assist.)</w:t>
            </w:r>
          </w:p>
          <w:p w14:paraId="71F2E059" w14:textId="77777777" w:rsidR="00954E14" w:rsidRPr="000B72D9" w:rsidRDefault="00954E14" w:rsidP="005B6A91">
            <w:pPr>
              <w:tabs>
                <w:tab w:val="left" w:pos="7635"/>
              </w:tabs>
              <w:spacing w:after="120"/>
            </w:pPr>
            <w:r w:rsidRPr="000B72D9">
              <w:t xml:space="preserve">Fee: $894.40 Benefit: 75% = $670.80 </w:t>
            </w:r>
          </w:p>
        </w:tc>
      </w:tr>
    </w:tbl>
    <w:p w14:paraId="41DF0AA8"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75C7E027" w14:textId="77777777" w:rsidTr="00AA4005">
        <w:trPr>
          <w:cantSplit/>
          <w:tblHeader/>
        </w:trPr>
        <w:tc>
          <w:tcPr>
            <w:tcW w:w="9242" w:type="dxa"/>
          </w:tcPr>
          <w:p w14:paraId="24A8AB7F" w14:textId="77777777" w:rsidR="00954E14" w:rsidRPr="000B72D9" w:rsidRDefault="00954E14" w:rsidP="005B6A91">
            <w:pPr>
              <w:spacing w:after="120"/>
              <w:jc w:val="right"/>
            </w:pPr>
            <w:r w:rsidRPr="000B72D9">
              <w:t>Category 3 - THERAPEUTIC PROCEDURES</w:t>
            </w:r>
          </w:p>
        </w:tc>
      </w:tr>
      <w:tr w:rsidR="00954E14" w:rsidRPr="000B72D9" w14:paraId="51877D02" w14:textId="77777777" w:rsidTr="00AA4005">
        <w:trPr>
          <w:cantSplit/>
        </w:trPr>
        <w:tc>
          <w:tcPr>
            <w:tcW w:w="9242" w:type="dxa"/>
          </w:tcPr>
          <w:p w14:paraId="0FEF4124" w14:textId="6F83E449" w:rsidR="00954E14" w:rsidRPr="000B72D9" w:rsidRDefault="00954E14" w:rsidP="005B6A91">
            <w:pPr>
              <w:spacing w:after="120"/>
              <w:rPr>
                <w:b/>
              </w:rPr>
            </w:pPr>
            <w:r w:rsidRPr="000B72D9">
              <w:rPr>
                <w:b/>
              </w:rPr>
              <w:t xml:space="preserve"> 49845</w:t>
            </w:r>
          </w:p>
          <w:p w14:paraId="68A2B70D" w14:textId="77777777" w:rsidR="00954E14" w:rsidRPr="000B72D9" w:rsidRDefault="00954E14" w:rsidP="005B6A91">
            <w:pPr>
              <w:spacing w:after="120"/>
            </w:pPr>
            <w:r w:rsidRPr="000B72D9">
              <w:t xml:space="preserve">FOOT, arthrodesis of, first metatarso-phalangeal joint, with synovectomy if performed </w:t>
            </w:r>
          </w:p>
          <w:p w14:paraId="455557AC" w14:textId="77777777" w:rsidR="00954E14" w:rsidRPr="000B72D9" w:rsidRDefault="00954E14" w:rsidP="005B6A91">
            <w:pPr>
              <w:spacing w:after="120"/>
            </w:pPr>
            <w:r w:rsidRPr="000B72D9">
              <w:t>Multiple Services Rule</w:t>
            </w:r>
          </w:p>
          <w:p w14:paraId="7611352D" w14:textId="77777777" w:rsidR="00954E14" w:rsidRPr="000B72D9" w:rsidRDefault="00954E14" w:rsidP="005B6A91">
            <w:pPr>
              <w:spacing w:after="120"/>
            </w:pPr>
            <w:r w:rsidRPr="000B72D9">
              <w:t>(Anaes.) (Assist.)</w:t>
            </w:r>
          </w:p>
          <w:p w14:paraId="0D31FB6F" w14:textId="77777777" w:rsidR="00954E14" w:rsidRPr="000B72D9" w:rsidRDefault="00954E14" w:rsidP="005B6A91">
            <w:pPr>
              <w:spacing w:after="120"/>
            </w:pPr>
            <w:r w:rsidRPr="000B72D9">
              <w:t xml:space="preserve">Fee: $470.70 Benefit: 75% = $353.05 </w:t>
            </w:r>
          </w:p>
        </w:tc>
      </w:tr>
    </w:tbl>
    <w:p w14:paraId="55D38B98"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07896685" w14:textId="77777777" w:rsidTr="00AA4005">
        <w:trPr>
          <w:cantSplit/>
          <w:tblHeader/>
        </w:trPr>
        <w:tc>
          <w:tcPr>
            <w:tcW w:w="9242" w:type="dxa"/>
          </w:tcPr>
          <w:p w14:paraId="2F9F2634" w14:textId="77777777" w:rsidR="00954E14" w:rsidRPr="000B72D9" w:rsidRDefault="00954E14" w:rsidP="005B6A91">
            <w:pPr>
              <w:spacing w:after="120"/>
              <w:jc w:val="right"/>
            </w:pPr>
            <w:r w:rsidRPr="000B72D9">
              <w:t>Category 3 - THERAPEUTIC PROCEDURES</w:t>
            </w:r>
          </w:p>
        </w:tc>
      </w:tr>
      <w:tr w:rsidR="00954E14" w:rsidRPr="000B72D9" w14:paraId="5667D354" w14:textId="77777777" w:rsidTr="00AA4005">
        <w:trPr>
          <w:cantSplit/>
        </w:trPr>
        <w:tc>
          <w:tcPr>
            <w:tcW w:w="9242" w:type="dxa"/>
          </w:tcPr>
          <w:p w14:paraId="3D2EB6B0" w14:textId="08E42FD3" w:rsidR="00954E14" w:rsidRPr="000B72D9" w:rsidRDefault="00954E14" w:rsidP="005B6A91">
            <w:pPr>
              <w:spacing w:after="120"/>
              <w:rPr>
                <w:b/>
              </w:rPr>
            </w:pPr>
            <w:r w:rsidRPr="000B72D9">
              <w:rPr>
                <w:b/>
              </w:rPr>
              <w:t xml:space="preserve"> 49866</w:t>
            </w:r>
          </w:p>
          <w:p w14:paraId="44234485" w14:textId="77777777" w:rsidR="00954E14" w:rsidRPr="000B72D9" w:rsidRDefault="00954E14" w:rsidP="005B6A91">
            <w:pPr>
              <w:spacing w:after="120"/>
            </w:pPr>
            <w:r w:rsidRPr="000B72D9">
              <w:t xml:space="preserve">FOOT, neurectomy for plantar or digital neuritis (Morton's or Bett's syndrome) </w:t>
            </w:r>
          </w:p>
          <w:p w14:paraId="18088034" w14:textId="77777777" w:rsidR="00954E14" w:rsidRPr="000B72D9" w:rsidRDefault="00954E14" w:rsidP="005B6A91">
            <w:pPr>
              <w:spacing w:after="120"/>
            </w:pPr>
            <w:r w:rsidRPr="000B72D9">
              <w:t>Multiple Services Rule</w:t>
            </w:r>
          </w:p>
          <w:p w14:paraId="192B1539" w14:textId="77777777" w:rsidR="00954E14" w:rsidRPr="000B72D9" w:rsidRDefault="00954E14" w:rsidP="005B6A91">
            <w:pPr>
              <w:spacing w:after="120"/>
            </w:pPr>
            <w:r w:rsidRPr="000B72D9">
              <w:t>(Anaes.) (Assist.)</w:t>
            </w:r>
          </w:p>
          <w:p w14:paraId="24D9E661" w14:textId="77777777" w:rsidR="00954E14" w:rsidRPr="000B72D9" w:rsidRDefault="00954E14" w:rsidP="005B6A91">
            <w:pPr>
              <w:spacing w:after="120"/>
            </w:pPr>
            <w:r w:rsidRPr="000B72D9">
              <w:t xml:space="preserve">Fee: $301.05 Benefit: 75% = $225.80 </w:t>
            </w:r>
          </w:p>
        </w:tc>
      </w:tr>
    </w:tbl>
    <w:p w14:paraId="68233147"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40B0307E" w14:textId="77777777" w:rsidTr="004C4C6F">
        <w:trPr>
          <w:cantSplit/>
          <w:tblHeader/>
        </w:trPr>
        <w:tc>
          <w:tcPr>
            <w:tcW w:w="9242" w:type="dxa"/>
          </w:tcPr>
          <w:p w14:paraId="292662FC" w14:textId="77777777" w:rsidR="00954E14" w:rsidRPr="000B72D9" w:rsidRDefault="00954E14" w:rsidP="005B6A91">
            <w:pPr>
              <w:spacing w:after="120"/>
              <w:jc w:val="right"/>
            </w:pPr>
            <w:r w:rsidRPr="000B72D9">
              <w:lastRenderedPageBreak/>
              <w:t>Category 3 - THERAPEUTIC PROCEDURES</w:t>
            </w:r>
          </w:p>
        </w:tc>
      </w:tr>
      <w:tr w:rsidR="00954E14" w:rsidRPr="000B72D9" w14:paraId="1902D2B5" w14:textId="77777777" w:rsidTr="004C4C6F">
        <w:trPr>
          <w:cantSplit/>
        </w:trPr>
        <w:tc>
          <w:tcPr>
            <w:tcW w:w="9242" w:type="dxa"/>
          </w:tcPr>
          <w:p w14:paraId="42412E89" w14:textId="118C90A7" w:rsidR="00954E14" w:rsidRPr="000B72D9" w:rsidRDefault="00954E14" w:rsidP="005B6A91">
            <w:pPr>
              <w:tabs>
                <w:tab w:val="left" w:pos="2205"/>
              </w:tabs>
              <w:spacing w:after="120"/>
              <w:rPr>
                <w:b/>
              </w:rPr>
            </w:pPr>
            <w:r w:rsidRPr="000B72D9">
              <w:rPr>
                <w:b/>
              </w:rPr>
              <w:t xml:space="preserve"> 49854</w:t>
            </w:r>
          </w:p>
          <w:p w14:paraId="59A312A9" w14:textId="77777777" w:rsidR="00954E14" w:rsidRPr="000B72D9" w:rsidRDefault="00954E14" w:rsidP="005B6A91">
            <w:pPr>
              <w:tabs>
                <w:tab w:val="left" w:pos="2205"/>
              </w:tabs>
              <w:spacing w:after="120"/>
            </w:pPr>
            <w:r w:rsidRPr="000B72D9">
              <w:t xml:space="preserve">FOOT, radical plantar fasciotomy or fasciectomy of </w:t>
            </w:r>
          </w:p>
          <w:p w14:paraId="600FD5E1" w14:textId="77777777" w:rsidR="00954E14" w:rsidRPr="000B72D9" w:rsidRDefault="00954E14" w:rsidP="005B6A91">
            <w:pPr>
              <w:tabs>
                <w:tab w:val="left" w:pos="2205"/>
              </w:tabs>
              <w:spacing w:after="120"/>
            </w:pPr>
            <w:r w:rsidRPr="000B72D9">
              <w:t>Multiple Services Rule</w:t>
            </w:r>
          </w:p>
          <w:p w14:paraId="5A8CF593" w14:textId="77777777" w:rsidR="00954E14" w:rsidRPr="000B72D9" w:rsidRDefault="00954E14" w:rsidP="005B6A91">
            <w:pPr>
              <w:tabs>
                <w:tab w:val="left" w:pos="2205"/>
              </w:tabs>
              <w:spacing w:after="120"/>
            </w:pPr>
            <w:r w:rsidRPr="000B72D9">
              <w:t>(Anaes.) (Assist.)</w:t>
            </w:r>
          </w:p>
          <w:p w14:paraId="6CB5E443" w14:textId="77777777" w:rsidR="00954E14" w:rsidRPr="000B72D9" w:rsidRDefault="00954E14" w:rsidP="005B6A91">
            <w:pPr>
              <w:tabs>
                <w:tab w:val="left" w:pos="2205"/>
              </w:tabs>
              <w:spacing w:after="120"/>
            </w:pPr>
            <w:r w:rsidRPr="000B72D9">
              <w:t xml:space="preserve">Fee: $376.55 Benefit: 75% = $282.45 </w:t>
            </w:r>
          </w:p>
        </w:tc>
      </w:tr>
    </w:tbl>
    <w:p w14:paraId="1C5A20AE"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66D6162B" w14:textId="77777777" w:rsidTr="004C4C6F">
        <w:trPr>
          <w:cantSplit/>
          <w:tblHeader/>
        </w:trPr>
        <w:tc>
          <w:tcPr>
            <w:tcW w:w="9242" w:type="dxa"/>
          </w:tcPr>
          <w:p w14:paraId="48A46C28" w14:textId="77777777" w:rsidR="00954E14" w:rsidRPr="000B72D9" w:rsidRDefault="00954E14" w:rsidP="005B6A91">
            <w:pPr>
              <w:spacing w:after="120"/>
              <w:jc w:val="right"/>
            </w:pPr>
            <w:r w:rsidRPr="000B72D9">
              <w:t>Category 3 - THERAPEUTIC PROCEDURES</w:t>
            </w:r>
          </w:p>
        </w:tc>
      </w:tr>
      <w:tr w:rsidR="00954E14" w:rsidRPr="000B72D9" w14:paraId="7A95393A" w14:textId="77777777" w:rsidTr="004C4C6F">
        <w:trPr>
          <w:cantSplit/>
        </w:trPr>
        <w:tc>
          <w:tcPr>
            <w:tcW w:w="9242" w:type="dxa"/>
          </w:tcPr>
          <w:p w14:paraId="3E1D4F15" w14:textId="12D8B389" w:rsidR="00954E14" w:rsidRPr="000B72D9" w:rsidRDefault="00954E14" w:rsidP="005B6A91">
            <w:pPr>
              <w:spacing w:after="120"/>
              <w:rPr>
                <w:b/>
              </w:rPr>
            </w:pPr>
            <w:r w:rsidRPr="000B72D9">
              <w:rPr>
                <w:b/>
              </w:rPr>
              <w:t xml:space="preserve"> 49815</w:t>
            </w:r>
          </w:p>
          <w:p w14:paraId="056F9BD8" w14:textId="77777777" w:rsidR="00954E14" w:rsidRPr="000B72D9" w:rsidRDefault="00954E14" w:rsidP="005B6A91">
            <w:pPr>
              <w:spacing w:after="120"/>
            </w:pPr>
            <w:r w:rsidRPr="000B72D9">
              <w:t xml:space="preserve">FOOT, triple arthrodesis of, with synovectomy if performed </w:t>
            </w:r>
          </w:p>
          <w:p w14:paraId="25BA5E53" w14:textId="77777777" w:rsidR="00954E14" w:rsidRPr="000B72D9" w:rsidRDefault="00954E14" w:rsidP="005B6A91">
            <w:pPr>
              <w:spacing w:after="120"/>
            </w:pPr>
            <w:r w:rsidRPr="000B72D9">
              <w:t>Multiple Services Rule</w:t>
            </w:r>
          </w:p>
          <w:p w14:paraId="79C15A1C" w14:textId="77777777" w:rsidR="00954E14" w:rsidRPr="000B72D9" w:rsidRDefault="00954E14" w:rsidP="005B6A91">
            <w:pPr>
              <w:spacing w:after="120"/>
            </w:pPr>
            <w:r w:rsidRPr="000B72D9">
              <w:t>(Anaes.) (Assist.)</w:t>
            </w:r>
          </w:p>
          <w:p w14:paraId="09AADAB6" w14:textId="77777777" w:rsidR="00954E14" w:rsidRPr="000B72D9" w:rsidRDefault="00954E14" w:rsidP="005B6A91">
            <w:pPr>
              <w:spacing w:after="120"/>
            </w:pPr>
            <w:r w:rsidRPr="000B72D9">
              <w:t xml:space="preserve">Fee: $753.25 Benefit: 75% = $564.95 </w:t>
            </w:r>
          </w:p>
        </w:tc>
      </w:tr>
    </w:tbl>
    <w:p w14:paraId="49C1605A"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2BAEDA79" w14:textId="77777777" w:rsidTr="004C4C6F">
        <w:trPr>
          <w:cantSplit/>
          <w:tblHeader/>
        </w:trPr>
        <w:tc>
          <w:tcPr>
            <w:tcW w:w="9242" w:type="dxa"/>
          </w:tcPr>
          <w:p w14:paraId="1A9A4752" w14:textId="77777777" w:rsidR="00954E14" w:rsidRPr="000B72D9" w:rsidRDefault="00954E14" w:rsidP="005B6A91">
            <w:pPr>
              <w:spacing w:after="120"/>
              <w:jc w:val="right"/>
            </w:pPr>
            <w:r w:rsidRPr="000B72D9">
              <w:t>Category 3 - THERAPEUTIC PROCEDURES</w:t>
            </w:r>
          </w:p>
        </w:tc>
      </w:tr>
      <w:tr w:rsidR="00954E14" w:rsidRPr="000B72D9" w14:paraId="02A23C80" w14:textId="77777777" w:rsidTr="004C4C6F">
        <w:trPr>
          <w:cantSplit/>
        </w:trPr>
        <w:tc>
          <w:tcPr>
            <w:tcW w:w="9242" w:type="dxa"/>
          </w:tcPr>
          <w:p w14:paraId="6E002AF2" w14:textId="38FCEAA8" w:rsidR="00954E14" w:rsidRPr="000B72D9" w:rsidRDefault="00954E14" w:rsidP="005B6A91">
            <w:pPr>
              <w:spacing w:after="120"/>
              <w:rPr>
                <w:b/>
              </w:rPr>
            </w:pPr>
            <w:r w:rsidRPr="000B72D9">
              <w:t xml:space="preserve"> </w:t>
            </w:r>
            <w:r w:rsidRPr="000B72D9">
              <w:rPr>
                <w:b/>
              </w:rPr>
              <w:t>50118</w:t>
            </w:r>
          </w:p>
          <w:p w14:paraId="177C81B3" w14:textId="77777777" w:rsidR="00954E14" w:rsidRPr="000B72D9" w:rsidRDefault="00954E14" w:rsidP="005B6A91">
            <w:pPr>
              <w:spacing w:after="120"/>
            </w:pPr>
            <w:r w:rsidRPr="000B72D9">
              <w:t xml:space="preserve">SUBTALAR JOINT, arthrodesis of, with synovectomy if performed </w:t>
            </w:r>
          </w:p>
          <w:p w14:paraId="1E886634" w14:textId="77777777" w:rsidR="00954E14" w:rsidRPr="000B72D9" w:rsidRDefault="00954E14" w:rsidP="005B6A91">
            <w:pPr>
              <w:spacing w:after="120"/>
            </w:pPr>
            <w:r w:rsidRPr="000B72D9">
              <w:t>Multiple Services Rule</w:t>
            </w:r>
          </w:p>
          <w:p w14:paraId="71C598E0" w14:textId="77777777" w:rsidR="00954E14" w:rsidRPr="000B72D9" w:rsidRDefault="00954E14" w:rsidP="005B6A91">
            <w:pPr>
              <w:spacing w:after="120"/>
            </w:pPr>
            <w:r w:rsidRPr="000B72D9">
              <w:t>(Anaes.) (Assist.)</w:t>
            </w:r>
          </w:p>
          <w:p w14:paraId="4486CE39" w14:textId="77777777" w:rsidR="00954E14" w:rsidRPr="000B72D9" w:rsidRDefault="00954E14" w:rsidP="005B6A91">
            <w:pPr>
              <w:spacing w:after="120"/>
            </w:pPr>
            <w:r w:rsidRPr="000B72D9">
              <w:t xml:space="preserve">Fee: $432.95 Benefit: 75% = $324.75 </w:t>
            </w:r>
          </w:p>
        </w:tc>
      </w:tr>
    </w:tbl>
    <w:p w14:paraId="24F79B2C"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4839FC9C" w14:textId="77777777" w:rsidTr="008E7360">
        <w:trPr>
          <w:cantSplit/>
          <w:tblHeader/>
        </w:trPr>
        <w:tc>
          <w:tcPr>
            <w:tcW w:w="9242" w:type="dxa"/>
          </w:tcPr>
          <w:p w14:paraId="4A08A1F4" w14:textId="77777777" w:rsidR="00954E14" w:rsidRPr="000B72D9" w:rsidRDefault="00954E14" w:rsidP="005B6A91">
            <w:pPr>
              <w:spacing w:after="120"/>
              <w:jc w:val="right"/>
            </w:pPr>
            <w:r w:rsidRPr="000B72D9">
              <w:t>Category 3 - THERAPEUTIC PROCEDURES</w:t>
            </w:r>
          </w:p>
        </w:tc>
      </w:tr>
      <w:tr w:rsidR="00954E14" w:rsidRPr="000B72D9" w14:paraId="249D8F05" w14:textId="77777777" w:rsidTr="008E7360">
        <w:trPr>
          <w:cantSplit/>
        </w:trPr>
        <w:tc>
          <w:tcPr>
            <w:tcW w:w="9242" w:type="dxa"/>
          </w:tcPr>
          <w:p w14:paraId="739CC6E2" w14:textId="287A98BB" w:rsidR="00954E14" w:rsidRPr="000B72D9" w:rsidRDefault="00954E14" w:rsidP="005B6A91">
            <w:pPr>
              <w:spacing w:after="120"/>
              <w:rPr>
                <w:b/>
              </w:rPr>
            </w:pPr>
            <w:r w:rsidRPr="000B72D9">
              <w:rPr>
                <w:b/>
              </w:rPr>
              <w:t xml:space="preserve"> 50333</w:t>
            </w:r>
          </w:p>
          <w:p w14:paraId="6086C09D" w14:textId="77777777" w:rsidR="00954E14" w:rsidRPr="000B72D9" w:rsidRDefault="00954E14" w:rsidP="005B6A91">
            <w:pPr>
              <w:spacing w:after="120"/>
            </w:pPr>
            <w:r w:rsidRPr="000B72D9">
              <w:t xml:space="preserve">TARSAL COALITION, excision of, with interposition of muscle, fat graft or similar graft </w:t>
            </w:r>
          </w:p>
          <w:p w14:paraId="2C983242" w14:textId="77777777" w:rsidR="00954E14" w:rsidRPr="000B72D9" w:rsidRDefault="00954E14" w:rsidP="005B6A91">
            <w:pPr>
              <w:spacing w:after="120"/>
            </w:pPr>
            <w:r w:rsidRPr="000B72D9">
              <w:t>Multiple Services Rule</w:t>
            </w:r>
          </w:p>
          <w:p w14:paraId="65CCE50B" w14:textId="77777777" w:rsidR="00954E14" w:rsidRPr="000B72D9" w:rsidRDefault="00954E14" w:rsidP="005B6A91">
            <w:pPr>
              <w:spacing w:after="120"/>
            </w:pPr>
            <w:r w:rsidRPr="000B72D9">
              <w:t>(Anaes.) (Assist.)</w:t>
            </w:r>
          </w:p>
          <w:p w14:paraId="007BB363" w14:textId="77777777" w:rsidR="00954E14" w:rsidRPr="000B72D9" w:rsidRDefault="00954E14" w:rsidP="005B6A91">
            <w:pPr>
              <w:spacing w:after="120"/>
            </w:pPr>
            <w:r w:rsidRPr="000B72D9">
              <w:t xml:space="preserve">Fee: $616.85 Benefit: 75% = $462.65 </w:t>
            </w:r>
          </w:p>
        </w:tc>
      </w:tr>
    </w:tbl>
    <w:p w14:paraId="4B84732E" w14:textId="77777777" w:rsidR="00954E14" w:rsidRDefault="00954E14" w:rsidP="00954E14"/>
    <w:p w14:paraId="702E7210" w14:textId="77777777" w:rsidR="008926A4" w:rsidRDefault="008926A4" w:rsidP="00954E14"/>
    <w:p w14:paraId="40DAB664" w14:textId="77777777" w:rsidR="008926A4" w:rsidRPr="000B72D9" w:rsidRDefault="008926A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424B9E24" w14:textId="77777777" w:rsidTr="008D72B7">
        <w:trPr>
          <w:cantSplit/>
          <w:tblHeader/>
        </w:trPr>
        <w:tc>
          <w:tcPr>
            <w:tcW w:w="9242" w:type="dxa"/>
          </w:tcPr>
          <w:p w14:paraId="3343922D" w14:textId="77777777" w:rsidR="00954E14" w:rsidRPr="000B72D9" w:rsidRDefault="00954E14" w:rsidP="005B6A91">
            <w:pPr>
              <w:spacing w:after="120"/>
              <w:jc w:val="right"/>
            </w:pPr>
            <w:r w:rsidRPr="000B72D9">
              <w:lastRenderedPageBreak/>
              <w:t>Category 3 - THERAPEUTIC PROCEDURES</w:t>
            </w:r>
          </w:p>
        </w:tc>
      </w:tr>
      <w:tr w:rsidR="00954E14" w:rsidRPr="000B72D9" w14:paraId="258F3677" w14:textId="77777777" w:rsidTr="008D72B7">
        <w:trPr>
          <w:cantSplit/>
        </w:trPr>
        <w:tc>
          <w:tcPr>
            <w:tcW w:w="9242" w:type="dxa"/>
          </w:tcPr>
          <w:p w14:paraId="69FEA417" w14:textId="3A831087" w:rsidR="00954E14" w:rsidRPr="000B72D9" w:rsidRDefault="00954E14" w:rsidP="005B6A91">
            <w:pPr>
              <w:spacing w:after="120"/>
              <w:rPr>
                <w:b/>
              </w:rPr>
            </w:pPr>
            <w:r w:rsidRPr="000B72D9">
              <w:rPr>
                <w:b/>
              </w:rPr>
              <w:t xml:space="preserve"> 48403</w:t>
            </w:r>
          </w:p>
          <w:p w14:paraId="68E9FE77" w14:textId="77777777" w:rsidR="00954E14" w:rsidRPr="000B72D9" w:rsidRDefault="00954E14" w:rsidP="005B6A91">
            <w:pPr>
              <w:spacing w:after="120"/>
            </w:pPr>
            <w:r w:rsidRPr="000B72D9">
              <w:t xml:space="preserve">PHALANX OR METATARSAL, osteotomy or osteectomy of, with internal fixation, and excluding services to which items 47933 or 47936 apply </w:t>
            </w:r>
          </w:p>
          <w:p w14:paraId="73D3FB96" w14:textId="77777777" w:rsidR="00954E14" w:rsidRPr="000B72D9" w:rsidRDefault="00954E14" w:rsidP="005B6A91">
            <w:pPr>
              <w:spacing w:after="120"/>
            </w:pPr>
            <w:r w:rsidRPr="000B72D9">
              <w:t>Multiple Services Rule</w:t>
            </w:r>
          </w:p>
          <w:p w14:paraId="266799F6" w14:textId="77777777" w:rsidR="00954E14" w:rsidRPr="000B72D9" w:rsidRDefault="00954E14" w:rsidP="005B6A91">
            <w:pPr>
              <w:spacing w:after="120"/>
            </w:pPr>
            <w:r w:rsidRPr="000B72D9">
              <w:t>(Anaes.) (Assist.)</w:t>
            </w:r>
          </w:p>
          <w:p w14:paraId="6F8A3E91" w14:textId="77777777" w:rsidR="00954E14" w:rsidRPr="000B72D9" w:rsidRDefault="00954E14" w:rsidP="005B6A91">
            <w:pPr>
              <w:spacing w:after="120"/>
            </w:pPr>
            <w:r w:rsidRPr="000B72D9">
              <w:t xml:space="preserve">Fee: $517.80 Benefit: 75% = $388.35 </w:t>
            </w:r>
          </w:p>
        </w:tc>
      </w:tr>
    </w:tbl>
    <w:p w14:paraId="02293B64"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37ACBBD0" w14:textId="77777777" w:rsidTr="008D72B7">
        <w:trPr>
          <w:cantSplit/>
          <w:tblHeader/>
        </w:trPr>
        <w:tc>
          <w:tcPr>
            <w:tcW w:w="9242" w:type="dxa"/>
          </w:tcPr>
          <w:p w14:paraId="02D81BBC" w14:textId="77777777" w:rsidR="00954E14" w:rsidRPr="000B72D9" w:rsidRDefault="00954E14" w:rsidP="005B6A91">
            <w:pPr>
              <w:spacing w:after="120"/>
              <w:jc w:val="right"/>
            </w:pPr>
            <w:r w:rsidRPr="000B72D9">
              <w:t>Category 3 - THERAPEUTIC PROCEDURES</w:t>
            </w:r>
          </w:p>
        </w:tc>
      </w:tr>
      <w:tr w:rsidR="00954E14" w:rsidRPr="000B72D9" w14:paraId="1387442D" w14:textId="77777777" w:rsidTr="008D72B7">
        <w:trPr>
          <w:cantSplit/>
        </w:trPr>
        <w:tc>
          <w:tcPr>
            <w:tcW w:w="9242" w:type="dxa"/>
          </w:tcPr>
          <w:p w14:paraId="78ADF418" w14:textId="021683F6" w:rsidR="00954E14" w:rsidRPr="000B72D9" w:rsidRDefault="00954E14" w:rsidP="005B6A91">
            <w:pPr>
              <w:spacing w:after="120"/>
              <w:rPr>
                <w:b/>
              </w:rPr>
            </w:pPr>
            <w:r w:rsidRPr="000B72D9">
              <w:rPr>
                <w:b/>
              </w:rPr>
              <w:t xml:space="preserve"> 48409</w:t>
            </w:r>
          </w:p>
          <w:p w14:paraId="447A379A" w14:textId="77777777" w:rsidR="00954E14" w:rsidRPr="000B72D9" w:rsidRDefault="00954E14" w:rsidP="005B6A91">
            <w:pPr>
              <w:spacing w:after="120"/>
            </w:pPr>
            <w:r w:rsidRPr="000B72D9">
              <w:t xml:space="preserve">FIBULA, RADIUS, ULNA, CLAVICLE, SCAPULA (other than Acromion), RIB, TARSUS OR CARPUS, osteotomy or osteectomy of, with internal fixation, and excluding services to which items 47933 or 47936 apply </w:t>
            </w:r>
          </w:p>
          <w:p w14:paraId="1FB3E497" w14:textId="77777777" w:rsidR="00954E14" w:rsidRPr="000B72D9" w:rsidRDefault="00954E14" w:rsidP="005B6A91">
            <w:pPr>
              <w:spacing w:after="120"/>
            </w:pPr>
            <w:r w:rsidRPr="000B72D9">
              <w:t>Multiple Services Rule</w:t>
            </w:r>
          </w:p>
          <w:p w14:paraId="53553FEF" w14:textId="77777777" w:rsidR="00954E14" w:rsidRPr="000B72D9" w:rsidRDefault="00954E14" w:rsidP="005B6A91">
            <w:pPr>
              <w:spacing w:after="120"/>
            </w:pPr>
            <w:r w:rsidRPr="000B72D9">
              <w:t>(Anaes.) (Assist.)</w:t>
            </w:r>
          </w:p>
          <w:p w14:paraId="08828DD1" w14:textId="77777777" w:rsidR="00954E14" w:rsidRPr="000B72D9" w:rsidRDefault="00954E14" w:rsidP="005B6A91">
            <w:pPr>
              <w:spacing w:after="120"/>
            </w:pPr>
            <w:r w:rsidRPr="000B72D9">
              <w:t xml:space="preserve">Fee: $517.80 Benefit: 75% = $388.35 </w:t>
            </w:r>
          </w:p>
        </w:tc>
      </w:tr>
    </w:tbl>
    <w:p w14:paraId="474F1D22"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216B0B3A" w14:textId="77777777" w:rsidTr="008D72B7">
        <w:trPr>
          <w:cantSplit/>
          <w:tblHeader/>
        </w:trPr>
        <w:tc>
          <w:tcPr>
            <w:tcW w:w="9242" w:type="dxa"/>
          </w:tcPr>
          <w:p w14:paraId="411D7054" w14:textId="77777777" w:rsidR="00954E14" w:rsidRPr="000B72D9" w:rsidRDefault="00954E14" w:rsidP="005B6A91">
            <w:pPr>
              <w:spacing w:after="120"/>
              <w:jc w:val="right"/>
            </w:pPr>
            <w:r w:rsidRPr="000B72D9">
              <w:t>Category 3 - THERAPEUTIC PROCEDURES</w:t>
            </w:r>
          </w:p>
        </w:tc>
      </w:tr>
      <w:tr w:rsidR="00954E14" w:rsidRPr="000B72D9" w14:paraId="38015586" w14:textId="77777777" w:rsidTr="008D72B7">
        <w:trPr>
          <w:cantSplit/>
        </w:trPr>
        <w:tc>
          <w:tcPr>
            <w:tcW w:w="9242" w:type="dxa"/>
          </w:tcPr>
          <w:p w14:paraId="229A7934" w14:textId="5920020D" w:rsidR="00954E14" w:rsidRPr="000B72D9" w:rsidRDefault="00954E14" w:rsidP="005B6A91">
            <w:pPr>
              <w:spacing w:after="120"/>
              <w:rPr>
                <w:b/>
              </w:rPr>
            </w:pPr>
            <w:r w:rsidRPr="000B72D9">
              <w:rPr>
                <w:b/>
              </w:rPr>
              <w:t xml:space="preserve"> 50103</w:t>
            </w:r>
          </w:p>
          <w:p w14:paraId="1B287E29" w14:textId="77777777" w:rsidR="00954E14" w:rsidRPr="000B72D9" w:rsidRDefault="00954E14" w:rsidP="005B6A91">
            <w:pPr>
              <w:spacing w:after="120"/>
            </w:pPr>
            <w:r w:rsidRPr="000B72D9">
              <w:t xml:space="preserve">JOINT, arthrotomy of, not being a service to which another item in this Group applies </w:t>
            </w:r>
          </w:p>
          <w:p w14:paraId="7B7C9C32" w14:textId="77777777" w:rsidR="00954E14" w:rsidRPr="000B72D9" w:rsidRDefault="00954E14" w:rsidP="005B6A91">
            <w:pPr>
              <w:spacing w:after="120"/>
            </w:pPr>
            <w:r w:rsidRPr="000B72D9">
              <w:t>Multiple Services Rule</w:t>
            </w:r>
          </w:p>
          <w:p w14:paraId="768117EE" w14:textId="77777777" w:rsidR="00954E14" w:rsidRPr="000B72D9" w:rsidRDefault="00954E14" w:rsidP="005B6A91">
            <w:pPr>
              <w:spacing w:after="120"/>
            </w:pPr>
            <w:r w:rsidRPr="000B72D9">
              <w:t>(Anaes.) (Assist.)</w:t>
            </w:r>
          </w:p>
          <w:p w14:paraId="518009B5" w14:textId="77777777" w:rsidR="00954E14" w:rsidRPr="000B72D9" w:rsidRDefault="00954E14" w:rsidP="005B6A91">
            <w:pPr>
              <w:spacing w:after="120"/>
            </w:pPr>
            <w:r w:rsidRPr="000B72D9">
              <w:t xml:space="preserve">Fee: $329.60 Benefit: 75% = $247.20 </w:t>
            </w:r>
          </w:p>
        </w:tc>
      </w:tr>
    </w:tbl>
    <w:p w14:paraId="263AB752" w14:textId="77777777" w:rsidR="00954E14" w:rsidRPr="00FB20AB" w:rsidRDefault="00954E14" w:rsidP="00954E14">
      <w:pPr>
        <w:rPr>
          <w:sz w:val="16"/>
          <w:szCs w:val="16"/>
        </w:rPr>
      </w:pP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0F9A129E" w14:textId="77777777" w:rsidTr="008D72B7">
        <w:trPr>
          <w:cantSplit/>
          <w:tblHeader/>
        </w:trPr>
        <w:tc>
          <w:tcPr>
            <w:tcW w:w="9242" w:type="dxa"/>
          </w:tcPr>
          <w:p w14:paraId="35977CC3" w14:textId="77777777" w:rsidR="00954E14" w:rsidRPr="000B72D9" w:rsidRDefault="00954E14" w:rsidP="005B6A91">
            <w:pPr>
              <w:spacing w:after="120"/>
              <w:jc w:val="right"/>
            </w:pPr>
            <w:r w:rsidRPr="000B72D9">
              <w:t>Category 3 - THERAPEUTIC PROCEDURES</w:t>
            </w:r>
          </w:p>
        </w:tc>
      </w:tr>
      <w:tr w:rsidR="00954E14" w:rsidRPr="000B72D9" w14:paraId="3130A310" w14:textId="77777777" w:rsidTr="008D72B7">
        <w:trPr>
          <w:cantSplit/>
        </w:trPr>
        <w:tc>
          <w:tcPr>
            <w:tcW w:w="9242" w:type="dxa"/>
          </w:tcPr>
          <w:p w14:paraId="24C8FFB5" w14:textId="3FB30274" w:rsidR="00954E14" w:rsidRPr="000B72D9" w:rsidRDefault="00954E14" w:rsidP="005B6A91">
            <w:pPr>
              <w:spacing w:after="120"/>
              <w:rPr>
                <w:b/>
              </w:rPr>
            </w:pPr>
            <w:r w:rsidRPr="000B72D9">
              <w:rPr>
                <w:b/>
              </w:rPr>
              <w:t xml:space="preserve"> 50109</w:t>
            </w:r>
          </w:p>
          <w:p w14:paraId="4E068118" w14:textId="77777777" w:rsidR="00954E14" w:rsidRPr="000B72D9" w:rsidRDefault="00954E14" w:rsidP="005B6A91">
            <w:pPr>
              <w:spacing w:after="120"/>
            </w:pPr>
            <w:r w:rsidRPr="000B72D9">
              <w:t xml:space="preserve">JOINT, arthrodesis of, not being a service to which another item in this Group applies, with synovectomy if performed </w:t>
            </w:r>
          </w:p>
          <w:p w14:paraId="3117EA58" w14:textId="2F1E0190" w:rsidR="00954E14" w:rsidRPr="000B72D9" w:rsidRDefault="00FB20AB" w:rsidP="005B6A91">
            <w:pPr>
              <w:spacing w:after="120"/>
            </w:pPr>
            <w:r>
              <w:t xml:space="preserve">Multiple Services Rule </w:t>
            </w:r>
            <w:r w:rsidR="00954E14" w:rsidRPr="000B72D9">
              <w:t>(Anaes.) (Assist.)</w:t>
            </w:r>
          </w:p>
          <w:p w14:paraId="7D861026" w14:textId="77777777" w:rsidR="00954E14" w:rsidRPr="000B72D9" w:rsidRDefault="00954E14" w:rsidP="005B6A91">
            <w:pPr>
              <w:spacing w:after="120"/>
            </w:pPr>
            <w:r w:rsidRPr="000B72D9">
              <w:t xml:space="preserve">Fee: $470.70 Benefit: 75% = $353.05 </w:t>
            </w:r>
          </w:p>
          <w:p w14:paraId="1B268E5F" w14:textId="77777777" w:rsidR="00954E14" w:rsidRPr="000B72D9" w:rsidRDefault="00954E14" w:rsidP="005B6A91">
            <w:pPr>
              <w:spacing w:after="120"/>
            </w:pPr>
          </w:p>
        </w:tc>
      </w:tr>
    </w:tbl>
    <w:p w14:paraId="31EC5A68" w14:textId="77777777" w:rsidR="00954E14"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7FFE1036" w14:textId="77777777" w:rsidTr="008D72B7">
        <w:trPr>
          <w:cantSplit/>
          <w:tblHeader/>
        </w:trPr>
        <w:tc>
          <w:tcPr>
            <w:tcW w:w="9242" w:type="dxa"/>
          </w:tcPr>
          <w:p w14:paraId="53550718" w14:textId="77777777" w:rsidR="00954E14" w:rsidRPr="000B72D9" w:rsidRDefault="00954E14" w:rsidP="005B6A91">
            <w:pPr>
              <w:spacing w:after="120"/>
              <w:jc w:val="right"/>
            </w:pPr>
            <w:r w:rsidRPr="000B72D9">
              <w:lastRenderedPageBreak/>
              <w:t>Category 3 - THERAPEUTIC PROCEDURES</w:t>
            </w:r>
          </w:p>
        </w:tc>
      </w:tr>
      <w:tr w:rsidR="00954E14" w:rsidRPr="000B72D9" w14:paraId="76BFB909" w14:textId="77777777" w:rsidTr="008D72B7">
        <w:trPr>
          <w:cantSplit/>
        </w:trPr>
        <w:tc>
          <w:tcPr>
            <w:tcW w:w="9242" w:type="dxa"/>
          </w:tcPr>
          <w:p w14:paraId="50C0E86B" w14:textId="1B135A13" w:rsidR="00954E14" w:rsidRPr="000B72D9" w:rsidRDefault="00954E14" w:rsidP="005B6A91">
            <w:pPr>
              <w:spacing w:after="120"/>
              <w:rPr>
                <w:b/>
              </w:rPr>
            </w:pPr>
            <w:r w:rsidRPr="000B72D9">
              <w:rPr>
                <w:b/>
              </w:rPr>
              <w:t xml:space="preserve"> 47927</w:t>
            </w:r>
          </w:p>
          <w:p w14:paraId="13A13401" w14:textId="77777777" w:rsidR="00954E14" w:rsidRPr="000B72D9" w:rsidRDefault="00954E14" w:rsidP="005B6A91">
            <w:pPr>
              <w:spacing w:after="120"/>
            </w:pPr>
            <w:r w:rsidRPr="000B72D9">
              <w:t xml:space="preserve">BURIED WIRE, PIN OR SCREW, 1 or more of, which were inserted for internal fixation purposes, removal of, in the operating theatre of a hospital  - per bone </w:t>
            </w:r>
          </w:p>
          <w:p w14:paraId="2A54C9C1" w14:textId="77777777" w:rsidR="00954E14" w:rsidRPr="000B72D9" w:rsidRDefault="00954E14" w:rsidP="005B6A91">
            <w:pPr>
              <w:spacing w:after="120"/>
            </w:pPr>
            <w:r w:rsidRPr="000B72D9">
              <w:t>Multiple Services Rule</w:t>
            </w:r>
          </w:p>
          <w:p w14:paraId="11CCBE38" w14:textId="77777777" w:rsidR="00954E14" w:rsidRPr="000B72D9" w:rsidRDefault="00954E14" w:rsidP="005B6A91">
            <w:pPr>
              <w:spacing w:after="120"/>
            </w:pPr>
            <w:r w:rsidRPr="000B72D9">
              <w:t xml:space="preserve">(Anaes.) </w:t>
            </w:r>
          </w:p>
          <w:p w14:paraId="76AA1A4B" w14:textId="77777777" w:rsidR="00954E14" w:rsidRPr="000B72D9" w:rsidRDefault="00954E14" w:rsidP="005B6A91">
            <w:pPr>
              <w:spacing w:after="120"/>
            </w:pPr>
            <w:r w:rsidRPr="000B72D9">
              <w:t xml:space="preserve">Fee: $141.25 Benefit: 75% = $105.95 </w:t>
            </w:r>
          </w:p>
        </w:tc>
      </w:tr>
    </w:tbl>
    <w:p w14:paraId="342A8FF9"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7D37E48F" w14:textId="77777777" w:rsidTr="008D72B7">
        <w:trPr>
          <w:cantSplit/>
          <w:tblHeader/>
        </w:trPr>
        <w:tc>
          <w:tcPr>
            <w:tcW w:w="9242" w:type="dxa"/>
          </w:tcPr>
          <w:p w14:paraId="5FE2071E" w14:textId="77777777" w:rsidR="00954E14" w:rsidRPr="000B72D9" w:rsidRDefault="00954E14" w:rsidP="005B6A91">
            <w:pPr>
              <w:spacing w:after="120"/>
              <w:jc w:val="right"/>
            </w:pPr>
            <w:r w:rsidRPr="000B72D9">
              <w:t>Category 3 - THERAPEUTIC PROCEDURES</w:t>
            </w:r>
          </w:p>
        </w:tc>
      </w:tr>
      <w:tr w:rsidR="00954E14" w:rsidRPr="000B72D9" w14:paraId="0D07EEC6" w14:textId="77777777" w:rsidTr="008D72B7">
        <w:trPr>
          <w:cantSplit/>
        </w:trPr>
        <w:tc>
          <w:tcPr>
            <w:tcW w:w="9242" w:type="dxa"/>
          </w:tcPr>
          <w:p w14:paraId="644839E8" w14:textId="72E7617B" w:rsidR="00954E14" w:rsidRPr="000B72D9" w:rsidRDefault="00954E14" w:rsidP="005B6A91">
            <w:pPr>
              <w:spacing w:after="120"/>
              <w:rPr>
                <w:b/>
              </w:rPr>
            </w:pPr>
            <w:r w:rsidRPr="000B72D9">
              <w:rPr>
                <w:b/>
              </w:rPr>
              <w:t xml:space="preserve"> 47930</w:t>
            </w:r>
          </w:p>
          <w:p w14:paraId="41E27224" w14:textId="77777777" w:rsidR="00954E14" w:rsidRPr="000B72D9" w:rsidRDefault="00954E14" w:rsidP="005B6A91">
            <w:pPr>
              <w:spacing w:after="120"/>
            </w:pPr>
            <w:r w:rsidRPr="000B72D9">
              <w:t xml:space="preserve">PLATE, ROD OR NAIL AND ASSOCIATED WIRES, PINS OR SCREWS, 1 or more of, all of which were inserted for internal fixation purposes, removal of, not being a service associated with a service to which item 47924 or 47927 applies - per bone </w:t>
            </w:r>
          </w:p>
          <w:p w14:paraId="2741A865" w14:textId="77777777" w:rsidR="00954E14" w:rsidRPr="000B72D9" w:rsidRDefault="00954E14" w:rsidP="005B6A91">
            <w:pPr>
              <w:spacing w:after="120"/>
            </w:pPr>
            <w:r w:rsidRPr="000B72D9">
              <w:t>Multiple Services Rule</w:t>
            </w:r>
          </w:p>
          <w:p w14:paraId="1CE5F1F3" w14:textId="77777777" w:rsidR="00954E14" w:rsidRPr="000B72D9" w:rsidRDefault="00954E14" w:rsidP="005B6A91">
            <w:pPr>
              <w:spacing w:after="120"/>
            </w:pPr>
            <w:r w:rsidRPr="000B72D9">
              <w:t>(Anaes.) (Assist.)</w:t>
            </w:r>
          </w:p>
          <w:p w14:paraId="3C7FC727" w14:textId="77777777" w:rsidR="00954E14" w:rsidRPr="000B72D9" w:rsidRDefault="00954E14" w:rsidP="005B6A91">
            <w:pPr>
              <w:spacing w:after="120"/>
            </w:pPr>
            <w:r w:rsidRPr="000B72D9">
              <w:t xml:space="preserve">Fee: $263.60 Benefit: 75% = $197.70 </w:t>
            </w:r>
          </w:p>
        </w:tc>
      </w:tr>
    </w:tbl>
    <w:p w14:paraId="045FDFF9" w14:textId="77777777" w:rsidR="00954E14" w:rsidRPr="002F3331" w:rsidRDefault="00954E14" w:rsidP="00954E14">
      <w:pPr>
        <w:rPr>
          <w:sz w:val="16"/>
          <w:szCs w:val="16"/>
        </w:rPr>
      </w:pP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0301361E" w14:textId="77777777" w:rsidTr="008D72B7">
        <w:trPr>
          <w:cantSplit/>
          <w:tblHeader/>
        </w:trPr>
        <w:tc>
          <w:tcPr>
            <w:tcW w:w="9242" w:type="dxa"/>
          </w:tcPr>
          <w:p w14:paraId="6D201637" w14:textId="77777777" w:rsidR="00954E14" w:rsidRPr="000B72D9" w:rsidRDefault="00954E14" w:rsidP="005B6A91">
            <w:pPr>
              <w:spacing w:after="120"/>
              <w:jc w:val="right"/>
            </w:pPr>
            <w:r w:rsidRPr="000B72D9">
              <w:t>Category 3 - THERAPEUTIC PROCEDURES</w:t>
            </w:r>
          </w:p>
        </w:tc>
      </w:tr>
      <w:tr w:rsidR="00954E14" w:rsidRPr="000B72D9" w14:paraId="33367A93" w14:textId="77777777" w:rsidTr="008D72B7">
        <w:trPr>
          <w:cantSplit/>
        </w:trPr>
        <w:tc>
          <w:tcPr>
            <w:tcW w:w="9242" w:type="dxa"/>
          </w:tcPr>
          <w:p w14:paraId="6085D338" w14:textId="088C5CC5" w:rsidR="00954E14" w:rsidRPr="000B72D9" w:rsidRDefault="00954E14" w:rsidP="005B6A91">
            <w:pPr>
              <w:spacing w:after="120"/>
              <w:rPr>
                <w:b/>
              </w:rPr>
            </w:pPr>
            <w:r w:rsidRPr="000B72D9">
              <w:t xml:space="preserve"> </w:t>
            </w:r>
            <w:r w:rsidRPr="000B72D9">
              <w:rPr>
                <w:b/>
              </w:rPr>
              <w:t>47954</w:t>
            </w:r>
          </w:p>
          <w:p w14:paraId="0904FFA3" w14:textId="77777777" w:rsidR="00954E14" w:rsidRPr="000B72D9" w:rsidRDefault="00954E14" w:rsidP="005B6A91">
            <w:pPr>
              <w:spacing w:after="120"/>
            </w:pPr>
            <w:r w:rsidRPr="000B72D9">
              <w:t xml:space="preserve">TENDON, repair of, as an independent procedure </w:t>
            </w:r>
          </w:p>
          <w:p w14:paraId="1FCFD719" w14:textId="77777777" w:rsidR="00954E14" w:rsidRPr="000B72D9" w:rsidRDefault="00954E14" w:rsidP="005B6A91">
            <w:pPr>
              <w:spacing w:after="120"/>
            </w:pPr>
            <w:r w:rsidRPr="000B72D9">
              <w:t>Multiple Services Rule</w:t>
            </w:r>
          </w:p>
          <w:p w14:paraId="037BAD7B" w14:textId="77777777" w:rsidR="00954E14" w:rsidRPr="000B72D9" w:rsidRDefault="00954E14" w:rsidP="005B6A91">
            <w:pPr>
              <w:spacing w:after="120"/>
            </w:pPr>
            <w:r w:rsidRPr="000B72D9">
              <w:t>(Anaes.) (Assist.)</w:t>
            </w:r>
          </w:p>
          <w:p w14:paraId="3ABB0187" w14:textId="77777777" w:rsidR="00954E14" w:rsidRPr="000B72D9" w:rsidRDefault="00954E14" w:rsidP="005B6A91">
            <w:pPr>
              <w:spacing w:after="120"/>
            </w:pPr>
            <w:r w:rsidRPr="000B72D9">
              <w:t xml:space="preserve">Fee: $376.55 Benefit: 75% = $282.45 85% = $320.10 </w:t>
            </w:r>
          </w:p>
        </w:tc>
      </w:tr>
    </w:tbl>
    <w:p w14:paraId="4C092DC5" w14:textId="77777777" w:rsidR="00954E14" w:rsidRPr="002F3331" w:rsidRDefault="00954E14" w:rsidP="00954E14">
      <w:pPr>
        <w:rPr>
          <w:sz w:val="16"/>
          <w:szCs w:val="16"/>
        </w:rPr>
      </w:pP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53105C89" w14:textId="77777777" w:rsidTr="008D72B7">
        <w:trPr>
          <w:cantSplit/>
          <w:tblHeader/>
        </w:trPr>
        <w:tc>
          <w:tcPr>
            <w:tcW w:w="9242" w:type="dxa"/>
          </w:tcPr>
          <w:p w14:paraId="172DCCA4" w14:textId="77777777" w:rsidR="00954E14" w:rsidRPr="000B72D9" w:rsidRDefault="00954E14" w:rsidP="005B6A91">
            <w:pPr>
              <w:spacing w:after="120"/>
              <w:jc w:val="right"/>
            </w:pPr>
            <w:r w:rsidRPr="000B72D9">
              <w:t>Category 3 - THERAPEUTIC PROCEDURES</w:t>
            </w:r>
          </w:p>
        </w:tc>
      </w:tr>
      <w:tr w:rsidR="00954E14" w:rsidRPr="000B72D9" w14:paraId="7B85E6BE" w14:textId="77777777" w:rsidTr="008D72B7">
        <w:trPr>
          <w:cantSplit/>
        </w:trPr>
        <w:tc>
          <w:tcPr>
            <w:tcW w:w="9242" w:type="dxa"/>
          </w:tcPr>
          <w:p w14:paraId="35BACD03" w14:textId="39DB7312" w:rsidR="00954E14" w:rsidRPr="000B72D9" w:rsidRDefault="00954E14" w:rsidP="005B6A91">
            <w:pPr>
              <w:spacing w:after="120"/>
              <w:rPr>
                <w:b/>
              </w:rPr>
            </w:pPr>
            <w:r w:rsidRPr="000B72D9">
              <w:rPr>
                <w:b/>
              </w:rPr>
              <w:t xml:space="preserve"> 47957</w:t>
            </w:r>
          </w:p>
          <w:p w14:paraId="5A57AC61" w14:textId="77777777" w:rsidR="00954E14" w:rsidRPr="000B72D9" w:rsidRDefault="00954E14" w:rsidP="005B6A91">
            <w:pPr>
              <w:spacing w:after="120"/>
            </w:pPr>
            <w:r w:rsidRPr="000B72D9">
              <w:t xml:space="preserve">TENDON, large, lengthening of, as an independent procedure </w:t>
            </w:r>
          </w:p>
          <w:p w14:paraId="707CD93B" w14:textId="77777777" w:rsidR="00954E14" w:rsidRPr="000B72D9" w:rsidRDefault="00954E14" w:rsidP="005B6A91">
            <w:pPr>
              <w:spacing w:after="120"/>
            </w:pPr>
            <w:r w:rsidRPr="000B72D9">
              <w:t>Multiple Services Rule</w:t>
            </w:r>
          </w:p>
          <w:p w14:paraId="1309341C" w14:textId="77777777" w:rsidR="00954E14" w:rsidRPr="000B72D9" w:rsidRDefault="00954E14" w:rsidP="005B6A91">
            <w:pPr>
              <w:spacing w:after="120"/>
            </w:pPr>
            <w:r w:rsidRPr="000B72D9">
              <w:t>(Anaes.) (Assist.)</w:t>
            </w:r>
          </w:p>
          <w:p w14:paraId="6320C72D" w14:textId="77777777" w:rsidR="00954E14" w:rsidRPr="000B72D9" w:rsidRDefault="00954E14" w:rsidP="005B6A91">
            <w:pPr>
              <w:spacing w:after="120"/>
            </w:pPr>
            <w:r w:rsidRPr="000B72D9">
              <w:t xml:space="preserve">Fee: $282.35 Benefit: 75% = $211.80 </w:t>
            </w:r>
          </w:p>
        </w:tc>
      </w:tr>
    </w:tbl>
    <w:p w14:paraId="5AF20401"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6DA4421D" w14:textId="77777777" w:rsidTr="008D72B7">
        <w:trPr>
          <w:cantSplit/>
          <w:tblHeader/>
        </w:trPr>
        <w:tc>
          <w:tcPr>
            <w:tcW w:w="9242" w:type="dxa"/>
          </w:tcPr>
          <w:p w14:paraId="1190734E" w14:textId="77777777" w:rsidR="00954E14" w:rsidRPr="000B72D9" w:rsidRDefault="00954E14" w:rsidP="005B6A91">
            <w:pPr>
              <w:spacing w:after="120"/>
              <w:jc w:val="right"/>
            </w:pPr>
            <w:r w:rsidRPr="000B72D9">
              <w:lastRenderedPageBreak/>
              <w:t>Category 3 - THERAPEUTIC PROCEDURES</w:t>
            </w:r>
          </w:p>
        </w:tc>
      </w:tr>
      <w:tr w:rsidR="00954E14" w:rsidRPr="000B72D9" w14:paraId="4E8A7DF6" w14:textId="77777777" w:rsidTr="008D72B7">
        <w:trPr>
          <w:cantSplit/>
        </w:trPr>
        <w:tc>
          <w:tcPr>
            <w:tcW w:w="9242" w:type="dxa"/>
          </w:tcPr>
          <w:p w14:paraId="51893703" w14:textId="7D055EAC" w:rsidR="00954E14" w:rsidRPr="000B72D9" w:rsidRDefault="00954E14" w:rsidP="005B6A91">
            <w:pPr>
              <w:spacing w:after="120"/>
              <w:rPr>
                <w:b/>
              </w:rPr>
            </w:pPr>
            <w:r w:rsidRPr="000B72D9">
              <w:rPr>
                <w:b/>
              </w:rPr>
              <w:t xml:space="preserve"> 47921</w:t>
            </w:r>
          </w:p>
          <w:p w14:paraId="18105E43" w14:textId="77777777" w:rsidR="00954E14" w:rsidRPr="000B72D9" w:rsidRDefault="00954E14" w:rsidP="005B6A91">
            <w:pPr>
              <w:spacing w:after="120"/>
            </w:pPr>
            <w:r w:rsidRPr="000B72D9">
              <w:t xml:space="preserve">ORTHOPAEDIC PIN OR WIRE, insertion of, as an independent procedure </w:t>
            </w:r>
          </w:p>
          <w:p w14:paraId="46FCE098" w14:textId="77777777" w:rsidR="00954E14" w:rsidRPr="000B72D9" w:rsidRDefault="00954E14" w:rsidP="005B6A91">
            <w:pPr>
              <w:spacing w:after="120"/>
            </w:pPr>
            <w:r w:rsidRPr="000B72D9">
              <w:t>Multiple Services Rule</w:t>
            </w:r>
          </w:p>
          <w:p w14:paraId="6E410028" w14:textId="77777777" w:rsidR="00954E14" w:rsidRPr="000B72D9" w:rsidRDefault="00954E14" w:rsidP="005B6A91">
            <w:pPr>
              <w:spacing w:after="120"/>
            </w:pPr>
            <w:r w:rsidRPr="000B72D9">
              <w:t xml:space="preserve">(Anaes.) </w:t>
            </w:r>
          </w:p>
          <w:p w14:paraId="4EAFEFAC" w14:textId="77777777" w:rsidR="00954E14" w:rsidRPr="000B72D9" w:rsidRDefault="00954E14" w:rsidP="005B6A91">
            <w:pPr>
              <w:spacing w:after="120"/>
            </w:pPr>
            <w:r w:rsidRPr="000B72D9">
              <w:t xml:space="preserve">Fee: $112.85 Benefit: 75% = $84.65 85% = $95.95 </w:t>
            </w:r>
          </w:p>
        </w:tc>
      </w:tr>
    </w:tbl>
    <w:p w14:paraId="320F3676"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4EB7D103" w14:textId="77777777" w:rsidTr="008D72B7">
        <w:trPr>
          <w:cantSplit/>
          <w:tblHeader/>
        </w:trPr>
        <w:tc>
          <w:tcPr>
            <w:tcW w:w="9242" w:type="dxa"/>
          </w:tcPr>
          <w:p w14:paraId="0CA91C85" w14:textId="77777777" w:rsidR="00954E14" w:rsidRPr="000B72D9" w:rsidRDefault="00954E14" w:rsidP="005B6A91">
            <w:pPr>
              <w:spacing w:after="120"/>
              <w:jc w:val="right"/>
            </w:pPr>
            <w:r w:rsidRPr="000B72D9">
              <w:t>Category 3 - THERAPEUTIC PROCEDURES</w:t>
            </w:r>
          </w:p>
        </w:tc>
      </w:tr>
      <w:tr w:rsidR="00954E14" w:rsidRPr="000B72D9" w14:paraId="0DEE57B7" w14:textId="77777777" w:rsidTr="008D72B7">
        <w:trPr>
          <w:cantSplit/>
        </w:trPr>
        <w:tc>
          <w:tcPr>
            <w:tcW w:w="9242" w:type="dxa"/>
          </w:tcPr>
          <w:p w14:paraId="7CDA50DB" w14:textId="7CFB798F" w:rsidR="00954E14" w:rsidRPr="000B72D9" w:rsidRDefault="00954E14" w:rsidP="005B6A91">
            <w:pPr>
              <w:spacing w:after="120"/>
              <w:rPr>
                <w:b/>
              </w:rPr>
            </w:pPr>
            <w:r w:rsidRPr="000B72D9">
              <w:t xml:space="preserve"> </w:t>
            </w:r>
            <w:r w:rsidRPr="000B72D9">
              <w:rPr>
                <w:b/>
              </w:rPr>
              <w:t>47726</w:t>
            </w:r>
          </w:p>
          <w:p w14:paraId="5E5CC98F" w14:textId="77777777" w:rsidR="00954E14" w:rsidRPr="000B72D9" w:rsidRDefault="00954E14" w:rsidP="005B6A91">
            <w:pPr>
              <w:spacing w:after="120"/>
            </w:pPr>
            <w:r w:rsidRPr="000B72D9">
              <w:t xml:space="preserve">BONE GRAFT, harvesting of, via separate incision, in conjunction with another service - autogenous - small quantity </w:t>
            </w:r>
          </w:p>
          <w:p w14:paraId="28AD5149" w14:textId="77777777" w:rsidR="00954E14" w:rsidRPr="000B72D9" w:rsidRDefault="00954E14" w:rsidP="005B6A91">
            <w:pPr>
              <w:spacing w:after="120"/>
            </w:pPr>
            <w:r w:rsidRPr="000B72D9">
              <w:t>Multiple Services Rule</w:t>
            </w:r>
          </w:p>
          <w:p w14:paraId="1C142B4C" w14:textId="77777777" w:rsidR="00954E14" w:rsidRPr="000B72D9" w:rsidRDefault="00954E14" w:rsidP="005B6A91">
            <w:pPr>
              <w:spacing w:after="120"/>
            </w:pPr>
            <w:r w:rsidRPr="000B72D9">
              <w:t xml:space="preserve">(Anaes.) </w:t>
            </w:r>
          </w:p>
          <w:p w14:paraId="4CCDCAEA" w14:textId="77777777" w:rsidR="00954E14" w:rsidRPr="000B72D9" w:rsidRDefault="00954E14" w:rsidP="005B6A91">
            <w:pPr>
              <w:spacing w:after="120"/>
            </w:pPr>
            <w:r w:rsidRPr="000B72D9">
              <w:t xml:space="preserve">Fee: $141.25 Benefit: 75% = $105.95 </w:t>
            </w:r>
          </w:p>
        </w:tc>
      </w:tr>
    </w:tbl>
    <w:p w14:paraId="0BA7BFC1"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664995E3" w14:textId="77777777" w:rsidTr="008D72B7">
        <w:trPr>
          <w:cantSplit/>
          <w:tblHeader/>
        </w:trPr>
        <w:tc>
          <w:tcPr>
            <w:tcW w:w="9242" w:type="dxa"/>
          </w:tcPr>
          <w:p w14:paraId="074B13F7" w14:textId="77777777" w:rsidR="00954E14" w:rsidRPr="000B72D9" w:rsidRDefault="00954E14" w:rsidP="005B6A91">
            <w:pPr>
              <w:spacing w:after="120"/>
              <w:jc w:val="right"/>
            </w:pPr>
            <w:r w:rsidRPr="000B72D9">
              <w:t>Category 3 - THERAPEUTIC PROCEDURES</w:t>
            </w:r>
          </w:p>
        </w:tc>
      </w:tr>
      <w:tr w:rsidR="00954E14" w:rsidRPr="000B72D9" w14:paraId="09183A48" w14:textId="77777777" w:rsidTr="008D72B7">
        <w:trPr>
          <w:cantSplit/>
        </w:trPr>
        <w:tc>
          <w:tcPr>
            <w:tcW w:w="9242" w:type="dxa"/>
          </w:tcPr>
          <w:p w14:paraId="30081748" w14:textId="25A0EA78" w:rsidR="00954E14" w:rsidRPr="000B72D9" w:rsidRDefault="00954E14" w:rsidP="005B6A91">
            <w:pPr>
              <w:spacing w:after="120"/>
              <w:rPr>
                <w:b/>
              </w:rPr>
            </w:pPr>
            <w:r w:rsidRPr="000B72D9">
              <w:rPr>
                <w:b/>
              </w:rPr>
              <w:t xml:space="preserve"> 50127</w:t>
            </w:r>
          </w:p>
          <w:p w14:paraId="4171FBA0" w14:textId="77777777" w:rsidR="00954E14" w:rsidRPr="000B72D9" w:rsidRDefault="00954E14" w:rsidP="005B6A91">
            <w:pPr>
              <w:spacing w:after="120"/>
            </w:pPr>
            <w:r w:rsidRPr="000B72D9">
              <w:t xml:space="preserve">JOINT OR JOINTS, arthroplasty of, by any technique not being a service to which another item applies </w:t>
            </w:r>
          </w:p>
          <w:p w14:paraId="4CCEF421" w14:textId="77777777" w:rsidR="00954E14" w:rsidRPr="000B72D9" w:rsidRDefault="00954E14" w:rsidP="005B6A91">
            <w:pPr>
              <w:spacing w:after="120"/>
            </w:pPr>
            <w:r w:rsidRPr="000B72D9">
              <w:t>Multiple Services Rule</w:t>
            </w:r>
          </w:p>
          <w:p w14:paraId="3A786902" w14:textId="77777777" w:rsidR="00954E14" w:rsidRPr="000B72D9" w:rsidRDefault="00954E14" w:rsidP="005B6A91">
            <w:pPr>
              <w:spacing w:after="120"/>
            </w:pPr>
            <w:r w:rsidRPr="000B72D9">
              <w:t>(Anaes.) (Assist.)</w:t>
            </w:r>
          </w:p>
          <w:p w14:paraId="38615575" w14:textId="77777777" w:rsidR="00954E14" w:rsidRPr="000B72D9" w:rsidRDefault="00954E14" w:rsidP="005B6A91">
            <w:pPr>
              <w:spacing w:after="120"/>
            </w:pPr>
            <w:r w:rsidRPr="000B72D9">
              <w:t xml:space="preserve">Fee: $702.50 Benefit: 75% = $526.90 </w:t>
            </w:r>
          </w:p>
        </w:tc>
      </w:tr>
    </w:tbl>
    <w:p w14:paraId="0180884B"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0AB963CA" w14:textId="77777777" w:rsidTr="008D72B7">
        <w:trPr>
          <w:cantSplit/>
          <w:tblHeader/>
        </w:trPr>
        <w:tc>
          <w:tcPr>
            <w:tcW w:w="9242" w:type="dxa"/>
          </w:tcPr>
          <w:p w14:paraId="3AF95833" w14:textId="77777777" w:rsidR="00954E14" w:rsidRPr="000B72D9" w:rsidRDefault="00954E14" w:rsidP="005B6A91">
            <w:pPr>
              <w:spacing w:after="120"/>
              <w:jc w:val="right"/>
            </w:pPr>
            <w:r w:rsidRPr="000B72D9">
              <w:t>Category 3 - THERAPEUTIC PROCEDURES</w:t>
            </w:r>
          </w:p>
        </w:tc>
      </w:tr>
      <w:tr w:rsidR="00954E14" w:rsidRPr="000B72D9" w14:paraId="59AF09FD" w14:textId="77777777" w:rsidTr="008D72B7">
        <w:trPr>
          <w:cantSplit/>
        </w:trPr>
        <w:tc>
          <w:tcPr>
            <w:tcW w:w="9242" w:type="dxa"/>
          </w:tcPr>
          <w:p w14:paraId="0535F15C" w14:textId="739BD670" w:rsidR="00954E14" w:rsidRPr="000B72D9" w:rsidRDefault="00954E14" w:rsidP="005B6A91">
            <w:pPr>
              <w:spacing w:after="120"/>
              <w:rPr>
                <w:b/>
              </w:rPr>
            </w:pPr>
            <w:r w:rsidRPr="000B72D9">
              <w:t xml:space="preserve"> </w:t>
            </w:r>
            <w:r w:rsidRPr="000B72D9">
              <w:rPr>
                <w:b/>
              </w:rPr>
              <w:t>50102</w:t>
            </w:r>
          </w:p>
          <w:p w14:paraId="01791A03" w14:textId="77777777" w:rsidR="00954E14" w:rsidRPr="000B72D9" w:rsidRDefault="00954E14" w:rsidP="005B6A91">
            <w:pPr>
              <w:spacing w:after="120"/>
            </w:pPr>
            <w:r w:rsidRPr="000B72D9">
              <w:t xml:space="preserve">JOINT, arthroscopic surgery of, not being a service to which another item in this Group applies </w:t>
            </w:r>
          </w:p>
          <w:p w14:paraId="1DE7926D" w14:textId="77777777" w:rsidR="00954E14" w:rsidRPr="000B72D9" w:rsidRDefault="00954E14" w:rsidP="005B6A91">
            <w:pPr>
              <w:spacing w:after="120"/>
            </w:pPr>
            <w:r w:rsidRPr="000B72D9">
              <w:t>Multiple Services Rule</w:t>
            </w:r>
          </w:p>
          <w:p w14:paraId="57E90EF4" w14:textId="77777777" w:rsidR="00954E14" w:rsidRPr="000B72D9" w:rsidRDefault="00954E14" w:rsidP="005B6A91">
            <w:pPr>
              <w:spacing w:after="120"/>
            </w:pPr>
            <w:r w:rsidRPr="000B72D9">
              <w:t>(Anaes.) (Assist.)</w:t>
            </w:r>
          </w:p>
          <w:p w14:paraId="22EF8431" w14:textId="77777777" w:rsidR="00954E14" w:rsidRPr="000B72D9" w:rsidRDefault="00954E14" w:rsidP="005B6A91">
            <w:pPr>
              <w:spacing w:after="120"/>
            </w:pPr>
            <w:r w:rsidRPr="000B72D9">
              <w:t xml:space="preserve">Fee: $611.90 Benefit: 75% = $458.95 </w:t>
            </w:r>
          </w:p>
        </w:tc>
      </w:tr>
    </w:tbl>
    <w:p w14:paraId="2B1F25F9"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612D7CFB" w14:textId="77777777" w:rsidTr="00784BE6">
        <w:trPr>
          <w:cantSplit/>
          <w:tblHeader/>
        </w:trPr>
        <w:tc>
          <w:tcPr>
            <w:tcW w:w="9242" w:type="dxa"/>
          </w:tcPr>
          <w:p w14:paraId="65008CFC" w14:textId="77777777" w:rsidR="00954E14" w:rsidRPr="000B72D9" w:rsidRDefault="00954E14" w:rsidP="005B6A91">
            <w:pPr>
              <w:spacing w:after="120"/>
              <w:jc w:val="right"/>
            </w:pPr>
            <w:r w:rsidRPr="000B72D9">
              <w:lastRenderedPageBreak/>
              <w:t>Category 3 - THERAPEUTIC PROCEDURES</w:t>
            </w:r>
          </w:p>
        </w:tc>
      </w:tr>
      <w:tr w:rsidR="00954E14" w:rsidRPr="000B72D9" w14:paraId="24375A54" w14:textId="77777777" w:rsidTr="00784BE6">
        <w:trPr>
          <w:cantSplit/>
        </w:trPr>
        <w:tc>
          <w:tcPr>
            <w:tcW w:w="9242" w:type="dxa"/>
          </w:tcPr>
          <w:p w14:paraId="2920966E" w14:textId="5B9C9AEC" w:rsidR="00954E14" w:rsidRPr="000B72D9" w:rsidRDefault="00954E14" w:rsidP="005B6A91">
            <w:pPr>
              <w:spacing w:after="120"/>
              <w:rPr>
                <w:b/>
              </w:rPr>
            </w:pPr>
            <w:r w:rsidRPr="000B72D9">
              <w:rPr>
                <w:b/>
              </w:rPr>
              <w:t xml:space="preserve"> 48406</w:t>
            </w:r>
          </w:p>
          <w:p w14:paraId="6237CD5B" w14:textId="77777777" w:rsidR="00954E14" w:rsidRPr="000B72D9" w:rsidRDefault="00954E14" w:rsidP="005B6A91">
            <w:pPr>
              <w:spacing w:after="120"/>
            </w:pPr>
            <w:r w:rsidRPr="000B72D9">
              <w:t xml:space="preserve">FIBULA, RADIUS, ULNA, CLAVICLE, SCAPULA (other than acromion), RIB, TARSUS OR CARPUS, osteotomy or osteectomy of, excluding services to which items 47933 or 47936 apply </w:t>
            </w:r>
          </w:p>
          <w:p w14:paraId="11CDFC45" w14:textId="77777777" w:rsidR="00954E14" w:rsidRPr="000B72D9" w:rsidRDefault="00954E14" w:rsidP="005B6A91">
            <w:pPr>
              <w:spacing w:after="120"/>
            </w:pPr>
            <w:r w:rsidRPr="000B72D9">
              <w:t>Multiple Services Rule</w:t>
            </w:r>
          </w:p>
          <w:p w14:paraId="26539F3C" w14:textId="77777777" w:rsidR="00954E14" w:rsidRPr="000B72D9" w:rsidRDefault="00954E14" w:rsidP="005B6A91">
            <w:pPr>
              <w:spacing w:after="120"/>
            </w:pPr>
            <w:r w:rsidRPr="000B72D9">
              <w:t>(Anaes.) (Assist.)</w:t>
            </w:r>
          </w:p>
          <w:p w14:paraId="7110952A" w14:textId="77777777" w:rsidR="00954E14" w:rsidRPr="000B72D9" w:rsidRDefault="00954E14" w:rsidP="005B6A91">
            <w:pPr>
              <w:spacing w:after="120"/>
            </w:pPr>
            <w:r w:rsidRPr="000B72D9">
              <w:t xml:space="preserve">Fee: $329.60 Benefit: 75% = $247.20 </w:t>
            </w:r>
          </w:p>
        </w:tc>
      </w:tr>
    </w:tbl>
    <w:p w14:paraId="7A911BE8" w14:textId="77F2204D" w:rsidR="007559F9" w:rsidRDefault="007559F9"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156322BB" w14:textId="77777777" w:rsidTr="00784BE6">
        <w:trPr>
          <w:cantSplit/>
          <w:tblHeader/>
        </w:trPr>
        <w:tc>
          <w:tcPr>
            <w:tcW w:w="9242" w:type="dxa"/>
          </w:tcPr>
          <w:p w14:paraId="2BE899DB" w14:textId="77777777" w:rsidR="00954E14" w:rsidRPr="000B72D9" w:rsidRDefault="00954E14" w:rsidP="005B6A91">
            <w:pPr>
              <w:spacing w:after="120"/>
              <w:jc w:val="right"/>
            </w:pPr>
            <w:r w:rsidRPr="000B72D9">
              <w:t>Category 3 - THERAPEUTIC PROCEDURES</w:t>
            </w:r>
          </w:p>
        </w:tc>
      </w:tr>
      <w:tr w:rsidR="00954E14" w:rsidRPr="000B72D9" w14:paraId="3FBBF50B" w14:textId="77777777" w:rsidTr="00784BE6">
        <w:trPr>
          <w:cantSplit/>
        </w:trPr>
        <w:tc>
          <w:tcPr>
            <w:tcW w:w="9242" w:type="dxa"/>
          </w:tcPr>
          <w:p w14:paraId="17380DF1" w14:textId="1918344E" w:rsidR="00954E14" w:rsidRPr="000B72D9" w:rsidRDefault="00954E14" w:rsidP="005B6A91">
            <w:pPr>
              <w:spacing w:after="120"/>
              <w:rPr>
                <w:b/>
              </w:rPr>
            </w:pPr>
            <w:r w:rsidRPr="000B72D9">
              <w:rPr>
                <w:b/>
              </w:rPr>
              <w:t xml:space="preserve"> 48400</w:t>
            </w:r>
          </w:p>
          <w:p w14:paraId="5C7B9E41" w14:textId="77777777" w:rsidR="00954E14" w:rsidRPr="000B72D9" w:rsidRDefault="00954E14" w:rsidP="005B6A91">
            <w:pPr>
              <w:spacing w:after="120"/>
            </w:pPr>
            <w:r w:rsidRPr="000B72D9">
              <w:t xml:space="preserve">PHALANX, METATARSAL, ACCESSORY BONE OR SESAMOID BONE, osteotomy or osteectomy of, excluding services to which item 49848 or 49851 applies, any of items 49848, 49851, 47933 or 47936 apply </w:t>
            </w:r>
          </w:p>
          <w:p w14:paraId="0D731D4D" w14:textId="77777777" w:rsidR="00954E14" w:rsidRPr="000B72D9" w:rsidRDefault="00954E14" w:rsidP="005B6A91">
            <w:pPr>
              <w:spacing w:after="120"/>
            </w:pPr>
            <w:r w:rsidRPr="000B72D9">
              <w:t>Multiple Services Rule</w:t>
            </w:r>
          </w:p>
          <w:p w14:paraId="1437C5DA" w14:textId="77777777" w:rsidR="00954E14" w:rsidRPr="000B72D9" w:rsidRDefault="00954E14" w:rsidP="005B6A91">
            <w:pPr>
              <w:spacing w:after="120"/>
            </w:pPr>
            <w:r w:rsidRPr="000B72D9">
              <w:t>(Anaes.) (Assist.)</w:t>
            </w:r>
          </w:p>
          <w:p w14:paraId="3AADFC7C" w14:textId="77777777" w:rsidR="00954E14" w:rsidRPr="000B72D9" w:rsidRDefault="00954E14" w:rsidP="005B6A91">
            <w:pPr>
              <w:spacing w:after="120"/>
            </w:pPr>
            <w:r w:rsidRPr="000B72D9">
              <w:t xml:space="preserve">Fee: $329.60 Benefit: 75% = $247.20 </w:t>
            </w:r>
          </w:p>
        </w:tc>
      </w:tr>
    </w:tbl>
    <w:p w14:paraId="28B4723A"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5CB30A37" w14:textId="77777777" w:rsidTr="00784BE6">
        <w:trPr>
          <w:cantSplit/>
          <w:tblHeader/>
        </w:trPr>
        <w:tc>
          <w:tcPr>
            <w:tcW w:w="9242" w:type="dxa"/>
          </w:tcPr>
          <w:p w14:paraId="2D8EDCA2" w14:textId="77777777" w:rsidR="00954E14" w:rsidRPr="000B72D9" w:rsidRDefault="00954E14" w:rsidP="005B6A91">
            <w:pPr>
              <w:spacing w:after="120"/>
              <w:jc w:val="right"/>
            </w:pPr>
            <w:r w:rsidRPr="000B72D9">
              <w:t>Category 3 - THERAPEUTIC PROCEDURES</w:t>
            </w:r>
          </w:p>
        </w:tc>
      </w:tr>
      <w:tr w:rsidR="00954E14" w:rsidRPr="000B72D9" w14:paraId="01EA787E" w14:textId="77777777" w:rsidTr="00784BE6">
        <w:trPr>
          <w:cantSplit/>
        </w:trPr>
        <w:tc>
          <w:tcPr>
            <w:tcW w:w="9242" w:type="dxa"/>
          </w:tcPr>
          <w:p w14:paraId="16F020E6" w14:textId="77777777" w:rsidR="00615BFD" w:rsidRDefault="00954E14" w:rsidP="005B6A91">
            <w:pPr>
              <w:spacing w:after="120"/>
              <w:rPr>
                <w:b/>
              </w:rPr>
            </w:pPr>
            <w:r w:rsidRPr="000B72D9">
              <w:rPr>
                <w:b/>
              </w:rPr>
              <w:t xml:space="preserve"> 47936</w:t>
            </w:r>
          </w:p>
          <w:p w14:paraId="5CA36C5D" w14:textId="152AD0E1" w:rsidR="00954E14" w:rsidRPr="000B72D9" w:rsidRDefault="00954E14" w:rsidP="005B6A91">
            <w:pPr>
              <w:spacing w:after="120"/>
            </w:pPr>
            <w:r w:rsidRPr="000B72D9">
              <w:t xml:space="preserve">LARGE EXOSTOSIS (GREATER THAN 20MM GROWTH ABOVE BONE), excision of </w:t>
            </w:r>
          </w:p>
          <w:p w14:paraId="04811F07" w14:textId="77777777" w:rsidR="00954E14" w:rsidRPr="000B72D9" w:rsidRDefault="00954E14" w:rsidP="005B6A91">
            <w:pPr>
              <w:spacing w:after="120"/>
            </w:pPr>
            <w:r w:rsidRPr="000B72D9">
              <w:t>Multiple Services Rule</w:t>
            </w:r>
          </w:p>
          <w:p w14:paraId="689010F4" w14:textId="77777777" w:rsidR="00954E14" w:rsidRPr="000B72D9" w:rsidRDefault="00954E14" w:rsidP="005B6A91">
            <w:pPr>
              <w:spacing w:after="120"/>
            </w:pPr>
            <w:r w:rsidRPr="000B72D9">
              <w:t>(Anaes.) (Assist.)</w:t>
            </w:r>
          </w:p>
          <w:p w14:paraId="79E7506E" w14:textId="77777777" w:rsidR="00954E14" w:rsidRPr="000B72D9" w:rsidRDefault="00954E14" w:rsidP="005B6A91">
            <w:pPr>
              <w:spacing w:after="120"/>
            </w:pPr>
            <w:r w:rsidRPr="000B72D9">
              <w:t xml:space="preserve">Fee: $254.20 Benefit: 75% = $190.65 </w:t>
            </w:r>
          </w:p>
          <w:p w14:paraId="3A058C77" w14:textId="77777777" w:rsidR="00954E14" w:rsidRPr="000B72D9" w:rsidRDefault="00954E14" w:rsidP="005B6A91">
            <w:pPr>
              <w:spacing w:after="120"/>
            </w:pPr>
            <w:r w:rsidRPr="000B72D9">
              <w:t>(See para T8.114 of explanatory notes to this Category)</w:t>
            </w:r>
          </w:p>
        </w:tc>
      </w:tr>
    </w:tbl>
    <w:p w14:paraId="1B1D2349"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625067AB" w14:textId="77777777" w:rsidTr="008C1F5E">
        <w:trPr>
          <w:cantSplit/>
          <w:tblHeader/>
        </w:trPr>
        <w:tc>
          <w:tcPr>
            <w:tcW w:w="9242" w:type="dxa"/>
          </w:tcPr>
          <w:p w14:paraId="47DF7320" w14:textId="77777777" w:rsidR="00954E14" w:rsidRPr="000B72D9" w:rsidRDefault="00954E14" w:rsidP="005B6A91">
            <w:pPr>
              <w:spacing w:after="120"/>
              <w:jc w:val="right"/>
            </w:pPr>
            <w:r w:rsidRPr="000B72D9">
              <w:t>Category 3 - THERAPEUTIC PROCEDURES</w:t>
            </w:r>
          </w:p>
        </w:tc>
      </w:tr>
      <w:tr w:rsidR="00954E14" w:rsidRPr="000B72D9" w14:paraId="42969117" w14:textId="77777777" w:rsidTr="008C1F5E">
        <w:trPr>
          <w:cantSplit/>
        </w:trPr>
        <w:tc>
          <w:tcPr>
            <w:tcW w:w="9242" w:type="dxa"/>
          </w:tcPr>
          <w:p w14:paraId="41A5EB2E" w14:textId="48BF21A0" w:rsidR="00954E14" w:rsidRPr="000B72D9" w:rsidRDefault="00954E14" w:rsidP="005B6A91">
            <w:pPr>
              <w:spacing w:after="120"/>
              <w:rPr>
                <w:b/>
              </w:rPr>
            </w:pPr>
            <w:r w:rsidRPr="000B72D9">
              <w:rPr>
                <w:b/>
              </w:rPr>
              <w:lastRenderedPageBreak/>
              <w:t xml:space="preserve"> 47933</w:t>
            </w:r>
          </w:p>
          <w:p w14:paraId="153C184F" w14:textId="77777777" w:rsidR="00954E14" w:rsidRPr="000B72D9" w:rsidRDefault="00954E14" w:rsidP="005B6A91">
            <w:pPr>
              <w:spacing w:after="120"/>
            </w:pPr>
            <w:r w:rsidRPr="000B72D9">
              <w:t xml:space="preserve">SMALL EXOSTOSIS (NOT MORE THAN 20MM OF GROWTH ABOVE BONE), excision of, or simple removal of bunion and any associated bursa, not being a service associated with a service for removal of bursa </w:t>
            </w:r>
          </w:p>
          <w:p w14:paraId="3D7D44F3" w14:textId="77777777" w:rsidR="00954E14" w:rsidRPr="000B72D9" w:rsidRDefault="00954E14" w:rsidP="005B6A91">
            <w:pPr>
              <w:spacing w:after="120"/>
            </w:pPr>
            <w:r w:rsidRPr="000B72D9">
              <w:t>Multiple Services Rule</w:t>
            </w:r>
          </w:p>
          <w:p w14:paraId="09CAE53D" w14:textId="77777777" w:rsidR="00954E14" w:rsidRPr="000B72D9" w:rsidRDefault="00954E14" w:rsidP="005B6A91">
            <w:pPr>
              <w:spacing w:after="120"/>
            </w:pPr>
            <w:r w:rsidRPr="000B72D9">
              <w:t xml:space="preserve">(Anaes.) </w:t>
            </w:r>
          </w:p>
          <w:p w14:paraId="47C90929" w14:textId="77777777" w:rsidR="00954E14" w:rsidRPr="000B72D9" w:rsidRDefault="00954E14" w:rsidP="005B6A91">
            <w:pPr>
              <w:spacing w:after="120"/>
            </w:pPr>
            <w:r w:rsidRPr="000B72D9">
              <w:t xml:space="preserve">Fee: $207.00 Benefit: 75% = $155.25 85% = $175.95 </w:t>
            </w:r>
          </w:p>
          <w:p w14:paraId="067145FC" w14:textId="77777777" w:rsidR="00954E14" w:rsidRPr="000B72D9" w:rsidRDefault="00954E14" w:rsidP="005B6A91">
            <w:pPr>
              <w:spacing w:after="120"/>
            </w:pPr>
            <w:r w:rsidRPr="000B72D9">
              <w:t>(See para T8.114 of explanatory notes to this Category)</w:t>
            </w:r>
          </w:p>
        </w:tc>
      </w:tr>
    </w:tbl>
    <w:p w14:paraId="2548F034" w14:textId="1ECE2648" w:rsidR="007559F9" w:rsidRDefault="007559F9"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31667C41" w14:textId="77777777" w:rsidTr="008C1F5E">
        <w:trPr>
          <w:cantSplit/>
          <w:tblHeader/>
        </w:trPr>
        <w:tc>
          <w:tcPr>
            <w:tcW w:w="9242" w:type="dxa"/>
          </w:tcPr>
          <w:p w14:paraId="7A33D45A" w14:textId="77777777" w:rsidR="00954E14" w:rsidRPr="000B72D9" w:rsidRDefault="00954E14" w:rsidP="005B6A91">
            <w:pPr>
              <w:spacing w:after="120"/>
              <w:jc w:val="right"/>
            </w:pPr>
            <w:r w:rsidRPr="000B72D9">
              <w:t>Category 3 - THERAPEUTIC PROCEDURES</w:t>
            </w:r>
          </w:p>
        </w:tc>
      </w:tr>
      <w:tr w:rsidR="00954E14" w:rsidRPr="000B72D9" w14:paraId="006E380A" w14:textId="77777777" w:rsidTr="008C1F5E">
        <w:trPr>
          <w:cantSplit/>
        </w:trPr>
        <w:tc>
          <w:tcPr>
            <w:tcW w:w="9242" w:type="dxa"/>
          </w:tcPr>
          <w:p w14:paraId="43B99152" w14:textId="49F5E703" w:rsidR="00954E14" w:rsidRPr="000B72D9" w:rsidRDefault="00954E14" w:rsidP="005B6A91">
            <w:pPr>
              <w:spacing w:after="120"/>
              <w:rPr>
                <w:b/>
              </w:rPr>
            </w:pPr>
            <w:r w:rsidRPr="000B72D9">
              <w:rPr>
                <w:b/>
              </w:rPr>
              <w:t xml:space="preserve"> 30226</w:t>
            </w:r>
          </w:p>
          <w:p w14:paraId="4108CA1C" w14:textId="77777777" w:rsidR="00954E14" w:rsidRPr="000B72D9" w:rsidRDefault="00954E14" w:rsidP="005B6A91">
            <w:pPr>
              <w:spacing w:after="120"/>
            </w:pPr>
            <w:r w:rsidRPr="000B72D9">
              <w:t xml:space="preserve">MUSCLE, excision of (LIMITED), or fasciotomy </w:t>
            </w:r>
          </w:p>
          <w:p w14:paraId="093E6D6A" w14:textId="77777777" w:rsidR="00954E14" w:rsidRPr="000B72D9" w:rsidRDefault="00954E14" w:rsidP="005B6A91">
            <w:pPr>
              <w:spacing w:after="120"/>
            </w:pPr>
            <w:r w:rsidRPr="000B72D9">
              <w:t>Multiple Services Rule</w:t>
            </w:r>
          </w:p>
          <w:p w14:paraId="3AF83BCC" w14:textId="77777777" w:rsidR="00954E14" w:rsidRPr="000B72D9" w:rsidRDefault="00954E14" w:rsidP="005B6A91">
            <w:pPr>
              <w:spacing w:after="120"/>
            </w:pPr>
            <w:r w:rsidRPr="000B72D9">
              <w:t xml:space="preserve">(Anaes.) </w:t>
            </w:r>
          </w:p>
          <w:p w14:paraId="601AD51A" w14:textId="77777777" w:rsidR="00954E14" w:rsidRPr="000B72D9" w:rsidRDefault="00954E14" w:rsidP="005B6A91">
            <w:pPr>
              <w:spacing w:after="120"/>
            </w:pPr>
            <w:r w:rsidRPr="000B72D9">
              <w:t xml:space="preserve">Fee: $149.75 Benefit: 75% = $112.35 85% = $127.30 </w:t>
            </w:r>
          </w:p>
        </w:tc>
      </w:tr>
    </w:tbl>
    <w:p w14:paraId="1F689933"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7F3740CD" w14:textId="77777777" w:rsidTr="008C1F5E">
        <w:trPr>
          <w:cantSplit/>
          <w:tblHeader/>
        </w:trPr>
        <w:tc>
          <w:tcPr>
            <w:tcW w:w="9242" w:type="dxa"/>
          </w:tcPr>
          <w:p w14:paraId="0AC9EA89" w14:textId="77777777" w:rsidR="00954E14" w:rsidRPr="000B72D9" w:rsidRDefault="00954E14" w:rsidP="005B6A91">
            <w:pPr>
              <w:spacing w:after="120"/>
              <w:jc w:val="right"/>
            </w:pPr>
            <w:r w:rsidRPr="000B72D9">
              <w:t>Category 3 - THERAPEUTIC PROCEDURES</w:t>
            </w:r>
          </w:p>
        </w:tc>
      </w:tr>
      <w:tr w:rsidR="00954E14" w:rsidRPr="000B72D9" w14:paraId="5960466B" w14:textId="77777777" w:rsidTr="008C1F5E">
        <w:trPr>
          <w:cantSplit/>
        </w:trPr>
        <w:tc>
          <w:tcPr>
            <w:tcW w:w="9242" w:type="dxa"/>
          </w:tcPr>
          <w:p w14:paraId="05BDF56B" w14:textId="1DC65F52" w:rsidR="00954E14" w:rsidRPr="000B72D9" w:rsidRDefault="00954E14" w:rsidP="005B6A91">
            <w:pPr>
              <w:spacing w:after="120"/>
              <w:rPr>
                <w:b/>
              </w:rPr>
            </w:pPr>
            <w:r w:rsidRPr="000B72D9">
              <w:t xml:space="preserve"> </w:t>
            </w:r>
            <w:r w:rsidRPr="000B72D9">
              <w:rPr>
                <w:b/>
              </w:rPr>
              <w:t>30107</w:t>
            </w:r>
            <w:r w:rsidR="00615BFD">
              <w:rPr>
                <w:b/>
              </w:rPr>
              <w:t xml:space="preserve"> </w:t>
            </w:r>
            <w:r w:rsidRPr="000B72D9">
              <w:rPr>
                <w:b/>
              </w:rPr>
              <w:t xml:space="preserve">Specialist </w:t>
            </w:r>
          </w:p>
          <w:p w14:paraId="637CCC2E" w14:textId="77777777" w:rsidR="00954E14" w:rsidRPr="000B72D9" w:rsidRDefault="00954E14" w:rsidP="005B6A91">
            <w:pPr>
              <w:spacing w:after="120"/>
            </w:pPr>
            <w:r w:rsidRPr="000B72D9">
              <w:t xml:space="preserve">GANGLION OR SMALL BURSA, excision of, not being a service associated with a service to which another item in this Group applies </w:t>
            </w:r>
          </w:p>
          <w:p w14:paraId="45B1F766" w14:textId="77777777" w:rsidR="00954E14" w:rsidRPr="000B72D9" w:rsidRDefault="00954E14" w:rsidP="005B6A91">
            <w:pPr>
              <w:spacing w:after="120"/>
            </w:pPr>
            <w:r w:rsidRPr="000B72D9">
              <w:t>Multiple Services Rule</w:t>
            </w:r>
          </w:p>
          <w:p w14:paraId="576CD31A" w14:textId="77777777" w:rsidR="00954E14" w:rsidRPr="000B72D9" w:rsidRDefault="00954E14" w:rsidP="005B6A91">
            <w:pPr>
              <w:spacing w:after="120"/>
            </w:pPr>
            <w:r w:rsidRPr="000B72D9">
              <w:t xml:space="preserve">(Anaes.) </w:t>
            </w:r>
          </w:p>
          <w:p w14:paraId="04EB7E7D" w14:textId="77777777" w:rsidR="00954E14" w:rsidRPr="000B72D9" w:rsidRDefault="00954E14" w:rsidP="005B6A91">
            <w:pPr>
              <w:spacing w:after="120"/>
            </w:pPr>
            <w:r w:rsidRPr="000B72D9">
              <w:t xml:space="preserve">Fee: $219.95 Benefit: 75% = $165.00 85% = $187.00 </w:t>
            </w:r>
          </w:p>
        </w:tc>
      </w:tr>
    </w:tbl>
    <w:p w14:paraId="5D7A5BDF"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7D39EB7A" w14:textId="77777777" w:rsidTr="008C1F5E">
        <w:trPr>
          <w:cantSplit/>
          <w:tblHeader/>
        </w:trPr>
        <w:tc>
          <w:tcPr>
            <w:tcW w:w="9242" w:type="dxa"/>
          </w:tcPr>
          <w:p w14:paraId="3A237485" w14:textId="77777777" w:rsidR="00954E14" w:rsidRPr="000B72D9" w:rsidRDefault="00954E14" w:rsidP="005B6A91">
            <w:pPr>
              <w:spacing w:after="120"/>
              <w:jc w:val="right"/>
            </w:pPr>
            <w:r w:rsidRPr="000B72D9">
              <w:t>Category 3 - THERAPEUTIC PROCEDURES</w:t>
            </w:r>
          </w:p>
        </w:tc>
      </w:tr>
      <w:tr w:rsidR="00954E14" w:rsidRPr="000B72D9" w14:paraId="784CEC27" w14:textId="77777777" w:rsidTr="008C1F5E">
        <w:trPr>
          <w:cantSplit/>
        </w:trPr>
        <w:tc>
          <w:tcPr>
            <w:tcW w:w="9242" w:type="dxa"/>
          </w:tcPr>
          <w:p w14:paraId="320BAD5E" w14:textId="6073ED2A" w:rsidR="00954E14" w:rsidRPr="000B72D9" w:rsidRDefault="00954E14" w:rsidP="005B6A91">
            <w:pPr>
              <w:tabs>
                <w:tab w:val="left" w:pos="720"/>
              </w:tabs>
              <w:spacing w:after="120"/>
              <w:rPr>
                <w:b/>
              </w:rPr>
            </w:pPr>
            <w:r w:rsidRPr="000B72D9">
              <w:rPr>
                <w:b/>
              </w:rPr>
              <w:t xml:space="preserve"> 18272</w:t>
            </w:r>
          </w:p>
          <w:p w14:paraId="0506C758" w14:textId="77777777" w:rsidR="00954E14" w:rsidRPr="000B72D9" w:rsidRDefault="00954E14" w:rsidP="005B6A91">
            <w:pPr>
              <w:tabs>
                <w:tab w:val="left" w:pos="720"/>
              </w:tabs>
              <w:spacing w:after="120"/>
            </w:pPr>
            <w:r w:rsidRPr="000B72D9">
              <w:t xml:space="preserve">SAPHENOUS, SURAL, POPLITEAL OR POSTERIOR TIBIAL NERVE, MAIN TRUNK OF, 1 or more of, injection of an anaesthetic agent </w:t>
            </w:r>
          </w:p>
          <w:p w14:paraId="701A266D" w14:textId="77777777" w:rsidR="00954E14" w:rsidRPr="000B72D9" w:rsidRDefault="00954E14" w:rsidP="005B6A91">
            <w:pPr>
              <w:tabs>
                <w:tab w:val="left" w:pos="720"/>
              </w:tabs>
              <w:spacing w:after="120"/>
            </w:pPr>
            <w:r w:rsidRPr="000B72D9">
              <w:t xml:space="preserve">Fee: $62.50 Benefit: 75% = $46.90 85% = $53.15 </w:t>
            </w:r>
          </w:p>
          <w:p w14:paraId="36410AED" w14:textId="77777777" w:rsidR="00954E14" w:rsidRPr="000B72D9" w:rsidRDefault="00954E14" w:rsidP="005B6A91">
            <w:pPr>
              <w:tabs>
                <w:tab w:val="left" w:pos="720"/>
              </w:tabs>
              <w:spacing w:after="120"/>
            </w:pPr>
            <w:r w:rsidRPr="000B72D9">
              <w:t>(See para T7.5 of explanatory notes to this Category)</w:t>
            </w:r>
          </w:p>
        </w:tc>
      </w:tr>
    </w:tbl>
    <w:p w14:paraId="3A0C8E01" w14:textId="77777777" w:rsidR="00954E14"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B6356D" w:rsidRPr="000B72D9" w14:paraId="02AA5782" w14:textId="77777777" w:rsidTr="008C1F5E">
        <w:trPr>
          <w:cantSplit/>
          <w:tblHeader/>
        </w:trPr>
        <w:tc>
          <w:tcPr>
            <w:tcW w:w="9242" w:type="dxa"/>
          </w:tcPr>
          <w:p w14:paraId="3398A979" w14:textId="77777777" w:rsidR="00B6356D" w:rsidRPr="000B72D9" w:rsidRDefault="00B6356D" w:rsidP="00C23195">
            <w:pPr>
              <w:spacing w:after="120"/>
              <w:jc w:val="right"/>
            </w:pPr>
            <w:r w:rsidRPr="000B72D9">
              <w:lastRenderedPageBreak/>
              <w:t>Category 3 - THERAPEUTIC PROCEDURES</w:t>
            </w:r>
          </w:p>
        </w:tc>
      </w:tr>
      <w:tr w:rsidR="00B6356D" w:rsidRPr="000B72D9" w14:paraId="37BE015D" w14:textId="77777777" w:rsidTr="008C1F5E">
        <w:trPr>
          <w:cantSplit/>
        </w:trPr>
        <w:tc>
          <w:tcPr>
            <w:tcW w:w="9242" w:type="dxa"/>
          </w:tcPr>
          <w:p w14:paraId="4FA5AC5D" w14:textId="6EA33E2E" w:rsidR="00B6356D" w:rsidRPr="00B6356D" w:rsidRDefault="00B6356D" w:rsidP="00B6356D">
            <w:pPr>
              <w:spacing w:after="120"/>
              <w:rPr>
                <w:b/>
              </w:rPr>
            </w:pPr>
            <w:r w:rsidRPr="00B6356D">
              <w:rPr>
                <w:b/>
              </w:rPr>
              <w:t>39330</w:t>
            </w:r>
          </w:p>
          <w:p w14:paraId="1B69B56E" w14:textId="77777777" w:rsidR="00B6356D" w:rsidRPr="00044C10" w:rsidRDefault="00B6356D" w:rsidP="00B6356D">
            <w:pPr>
              <w:tabs>
                <w:tab w:val="clear" w:pos="2835"/>
              </w:tabs>
              <w:spacing w:before="0" w:after="120"/>
            </w:pPr>
            <w:r w:rsidRPr="00044C10">
              <w:t xml:space="preserve">NEUROLYSIS by open operation without transposition, not being a service associated with a service to which item 39312 applies </w:t>
            </w:r>
          </w:p>
          <w:p w14:paraId="648B7348" w14:textId="77777777" w:rsidR="00B6356D" w:rsidRPr="00044C10" w:rsidRDefault="00B6356D" w:rsidP="00B6356D">
            <w:pPr>
              <w:tabs>
                <w:tab w:val="clear" w:pos="2835"/>
              </w:tabs>
              <w:spacing w:before="0" w:after="120"/>
            </w:pPr>
            <w:r w:rsidRPr="00044C10">
              <w:t>Multiple Services Rule</w:t>
            </w:r>
          </w:p>
          <w:p w14:paraId="65AC9DAC" w14:textId="77777777" w:rsidR="00B6356D" w:rsidRPr="00044C10" w:rsidRDefault="00B6356D" w:rsidP="00B6356D">
            <w:pPr>
              <w:tabs>
                <w:tab w:val="clear" w:pos="2835"/>
              </w:tabs>
              <w:spacing w:before="0" w:after="120"/>
            </w:pPr>
            <w:r w:rsidRPr="00044C10">
              <w:t>(Anaes.) (Assist.)</w:t>
            </w:r>
          </w:p>
          <w:p w14:paraId="47698FCA" w14:textId="26A8E4E6" w:rsidR="00B6356D" w:rsidRPr="00044C10" w:rsidRDefault="00B6356D" w:rsidP="00C23195">
            <w:pPr>
              <w:tabs>
                <w:tab w:val="clear" w:pos="2835"/>
              </w:tabs>
              <w:spacing w:before="0" w:after="120"/>
              <w:rPr>
                <w:b/>
              </w:rPr>
            </w:pPr>
            <w:r w:rsidRPr="00044C10">
              <w:t xml:space="preserve">Fee: $276.80 Benefit: 75% = $207.60 </w:t>
            </w:r>
          </w:p>
        </w:tc>
      </w:tr>
    </w:tbl>
    <w:p w14:paraId="70AC614E" w14:textId="77777777" w:rsidR="00B6356D" w:rsidRDefault="00B6356D"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B6356D" w:rsidRPr="000B72D9" w14:paraId="2E0C3DCF" w14:textId="77777777" w:rsidTr="008C1F5E">
        <w:trPr>
          <w:cantSplit/>
          <w:tblHeader/>
        </w:trPr>
        <w:tc>
          <w:tcPr>
            <w:tcW w:w="9242" w:type="dxa"/>
          </w:tcPr>
          <w:p w14:paraId="5BC84BAE" w14:textId="77777777" w:rsidR="00B6356D" w:rsidRPr="000B72D9" w:rsidRDefault="00B6356D" w:rsidP="00C23195">
            <w:pPr>
              <w:spacing w:after="120"/>
              <w:jc w:val="right"/>
            </w:pPr>
            <w:r w:rsidRPr="000B72D9">
              <w:t>Category 3 - THERAPEUTIC PROCEDURES</w:t>
            </w:r>
          </w:p>
        </w:tc>
      </w:tr>
      <w:tr w:rsidR="00B6356D" w:rsidRPr="000B72D9" w14:paraId="3FC4CA1F" w14:textId="77777777" w:rsidTr="008C1F5E">
        <w:trPr>
          <w:cantSplit/>
        </w:trPr>
        <w:tc>
          <w:tcPr>
            <w:tcW w:w="9242" w:type="dxa"/>
          </w:tcPr>
          <w:p w14:paraId="40296D26" w14:textId="07C680B1" w:rsidR="00B6356D" w:rsidRPr="00B6356D" w:rsidRDefault="00B6356D" w:rsidP="00B6356D">
            <w:pPr>
              <w:spacing w:after="120"/>
              <w:rPr>
                <w:b/>
              </w:rPr>
            </w:pPr>
            <w:r w:rsidRPr="00B6356D">
              <w:rPr>
                <w:b/>
              </w:rPr>
              <w:t>30186</w:t>
            </w:r>
          </w:p>
          <w:p w14:paraId="797B2B82" w14:textId="77777777" w:rsidR="00B6356D" w:rsidRPr="00044C10" w:rsidRDefault="00B6356D" w:rsidP="00B6356D">
            <w:pPr>
              <w:tabs>
                <w:tab w:val="clear" w:pos="2835"/>
              </w:tabs>
              <w:spacing w:before="0" w:after="120"/>
            </w:pPr>
            <w:r w:rsidRPr="00044C10">
              <w:t xml:space="preserve">PALMAR OR PLANTAR WARTS (less than 10), definitive removal of, excluding ablative methods alone, not being a service to which item 30185 or 30187 applies </w:t>
            </w:r>
          </w:p>
          <w:p w14:paraId="2CE2083F" w14:textId="77777777" w:rsidR="00B6356D" w:rsidRPr="00044C10" w:rsidRDefault="00B6356D" w:rsidP="00B6356D">
            <w:pPr>
              <w:tabs>
                <w:tab w:val="clear" w:pos="2835"/>
              </w:tabs>
              <w:spacing w:before="0" w:after="120"/>
            </w:pPr>
            <w:r w:rsidRPr="00044C10">
              <w:t>Multiple Services Rule</w:t>
            </w:r>
          </w:p>
          <w:p w14:paraId="3EB1EE6D" w14:textId="77777777" w:rsidR="00B6356D" w:rsidRPr="00044C10" w:rsidRDefault="00B6356D" w:rsidP="00B6356D">
            <w:pPr>
              <w:tabs>
                <w:tab w:val="clear" w:pos="2835"/>
              </w:tabs>
              <w:spacing w:before="0" w:after="120"/>
            </w:pPr>
            <w:r w:rsidRPr="00044C10">
              <w:t xml:space="preserve">(Anaes.) </w:t>
            </w:r>
          </w:p>
          <w:p w14:paraId="73211F96" w14:textId="77777777" w:rsidR="00B6356D" w:rsidRPr="00044C10" w:rsidRDefault="00B6356D" w:rsidP="00B6356D">
            <w:pPr>
              <w:tabs>
                <w:tab w:val="clear" w:pos="2835"/>
              </w:tabs>
              <w:spacing w:before="0" w:after="120"/>
            </w:pPr>
            <w:r w:rsidRPr="00044C10">
              <w:t xml:space="preserve">Fee: $47.45 Benefit: 75% = $35.60 85% = $40.35 </w:t>
            </w:r>
          </w:p>
          <w:p w14:paraId="337C39DE" w14:textId="094D50B2" w:rsidR="00B6356D" w:rsidRPr="005A066F" w:rsidRDefault="00B6356D" w:rsidP="00C23195">
            <w:pPr>
              <w:spacing w:after="120"/>
              <w:rPr>
                <w:b/>
              </w:rPr>
            </w:pPr>
            <w:r w:rsidRPr="00044C10">
              <w:t>(See para T8.9 of explanatory notes to this Category)</w:t>
            </w:r>
          </w:p>
        </w:tc>
      </w:tr>
    </w:tbl>
    <w:p w14:paraId="346AA3E3" w14:textId="77777777" w:rsidR="00B6356D" w:rsidRPr="000B72D9" w:rsidRDefault="00B6356D"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23BF05C2" w14:textId="77777777" w:rsidTr="008C1F5E">
        <w:trPr>
          <w:cantSplit/>
          <w:tblHeader/>
        </w:trPr>
        <w:tc>
          <w:tcPr>
            <w:tcW w:w="9242" w:type="dxa"/>
          </w:tcPr>
          <w:p w14:paraId="0EB07D2E" w14:textId="77777777" w:rsidR="00954E14" w:rsidRPr="000B72D9" w:rsidRDefault="00954E14" w:rsidP="005B6A91">
            <w:pPr>
              <w:spacing w:after="120"/>
              <w:jc w:val="right"/>
            </w:pPr>
            <w:r w:rsidRPr="000B72D9">
              <w:t>Category 1 – PROFFESSIONAL ATTENDANCES</w:t>
            </w:r>
          </w:p>
        </w:tc>
      </w:tr>
      <w:tr w:rsidR="00954E14" w:rsidRPr="000B72D9" w14:paraId="790D3FBB" w14:textId="77777777" w:rsidTr="008C1F5E">
        <w:trPr>
          <w:cantSplit/>
        </w:trPr>
        <w:tc>
          <w:tcPr>
            <w:tcW w:w="9242" w:type="dxa"/>
          </w:tcPr>
          <w:p w14:paraId="724CB838" w14:textId="745FE043" w:rsidR="00954E14" w:rsidRPr="000B72D9" w:rsidRDefault="00954E14" w:rsidP="005B6A91">
            <w:pPr>
              <w:spacing w:after="120"/>
              <w:rPr>
                <w:b/>
              </w:rPr>
            </w:pPr>
            <w:r w:rsidRPr="000B72D9">
              <w:rPr>
                <w:b/>
              </w:rPr>
              <w:t xml:space="preserve"> 105</w:t>
            </w:r>
          </w:p>
          <w:p w14:paraId="044426E5" w14:textId="77777777" w:rsidR="00954E14" w:rsidRPr="000B72D9" w:rsidRDefault="00954E14" w:rsidP="005B6A91">
            <w:pPr>
              <w:spacing w:after="120"/>
            </w:pPr>
            <w:r w:rsidRPr="000B72D9">
              <w:t xml:space="preserve">Each attendance SUBSEQUENT to the first in a single course of treatment </w:t>
            </w:r>
          </w:p>
          <w:p w14:paraId="4594DDE8" w14:textId="77777777" w:rsidR="00954E14" w:rsidRPr="000B72D9" w:rsidRDefault="00954E14" w:rsidP="005B6A91">
            <w:pPr>
              <w:spacing w:after="120"/>
            </w:pPr>
            <w:r w:rsidRPr="000B72D9">
              <w:t xml:space="preserve">Fee: $43.00 Benefit: 75% = $32.25 85% = $36.55 </w:t>
            </w:r>
          </w:p>
          <w:p w14:paraId="7B11E864" w14:textId="77777777" w:rsidR="00954E14" w:rsidRPr="000B72D9" w:rsidRDefault="00954E14" w:rsidP="005B6A91">
            <w:pPr>
              <w:spacing w:after="120"/>
            </w:pPr>
            <w:r w:rsidRPr="000B72D9">
              <w:t>Extended Medicare Safety Net Cap: $129.00</w:t>
            </w:r>
          </w:p>
        </w:tc>
      </w:tr>
    </w:tbl>
    <w:p w14:paraId="0C52EF6F" w14:textId="77777777" w:rsidR="00954E14" w:rsidRPr="000B72D9" w:rsidRDefault="00954E14" w:rsidP="00954E14"/>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08470F0B" w14:textId="77777777" w:rsidTr="008C1F5E">
        <w:trPr>
          <w:cantSplit/>
          <w:tblHeader/>
        </w:trPr>
        <w:tc>
          <w:tcPr>
            <w:tcW w:w="9242" w:type="dxa"/>
          </w:tcPr>
          <w:p w14:paraId="64B82A99" w14:textId="77777777" w:rsidR="00954E14" w:rsidRPr="000B72D9" w:rsidRDefault="00954E14" w:rsidP="005B6A91">
            <w:pPr>
              <w:spacing w:after="120"/>
              <w:jc w:val="right"/>
            </w:pPr>
            <w:r w:rsidRPr="000B72D9">
              <w:t>Category 1 – PROFFESSIONAL ATTENDANCES</w:t>
            </w:r>
          </w:p>
        </w:tc>
      </w:tr>
      <w:tr w:rsidR="00954E14" w:rsidRPr="000B72D9" w14:paraId="7346D05E" w14:textId="77777777" w:rsidTr="008C1F5E">
        <w:trPr>
          <w:cantSplit/>
        </w:trPr>
        <w:tc>
          <w:tcPr>
            <w:tcW w:w="9242" w:type="dxa"/>
          </w:tcPr>
          <w:p w14:paraId="2918DC35" w14:textId="22982B38" w:rsidR="00954E14" w:rsidRPr="000B72D9" w:rsidRDefault="00954E14" w:rsidP="005B6A91">
            <w:pPr>
              <w:spacing w:after="120"/>
              <w:rPr>
                <w:b/>
              </w:rPr>
            </w:pPr>
            <w:r w:rsidRPr="000B72D9">
              <w:lastRenderedPageBreak/>
              <w:t xml:space="preserve"> </w:t>
            </w:r>
            <w:r w:rsidRPr="000B72D9">
              <w:rPr>
                <w:b/>
              </w:rPr>
              <w:t>104</w:t>
            </w:r>
          </w:p>
          <w:p w14:paraId="39C4B479" w14:textId="77777777" w:rsidR="00954E14" w:rsidRPr="000B72D9" w:rsidRDefault="00954E14" w:rsidP="005B6A91">
            <w:pPr>
              <w:spacing w:after="120"/>
            </w:pPr>
            <w:r w:rsidRPr="000B72D9">
              <w:t xml:space="preserve">SPECIALIST, REFERRED CONSULTATION - SURGERY OR HOSPITAL </w:t>
            </w:r>
          </w:p>
          <w:p w14:paraId="4A4C49EB" w14:textId="77777777" w:rsidR="00954E14" w:rsidRPr="000B72D9" w:rsidRDefault="00954E14" w:rsidP="005B6A91">
            <w:pPr>
              <w:spacing w:after="120"/>
            </w:pPr>
            <w:r w:rsidRPr="000B72D9">
              <w:t xml:space="preserve">(Professional attendance at consulting rooms or hospital by a specialist in the practice of his or her specialty where the patient is referred to him or her) </w:t>
            </w:r>
          </w:p>
          <w:p w14:paraId="6BBC8C8B" w14:textId="77777777" w:rsidR="00954E14" w:rsidRPr="000B72D9" w:rsidRDefault="00954E14" w:rsidP="005B6A91">
            <w:pPr>
              <w:spacing w:after="120"/>
            </w:pPr>
            <w:r w:rsidRPr="000B72D9">
              <w:t xml:space="preserve"> INITIAL attendance in a single course of treatment, not being a service to which ophthalmology  items 106, 109 or obstetric item 16401 apply. </w:t>
            </w:r>
          </w:p>
          <w:p w14:paraId="3B6897F9" w14:textId="77777777" w:rsidR="00954E14" w:rsidRPr="000B72D9" w:rsidRDefault="00954E14" w:rsidP="005B6A91">
            <w:pPr>
              <w:spacing w:after="120"/>
            </w:pPr>
            <w:r w:rsidRPr="000B72D9">
              <w:t xml:space="preserve">Fee: $85.55 Benefit: 75% = $64.20 85% = $72.75 </w:t>
            </w:r>
          </w:p>
          <w:p w14:paraId="369AFF74" w14:textId="77777777" w:rsidR="00954E14" w:rsidRPr="000B72D9" w:rsidRDefault="00954E14" w:rsidP="005B6A91">
            <w:pPr>
              <w:spacing w:after="120"/>
            </w:pPr>
            <w:r w:rsidRPr="000B72D9">
              <w:t>Extended Medicare Safety Net Cap: $256.65</w:t>
            </w:r>
          </w:p>
        </w:tc>
      </w:tr>
    </w:tbl>
    <w:p w14:paraId="7EB48E12" w14:textId="77777777" w:rsidR="00954E14" w:rsidRDefault="00954E14" w:rsidP="00954E14"/>
    <w:p w14:paraId="50F2041A" w14:textId="26ADC498" w:rsidR="007559F9" w:rsidRDefault="007559F9" w:rsidP="00954E14">
      <w:r>
        <w:br w:type="page"/>
      </w: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B92604" w:rsidRPr="000B72D9" w14:paraId="67CD7E36" w14:textId="77777777" w:rsidTr="008C1F5E">
        <w:trPr>
          <w:cantSplit/>
          <w:tblHeader/>
        </w:trPr>
        <w:tc>
          <w:tcPr>
            <w:tcW w:w="9242" w:type="dxa"/>
          </w:tcPr>
          <w:p w14:paraId="130CA974" w14:textId="3A064EA1" w:rsidR="00B92604" w:rsidRPr="000B72D9" w:rsidRDefault="00B6356D" w:rsidP="00C23195">
            <w:pPr>
              <w:spacing w:after="120"/>
              <w:jc w:val="right"/>
            </w:pPr>
            <w:r w:rsidRPr="000B72D9">
              <w:lastRenderedPageBreak/>
              <w:t>Category 3 - THERAPEUTIC PROCEDURES</w:t>
            </w:r>
          </w:p>
        </w:tc>
      </w:tr>
      <w:tr w:rsidR="00B92604" w:rsidRPr="000B72D9" w14:paraId="64D8D491" w14:textId="77777777" w:rsidTr="008C1F5E">
        <w:trPr>
          <w:cantSplit/>
        </w:trPr>
        <w:tc>
          <w:tcPr>
            <w:tcW w:w="9242" w:type="dxa"/>
          </w:tcPr>
          <w:p w14:paraId="40D6C11B" w14:textId="2A0B015E" w:rsidR="00B92604" w:rsidRPr="00044C10" w:rsidRDefault="00B92604" w:rsidP="00B92604">
            <w:pPr>
              <w:tabs>
                <w:tab w:val="clear" w:pos="2835"/>
              </w:tabs>
              <w:spacing w:before="0" w:after="120"/>
              <w:rPr>
                <w:b/>
              </w:rPr>
            </w:pPr>
            <w:r w:rsidRPr="00044C10">
              <w:rPr>
                <w:b/>
              </w:rPr>
              <w:t>51303</w:t>
            </w:r>
          </w:p>
          <w:p w14:paraId="4A67825E" w14:textId="35C92387" w:rsidR="00B92604" w:rsidRDefault="00B92604" w:rsidP="00B92604">
            <w:pPr>
              <w:spacing w:after="120"/>
            </w:pPr>
            <w:r>
              <w:t xml:space="preserve">Assistance at any operation identified by the word "Assist." for which the fee exceeds $558.30 or at a series of operations identified by the word "Assist." for which the aggregate fee exceeds $558.30 one fifth of the established fee for the operation or combination of operations </w:t>
            </w:r>
          </w:p>
          <w:p w14:paraId="728148F5" w14:textId="0001342F" w:rsidR="00B92604" w:rsidRPr="000B72D9" w:rsidRDefault="00B92604" w:rsidP="00B92604">
            <w:pPr>
              <w:spacing w:after="120"/>
            </w:pPr>
            <w:r>
              <w:t>(See para T9.1, T9.3 of explanatory notes to this Category)</w:t>
            </w:r>
          </w:p>
        </w:tc>
      </w:tr>
    </w:tbl>
    <w:p w14:paraId="137241AB" w14:textId="77777777" w:rsidR="00B92604" w:rsidRPr="002F3331" w:rsidRDefault="00B92604" w:rsidP="00954E14">
      <w:pPr>
        <w:rPr>
          <w:sz w:val="16"/>
          <w:szCs w:val="16"/>
        </w:rPr>
      </w:pP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B92604" w:rsidRPr="000B72D9" w14:paraId="462AA843" w14:textId="77777777" w:rsidTr="0003195D">
        <w:trPr>
          <w:cantSplit/>
          <w:tblHeader/>
        </w:trPr>
        <w:tc>
          <w:tcPr>
            <w:tcW w:w="9242" w:type="dxa"/>
          </w:tcPr>
          <w:p w14:paraId="156E5E77" w14:textId="13D9A752" w:rsidR="00B92604" w:rsidRPr="000B72D9" w:rsidRDefault="00B6356D" w:rsidP="00C23195">
            <w:pPr>
              <w:spacing w:after="120"/>
              <w:jc w:val="right"/>
            </w:pPr>
            <w:r w:rsidRPr="000B72D9">
              <w:t>Category 3 - THERAPEUTIC PROCEDURES</w:t>
            </w:r>
          </w:p>
        </w:tc>
      </w:tr>
      <w:tr w:rsidR="00B92604" w:rsidRPr="000B72D9" w14:paraId="6E371D3C" w14:textId="77777777" w:rsidTr="0003195D">
        <w:trPr>
          <w:cantSplit/>
        </w:trPr>
        <w:tc>
          <w:tcPr>
            <w:tcW w:w="9242" w:type="dxa"/>
          </w:tcPr>
          <w:p w14:paraId="66C32AAA" w14:textId="5204D80B" w:rsidR="00B92604" w:rsidRPr="00044C10" w:rsidRDefault="00B92604" w:rsidP="00B92604">
            <w:pPr>
              <w:tabs>
                <w:tab w:val="clear" w:pos="2835"/>
              </w:tabs>
              <w:spacing w:before="0" w:after="120"/>
              <w:rPr>
                <w:b/>
              </w:rPr>
            </w:pPr>
            <w:r w:rsidRPr="00044C10">
              <w:rPr>
                <w:b/>
              </w:rPr>
              <w:t>51300</w:t>
            </w:r>
          </w:p>
          <w:p w14:paraId="267FDDA9" w14:textId="01B938B9" w:rsidR="00B92604" w:rsidRDefault="00B92604" w:rsidP="00B92604">
            <w:pPr>
              <w:spacing w:after="120"/>
            </w:pPr>
            <w:r>
              <w:t xml:space="preserve">Assistance at any operation identified by the word "Assist." for which the fee does not exceed $558.30 or at a series or combination of operations identified by the word "Assist." where the fee for the series or combination of operations identified by the word "Assist." does not exceed $558.30 </w:t>
            </w:r>
          </w:p>
          <w:p w14:paraId="1267538B" w14:textId="77777777" w:rsidR="00B92604" w:rsidRDefault="00B92604" w:rsidP="00B92604">
            <w:pPr>
              <w:spacing w:after="120"/>
            </w:pPr>
            <w:r>
              <w:t xml:space="preserve">Fee: $86.30 Benefit: 75% = $64.75 85% = $73.40 </w:t>
            </w:r>
          </w:p>
          <w:p w14:paraId="5E4DEAD7" w14:textId="3E05473A" w:rsidR="00B92604" w:rsidRPr="000B72D9" w:rsidRDefault="00B92604" w:rsidP="00C23195">
            <w:pPr>
              <w:spacing w:after="120"/>
            </w:pPr>
            <w:r>
              <w:t>(See para T9.1, T9.2 of explanatory notes to this Category)</w:t>
            </w:r>
          </w:p>
        </w:tc>
      </w:tr>
    </w:tbl>
    <w:p w14:paraId="6FBB4657" w14:textId="203FAF0F" w:rsidR="00954E14" w:rsidRPr="000B72D9" w:rsidRDefault="002F3331" w:rsidP="00954E14">
      <w:pPr>
        <w:rPr>
          <w:b/>
        </w:rPr>
      </w:pPr>
      <w:r>
        <w:rPr>
          <w:b/>
        </w:rPr>
        <w:br/>
      </w:r>
      <w:r w:rsidR="00954E14" w:rsidRPr="000B72D9">
        <w:rPr>
          <w:b/>
        </w:rPr>
        <w:t xml:space="preserve">Explanatory notes </w:t>
      </w: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078C9380" w14:textId="77777777" w:rsidTr="0003195D">
        <w:trPr>
          <w:cantSplit/>
          <w:tblHeader/>
        </w:trPr>
        <w:tc>
          <w:tcPr>
            <w:tcW w:w="9242" w:type="dxa"/>
          </w:tcPr>
          <w:p w14:paraId="7E8676E8" w14:textId="77777777" w:rsidR="00954E14" w:rsidRPr="000B72D9" w:rsidRDefault="00954E14" w:rsidP="005B6A91">
            <w:pPr>
              <w:spacing w:after="120"/>
              <w:jc w:val="right"/>
            </w:pPr>
            <w:r w:rsidRPr="000B72D9">
              <w:t>Category 3 - THERAPEUTIC PROCEDURES</w:t>
            </w:r>
          </w:p>
        </w:tc>
      </w:tr>
      <w:tr w:rsidR="00954E14" w:rsidRPr="000B72D9" w14:paraId="62A8E856" w14:textId="77777777" w:rsidTr="0003195D">
        <w:trPr>
          <w:cantSplit/>
        </w:trPr>
        <w:tc>
          <w:tcPr>
            <w:tcW w:w="9242" w:type="dxa"/>
          </w:tcPr>
          <w:p w14:paraId="37035AA9" w14:textId="77777777" w:rsidR="00954E14" w:rsidRPr="000B72D9" w:rsidRDefault="00954E14" w:rsidP="005B6A91">
            <w:pPr>
              <w:spacing w:after="120"/>
              <w:rPr>
                <w:b/>
              </w:rPr>
            </w:pPr>
            <w:r w:rsidRPr="000B72D9">
              <w:rPr>
                <w:b/>
              </w:rPr>
              <w:t xml:space="preserve"> T8.114  Removal of Multiple Exostoses (Items 47933 and 47936) </w:t>
            </w:r>
          </w:p>
          <w:p w14:paraId="16B9D1F9" w14:textId="77777777" w:rsidR="00954E14" w:rsidRPr="000B72D9" w:rsidRDefault="00954E14" w:rsidP="005B6A91">
            <w:pPr>
              <w:spacing w:after="120"/>
            </w:pPr>
            <w:r w:rsidRPr="000B72D9">
              <w:t>Items 47933 and 47936 provide for removal of multiple exostoses when undertaken via the same incision.</w:t>
            </w:r>
          </w:p>
          <w:p w14:paraId="71B9095B" w14:textId="77777777" w:rsidR="00954E14" w:rsidRPr="000B72D9" w:rsidRDefault="00954E14" w:rsidP="005B6A91">
            <w:pPr>
              <w:spacing w:after="120"/>
            </w:pPr>
            <w:r w:rsidRPr="000B72D9">
              <w:t>Related Items: 47933, 47936</w:t>
            </w:r>
          </w:p>
        </w:tc>
      </w:tr>
    </w:tbl>
    <w:p w14:paraId="04E603E3" w14:textId="77777777" w:rsidR="00954E14" w:rsidRPr="002F3331" w:rsidRDefault="00954E14" w:rsidP="00954E14">
      <w:pPr>
        <w:rPr>
          <w:sz w:val="16"/>
          <w:szCs w:val="16"/>
        </w:rPr>
      </w:pPr>
    </w:p>
    <w:tbl>
      <w:tblPr>
        <w:tblStyle w:val="TableGrid"/>
        <w:tblW w:w="0" w:type="auto"/>
        <w:tblBorders>
          <w:insideH w:val="single" w:sz="4" w:space="0" w:color="auto"/>
        </w:tblBorders>
        <w:tblLook w:val="04A0" w:firstRow="1" w:lastRow="0" w:firstColumn="1" w:lastColumn="0" w:noHBand="0" w:noVBand="1"/>
        <w:tblCaption w:val="Description of MBS Item numbers under MBS Category 3 Therapeutic Procedures"/>
      </w:tblPr>
      <w:tblGrid>
        <w:gridCol w:w="9242"/>
      </w:tblGrid>
      <w:tr w:rsidR="00954E14" w:rsidRPr="000B72D9" w14:paraId="1A2DB9C5" w14:textId="77777777" w:rsidTr="0003195D">
        <w:trPr>
          <w:cantSplit/>
          <w:tblHeader/>
        </w:trPr>
        <w:tc>
          <w:tcPr>
            <w:tcW w:w="9242" w:type="dxa"/>
          </w:tcPr>
          <w:p w14:paraId="4F736D1C" w14:textId="77777777" w:rsidR="00954E14" w:rsidRPr="000B72D9" w:rsidRDefault="00954E14" w:rsidP="005B6A91">
            <w:pPr>
              <w:spacing w:after="120"/>
              <w:jc w:val="right"/>
            </w:pPr>
            <w:r w:rsidRPr="000B72D9">
              <w:t>Category 3 - THERAPEUTIC PROCEDURES</w:t>
            </w:r>
          </w:p>
        </w:tc>
      </w:tr>
      <w:tr w:rsidR="00954E14" w:rsidRPr="000B72D9" w14:paraId="607C51DD" w14:textId="77777777" w:rsidTr="0003195D">
        <w:trPr>
          <w:cantSplit/>
        </w:trPr>
        <w:tc>
          <w:tcPr>
            <w:tcW w:w="9242" w:type="dxa"/>
          </w:tcPr>
          <w:p w14:paraId="673C71F0" w14:textId="77777777" w:rsidR="00954E14" w:rsidRPr="000B72D9" w:rsidRDefault="00954E14" w:rsidP="005B6A91">
            <w:pPr>
              <w:spacing w:after="120"/>
              <w:rPr>
                <w:b/>
              </w:rPr>
            </w:pPr>
            <w:r w:rsidRPr="000B72D9">
              <w:rPr>
                <w:b/>
              </w:rPr>
              <w:t xml:space="preserve"> T7.5  Regional or Field Nerve Blocks - (Items 18234 to 18298)  </w:t>
            </w:r>
          </w:p>
          <w:p w14:paraId="14EBE6F2" w14:textId="77777777" w:rsidR="00954E14" w:rsidRPr="000B72D9" w:rsidRDefault="00954E14" w:rsidP="005B6A91">
            <w:pPr>
              <w:spacing w:after="120"/>
            </w:pPr>
            <w:r w:rsidRPr="000B72D9">
              <w:t>Items in the range 18234 - 18298 are intended to cover the injection of anaesthetic into the nerve or nerve sheath and not for the treatment of carpal tunnel or similar compression syndromes.</w:t>
            </w:r>
          </w:p>
          <w:p w14:paraId="390794D3" w14:textId="77777777" w:rsidR="00954E14" w:rsidRPr="000B72D9" w:rsidRDefault="00954E14" w:rsidP="005B6A91">
            <w:pPr>
              <w:spacing w:after="120"/>
            </w:pPr>
            <w:r w:rsidRPr="000B72D9">
              <w:t>Paravertebral nerve block items 18274 and 18276 cover the provision of regional anaesthesia for surgical and related procedures for the management acute pain or of chronic pain related to radiculopathy. Infiltration of the soft tissue of the paravertebral area for the treatment of other pain symptoms does not attract benefit under these items. Additionally, items 18274 and 18276 do not cover facet joint blocks/injections. This procedure is covered under item 39013.</w:t>
            </w:r>
          </w:p>
          <w:p w14:paraId="72E5445B" w14:textId="77777777" w:rsidR="00954E14" w:rsidRPr="000B72D9" w:rsidRDefault="00954E14" w:rsidP="005B6A91">
            <w:pPr>
              <w:spacing w:after="120"/>
            </w:pPr>
            <w:r w:rsidRPr="000B72D9">
              <w:t>Item 18292 may not be claimed for the injection of botulinum toxin, but may be claimed where a neurolytic agent (such as phenol) is used to treat the obturator nerve in patients receiving botulinum toxin injections under items 18354, 18356, or 18358 for a dynamic foot deformity.</w:t>
            </w:r>
          </w:p>
        </w:tc>
      </w:tr>
    </w:tbl>
    <w:p w14:paraId="6DD02333" w14:textId="702F524F" w:rsidR="00954E14" w:rsidRPr="000B72D9" w:rsidRDefault="00954E14" w:rsidP="000901A8"/>
    <w:sectPr w:rsidR="00954E14" w:rsidRPr="000B72D9" w:rsidSect="002F3331">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D5EA4" w14:textId="77777777" w:rsidR="008F7AC9" w:rsidRDefault="008F7AC9" w:rsidP="000901A8">
      <w:r>
        <w:separator/>
      </w:r>
    </w:p>
  </w:endnote>
  <w:endnote w:type="continuationSeparator" w:id="0">
    <w:p w14:paraId="416D4EFE" w14:textId="77777777" w:rsidR="008F7AC9" w:rsidRDefault="008F7AC9"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923938"/>
      <w:docPartObj>
        <w:docPartGallery w:val="Page Numbers (Bottom of Page)"/>
        <w:docPartUnique/>
      </w:docPartObj>
    </w:sdtPr>
    <w:sdtEndPr>
      <w:rPr>
        <w:noProof/>
      </w:rPr>
    </w:sdtEndPr>
    <w:sdtContent>
      <w:p w14:paraId="038CF2B1" w14:textId="77777777" w:rsidR="008F7AC9" w:rsidRDefault="008F7AC9">
        <w:pPr>
          <w:pStyle w:val="Footer"/>
          <w:jc w:val="right"/>
        </w:pPr>
        <w:r>
          <w:fldChar w:fldCharType="begin"/>
        </w:r>
        <w:r>
          <w:instrText xml:space="preserve"> PAGE   \* MERGEFORMAT </w:instrText>
        </w:r>
        <w:r>
          <w:fldChar w:fldCharType="separate"/>
        </w:r>
        <w:r w:rsidR="007C76C5">
          <w:rPr>
            <w:noProof/>
          </w:rPr>
          <w:t>2</w:t>
        </w:r>
        <w:r>
          <w:rPr>
            <w:noProof/>
          </w:rPr>
          <w:fldChar w:fldCharType="end"/>
        </w:r>
      </w:p>
    </w:sdtContent>
  </w:sdt>
  <w:p w14:paraId="51471B4F" w14:textId="77777777" w:rsidR="008F7AC9" w:rsidRDefault="008F7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2D2D1" w14:textId="77777777" w:rsidR="008F7AC9" w:rsidRDefault="008F7AC9" w:rsidP="000901A8">
      <w:r>
        <w:separator/>
      </w:r>
    </w:p>
  </w:footnote>
  <w:footnote w:type="continuationSeparator" w:id="0">
    <w:p w14:paraId="1C6576BC" w14:textId="77777777" w:rsidR="008F7AC9" w:rsidRDefault="008F7AC9"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04FA6" w14:textId="6A198B70" w:rsidR="008F7AC9" w:rsidRDefault="007C76C5">
    <w:pPr>
      <w:pStyle w:val="Header"/>
    </w:pPr>
    <w:r>
      <w:rPr>
        <w:noProof/>
      </w:rPr>
      <w:pict w14:anchorId="33D0B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2664" o:spid="_x0000_s2050" type="#_x0000_t136" style="position:absolute;margin-left:0;margin-top:0;width:530.25pt;height:106.05pt;rotation:315;z-index:-251655168;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9CE9" w14:textId="2457B665" w:rsidR="008F7AC9" w:rsidRDefault="007C76C5">
    <w:pPr>
      <w:pStyle w:val="Header"/>
    </w:pPr>
    <w:r>
      <w:rPr>
        <w:noProof/>
      </w:rPr>
      <w:pict w14:anchorId="02CA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2665" o:spid="_x0000_s2051" type="#_x0000_t136" style="position:absolute;margin-left:0;margin-top:0;width:530.25pt;height:106.05pt;rotation:315;z-index:-251653120;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3C468" w14:textId="7B4BDCF7" w:rsidR="008F7AC9" w:rsidRDefault="007C76C5">
    <w:pPr>
      <w:pStyle w:val="Header"/>
    </w:pPr>
    <w:r>
      <w:rPr>
        <w:noProof/>
      </w:rPr>
      <w:pict w14:anchorId="155F1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2663" o:spid="_x0000_s2049" type="#_x0000_t136" style="position:absolute;margin-left:0;margin-top:0;width:530.25pt;height:106.05pt;rotation:315;z-index:-251657216;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A07"/>
    <w:multiLevelType w:val="hybridMultilevel"/>
    <w:tmpl w:val="3216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447C1"/>
    <w:multiLevelType w:val="hybridMultilevel"/>
    <w:tmpl w:val="FC2A8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8F58C2"/>
    <w:multiLevelType w:val="hybridMultilevel"/>
    <w:tmpl w:val="B310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5D0C44"/>
    <w:multiLevelType w:val="hybridMultilevel"/>
    <w:tmpl w:val="6524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7728E9"/>
    <w:multiLevelType w:val="hybridMultilevel"/>
    <w:tmpl w:val="688C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E2930"/>
    <w:multiLevelType w:val="hybridMultilevel"/>
    <w:tmpl w:val="4282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663FA2"/>
    <w:multiLevelType w:val="hybridMultilevel"/>
    <w:tmpl w:val="F5C63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FE57F3"/>
    <w:multiLevelType w:val="hybridMultilevel"/>
    <w:tmpl w:val="A9AA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AA1E3D"/>
    <w:multiLevelType w:val="hybridMultilevel"/>
    <w:tmpl w:val="95C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F049BF"/>
    <w:multiLevelType w:val="hybridMultilevel"/>
    <w:tmpl w:val="C77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A415316"/>
    <w:multiLevelType w:val="hybridMultilevel"/>
    <w:tmpl w:val="7378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9792B"/>
    <w:multiLevelType w:val="hybridMultilevel"/>
    <w:tmpl w:val="9368A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A4037D"/>
    <w:multiLevelType w:val="hybridMultilevel"/>
    <w:tmpl w:val="1850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4">
    <w:nsid w:val="251F4DBF"/>
    <w:multiLevelType w:val="hybridMultilevel"/>
    <w:tmpl w:val="BC66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8A5C31"/>
    <w:multiLevelType w:val="hybridMultilevel"/>
    <w:tmpl w:val="126074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E69221E"/>
    <w:multiLevelType w:val="hybridMultilevel"/>
    <w:tmpl w:val="2DCEA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445FEA"/>
    <w:multiLevelType w:val="hybridMultilevel"/>
    <w:tmpl w:val="D378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96362C"/>
    <w:multiLevelType w:val="hybridMultilevel"/>
    <w:tmpl w:val="02A8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F4047C"/>
    <w:multiLevelType w:val="hybridMultilevel"/>
    <w:tmpl w:val="6CB010E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48B059C0"/>
    <w:multiLevelType w:val="hybridMultilevel"/>
    <w:tmpl w:val="D026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BA2025"/>
    <w:multiLevelType w:val="hybridMultilevel"/>
    <w:tmpl w:val="B80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990E83"/>
    <w:multiLevelType w:val="hybridMultilevel"/>
    <w:tmpl w:val="CE88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3D6860"/>
    <w:multiLevelType w:val="hybridMultilevel"/>
    <w:tmpl w:val="79C60FE4"/>
    <w:lvl w:ilvl="0" w:tplc="E02A38DA">
      <w:numFmt w:val="bullet"/>
      <w:lvlText w:val="•"/>
      <w:lvlJc w:val="left"/>
      <w:pPr>
        <w:ind w:left="1080" w:hanging="720"/>
      </w:pPr>
      <w:rPr>
        <w:rFonts w:ascii="Tahoma" w:eastAsia="SimSu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690D97"/>
    <w:multiLevelType w:val="hybridMultilevel"/>
    <w:tmpl w:val="1B56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162C7B"/>
    <w:multiLevelType w:val="hybridMultilevel"/>
    <w:tmpl w:val="58E8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0B2CB5"/>
    <w:multiLevelType w:val="hybridMultilevel"/>
    <w:tmpl w:val="9708A4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5AA35AC5"/>
    <w:multiLevelType w:val="hybridMultilevel"/>
    <w:tmpl w:val="E6D2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30">
    <w:nsid w:val="635B6246"/>
    <w:multiLevelType w:val="hybridMultilevel"/>
    <w:tmpl w:val="D4149B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68CA6DD5"/>
    <w:multiLevelType w:val="hybridMultilevel"/>
    <w:tmpl w:val="CB787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3">
    <w:nsid w:val="699D02B4"/>
    <w:multiLevelType w:val="hybridMultilevel"/>
    <w:tmpl w:val="D51C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F01A4A"/>
    <w:multiLevelType w:val="hybridMultilevel"/>
    <w:tmpl w:val="FC2A8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997558D"/>
    <w:multiLevelType w:val="hybridMultilevel"/>
    <w:tmpl w:val="B872A7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36"/>
  </w:num>
  <w:num w:numId="2">
    <w:abstractNumId w:val="13"/>
  </w:num>
  <w:num w:numId="3">
    <w:abstractNumId w:val="25"/>
  </w:num>
  <w:num w:numId="4">
    <w:abstractNumId w:val="29"/>
  </w:num>
  <w:num w:numId="5">
    <w:abstractNumId w:val="32"/>
  </w:num>
  <w:num w:numId="6">
    <w:abstractNumId w:val="5"/>
  </w:num>
  <w:num w:numId="7">
    <w:abstractNumId w:val="14"/>
  </w:num>
  <w:num w:numId="8">
    <w:abstractNumId w:val="28"/>
  </w:num>
  <w:num w:numId="9">
    <w:abstractNumId w:val="2"/>
  </w:num>
  <w:num w:numId="10">
    <w:abstractNumId w:val="22"/>
  </w:num>
  <w:num w:numId="11">
    <w:abstractNumId w:val="10"/>
  </w:num>
  <w:num w:numId="12">
    <w:abstractNumId w:val="26"/>
  </w:num>
  <w:num w:numId="13">
    <w:abstractNumId w:val="0"/>
  </w:num>
  <w:num w:numId="14">
    <w:abstractNumId w:val="23"/>
  </w:num>
  <w:num w:numId="15">
    <w:abstractNumId w:val="20"/>
  </w:num>
  <w:num w:numId="16">
    <w:abstractNumId w:val="15"/>
  </w:num>
  <w:num w:numId="17">
    <w:abstractNumId w:val="24"/>
  </w:num>
  <w:num w:numId="18">
    <w:abstractNumId w:val="33"/>
  </w:num>
  <w:num w:numId="19">
    <w:abstractNumId w:val="19"/>
  </w:num>
  <w:num w:numId="20">
    <w:abstractNumId w:val="4"/>
  </w:num>
  <w:num w:numId="21">
    <w:abstractNumId w:val="12"/>
  </w:num>
  <w:num w:numId="22">
    <w:abstractNumId w:val="7"/>
  </w:num>
  <w:num w:numId="23">
    <w:abstractNumId w:val="21"/>
  </w:num>
  <w:num w:numId="24">
    <w:abstractNumId w:val="17"/>
  </w:num>
  <w:num w:numId="25">
    <w:abstractNumId w:val="8"/>
  </w:num>
  <w:num w:numId="26">
    <w:abstractNumId w:val="16"/>
  </w:num>
  <w:num w:numId="27">
    <w:abstractNumId w:val="9"/>
  </w:num>
  <w:num w:numId="28">
    <w:abstractNumId w:val="31"/>
  </w:num>
  <w:num w:numId="29">
    <w:abstractNumId w:val="30"/>
  </w:num>
  <w:num w:numId="30">
    <w:abstractNumId w:val="27"/>
  </w:num>
  <w:num w:numId="31">
    <w:abstractNumId w:val="3"/>
  </w:num>
  <w:num w:numId="32">
    <w:abstractNumId w:val="1"/>
  </w:num>
  <w:num w:numId="33">
    <w:abstractNumId w:val="35"/>
  </w:num>
  <w:num w:numId="34">
    <w:abstractNumId w:val="34"/>
  </w:num>
  <w:num w:numId="35">
    <w:abstractNumId w:val="6"/>
  </w:num>
  <w:num w:numId="36">
    <w:abstractNumId w:val="11"/>
  </w:num>
  <w:num w:numId="3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arvard RACS&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r9dtt5970sdpdefvvfpp0xvfefw5evtzear&quot;&gt;DAP 1344&lt;record-ids&gt;&lt;item&gt;2&lt;/item&gt;&lt;item&gt;4&lt;/item&gt;&lt;item&gt;5&lt;/item&gt;&lt;item&gt;10&lt;/item&gt;&lt;item&gt;14&lt;/item&gt;&lt;item&gt;16&lt;/item&gt;&lt;item&gt;17&lt;/item&gt;&lt;item&gt;22&lt;/item&gt;&lt;item&gt;23&lt;/item&gt;&lt;item&gt;24&lt;/item&gt;&lt;/record-ids&gt;&lt;/item&gt;&lt;/Libraries&gt;"/>
  </w:docVars>
  <w:rsids>
    <w:rsidRoot w:val="00B4562F"/>
    <w:rsid w:val="000011AF"/>
    <w:rsid w:val="00003A1E"/>
    <w:rsid w:val="00006244"/>
    <w:rsid w:val="00007033"/>
    <w:rsid w:val="00012ABD"/>
    <w:rsid w:val="00016FE2"/>
    <w:rsid w:val="000205DF"/>
    <w:rsid w:val="00020E60"/>
    <w:rsid w:val="0002264E"/>
    <w:rsid w:val="00022DB0"/>
    <w:rsid w:val="00024B85"/>
    <w:rsid w:val="000250A9"/>
    <w:rsid w:val="0002575D"/>
    <w:rsid w:val="000265FA"/>
    <w:rsid w:val="0003195D"/>
    <w:rsid w:val="00034591"/>
    <w:rsid w:val="00035644"/>
    <w:rsid w:val="00036681"/>
    <w:rsid w:val="00036C10"/>
    <w:rsid w:val="00043B0E"/>
    <w:rsid w:val="000440B1"/>
    <w:rsid w:val="00044C10"/>
    <w:rsid w:val="00047021"/>
    <w:rsid w:val="00047E79"/>
    <w:rsid w:val="00047F61"/>
    <w:rsid w:val="00052282"/>
    <w:rsid w:val="000522FB"/>
    <w:rsid w:val="00054519"/>
    <w:rsid w:val="00062CD5"/>
    <w:rsid w:val="00063E7D"/>
    <w:rsid w:val="00067E0B"/>
    <w:rsid w:val="000717CA"/>
    <w:rsid w:val="0007200C"/>
    <w:rsid w:val="0007205A"/>
    <w:rsid w:val="00073BB2"/>
    <w:rsid w:val="00073C17"/>
    <w:rsid w:val="0007470C"/>
    <w:rsid w:val="0009013C"/>
    <w:rsid w:val="000901A8"/>
    <w:rsid w:val="00090218"/>
    <w:rsid w:val="00092191"/>
    <w:rsid w:val="000925D9"/>
    <w:rsid w:val="0009279E"/>
    <w:rsid w:val="00094691"/>
    <w:rsid w:val="00095A41"/>
    <w:rsid w:val="000963CD"/>
    <w:rsid w:val="000A3D11"/>
    <w:rsid w:val="000A3D96"/>
    <w:rsid w:val="000A4621"/>
    <w:rsid w:val="000A6059"/>
    <w:rsid w:val="000A6B75"/>
    <w:rsid w:val="000A717E"/>
    <w:rsid w:val="000A7698"/>
    <w:rsid w:val="000B260B"/>
    <w:rsid w:val="000B2EF5"/>
    <w:rsid w:val="000B2F3E"/>
    <w:rsid w:val="000B72D9"/>
    <w:rsid w:val="000C0D42"/>
    <w:rsid w:val="000C14DF"/>
    <w:rsid w:val="000C33BB"/>
    <w:rsid w:val="000C6834"/>
    <w:rsid w:val="000C7AD6"/>
    <w:rsid w:val="000D3DB4"/>
    <w:rsid w:val="000D4EB8"/>
    <w:rsid w:val="000D52EA"/>
    <w:rsid w:val="000D5819"/>
    <w:rsid w:val="000D630E"/>
    <w:rsid w:val="000E037B"/>
    <w:rsid w:val="000E32B2"/>
    <w:rsid w:val="000E3FAD"/>
    <w:rsid w:val="000F181A"/>
    <w:rsid w:val="000F7113"/>
    <w:rsid w:val="000F7ADF"/>
    <w:rsid w:val="00100813"/>
    <w:rsid w:val="00100DD5"/>
    <w:rsid w:val="00104A9C"/>
    <w:rsid w:val="00111DC4"/>
    <w:rsid w:val="001134B9"/>
    <w:rsid w:val="00113A8A"/>
    <w:rsid w:val="00114035"/>
    <w:rsid w:val="001143F6"/>
    <w:rsid w:val="001208B9"/>
    <w:rsid w:val="00121F12"/>
    <w:rsid w:val="00123B6C"/>
    <w:rsid w:val="00124216"/>
    <w:rsid w:val="0012488D"/>
    <w:rsid w:val="0012700F"/>
    <w:rsid w:val="00130702"/>
    <w:rsid w:val="00133009"/>
    <w:rsid w:val="00136A7A"/>
    <w:rsid w:val="00136C8A"/>
    <w:rsid w:val="001428F5"/>
    <w:rsid w:val="00142CAA"/>
    <w:rsid w:val="00143F27"/>
    <w:rsid w:val="00144B07"/>
    <w:rsid w:val="001452A2"/>
    <w:rsid w:val="00145DE7"/>
    <w:rsid w:val="001474E7"/>
    <w:rsid w:val="00150687"/>
    <w:rsid w:val="00152811"/>
    <w:rsid w:val="001537A4"/>
    <w:rsid w:val="0015506E"/>
    <w:rsid w:val="001610CA"/>
    <w:rsid w:val="001613F7"/>
    <w:rsid w:val="0016659A"/>
    <w:rsid w:val="00166AC8"/>
    <w:rsid w:val="00170346"/>
    <w:rsid w:val="00171B59"/>
    <w:rsid w:val="00175A27"/>
    <w:rsid w:val="00176D27"/>
    <w:rsid w:val="0018099E"/>
    <w:rsid w:val="00180D66"/>
    <w:rsid w:val="00183B62"/>
    <w:rsid w:val="00185462"/>
    <w:rsid w:val="00187872"/>
    <w:rsid w:val="00191047"/>
    <w:rsid w:val="00192B9C"/>
    <w:rsid w:val="001933B5"/>
    <w:rsid w:val="0019349E"/>
    <w:rsid w:val="001951AA"/>
    <w:rsid w:val="001952FE"/>
    <w:rsid w:val="00195718"/>
    <w:rsid w:val="001A02E3"/>
    <w:rsid w:val="001A28EA"/>
    <w:rsid w:val="001A3EAC"/>
    <w:rsid w:val="001A436A"/>
    <w:rsid w:val="001A48A5"/>
    <w:rsid w:val="001A7A50"/>
    <w:rsid w:val="001B084F"/>
    <w:rsid w:val="001B5EC0"/>
    <w:rsid w:val="001B7491"/>
    <w:rsid w:val="001B7679"/>
    <w:rsid w:val="001C0248"/>
    <w:rsid w:val="001C1186"/>
    <w:rsid w:val="001C41B8"/>
    <w:rsid w:val="001C637B"/>
    <w:rsid w:val="001C7E7A"/>
    <w:rsid w:val="001D209C"/>
    <w:rsid w:val="001D2720"/>
    <w:rsid w:val="001D46F6"/>
    <w:rsid w:val="001D53DA"/>
    <w:rsid w:val="001D5D23"/>
    <w:rsid w:val="001D6B89"/>
    <w:rsid w:val="001D6BFC"/>
    <w:rsid w:val="001D7077"/>
    <w:rsid w:val="001D7EA6"/>
    <w:rsid w:val="001E15D0"/>
    <w:rsid w:val="001E3986"/>
    <w:rsid w:val="001E3B67"/>
    <w:rsid w:val="001F0ECE"/>
    <w:rsid w:val="001F13F9"/>
    <w:rsid w:val="001F2ECB"/>
    <w:rsid w:val="001F35B6"/>
    <w:rsid w:val="001F4286"/>
    <w:rsid w:val="00205BAF"/>
    <w:rsid w:val="002062EF"/>
    <w:rsid w:val="00216552"/>
    <w:rsid w:val="00217B4D"/>
    <w:rsid w:val="00223662"/>
    <w:rsid w:val="0022429F"/>
    <w:rsid w:val="00225EE0"/>
    <w:rsid w:val="00227B92"/>
    <w:rsid w:val="002323D8"/>
    <w:rsid w:val="00235E38"/>
    <w:rsid w:val="002373D7"/>
    <w:rsid w:val="002416C6"/>
    <w:rsid w:val="00246321"/>
    <w:rsid w:val="00246BB1"/>
    <w:rsid w:val="00251BCE"/>
    <w:rsid w:val="00252F42"/>
    <w:rsid w:val="00254B1C"/>
    <w:rsid w:val="00256F6D"/>
    <w:rsid w:val="00260D69"/>
    <w:rsid w:val="00263DFD"/>
    <w:rsid w:val="00265367"/>
    <w:rsid w:val="00265885"/>
    <w:rsid w:val="002675F1"/>
    <w:rsid w:val="002679A8"/>
    <w:rsid w:val="00276EC2"/>
    <w:rsid w:val="0028093E"/>
    <w:rsid w:val="002812C4"/>
    <w:rsid w:val="0028194B"/>
    <w:rsid w:val="0028338E"/>
    <w:rsid w:val="0028517A"/>
    <w:rsid w:val="002902AE"/>
    <w:rsid w:val="00294C40"/>
    <w:rsid w:val="00296E67"/>
    <w:rsid w:val="002A3638"/>
    <w:rsid w:val="002A3A46"/>
    <w:rsid w:val="002A436E"/>
    <w:rsid w:val="002A4DCB"/>
    <w:rsid w:val="002A5916"/>
    <w:rsid w:val="002A6116"/>
    <w:rsid w:val="002A6980"/>
    <w:rsid w:val="002A6B23"/>
    <w:rsid w:val="002B2EDB"/>
    <w:rsid w:val="002B40B0"/>
    <w:rsid w:val="002B549C"/>
    <w:rsid w:val="002B6CAB"/>
    <w:rsid w:val="002C5F39"/>
    <w:rsid w:val="002D0889"/>
    <w:rsid w:val="002D4461"/>
    <w:rsid w:val="002D4CA7"/>
    <w:rsid w:val="002D6EAE"/>
    <w:rsid w:val="002D7933"/>
    <w:rsid w:val="002E2132"/>
    <w:rsid w:val="002E4A8E"/>
    <w:rsid w:val="002E4CF0"/>
    <w:rsid w:val="002E6E60"/>
    <w:rsid w:val="002F3331"/>
    <w:rsid w:val="002F4629"/>
    <w:rsid w:val="002F5B32"/>
    <w:rsid w:val="00301742"/>
    <w:rsid w:val="0030226A"/>
    <w:rsid w:val="0030420F"/>
    <w:rsid w:val="0030489C"/>
    <w:rsid w:val="003073D6"/>
    <w:rsid w:val="00312862"/>
    <w:rsid w:val="00312E03"/>
    <w:rsid w:val="00313EC8"/>
    <w:rsid w:val="00314BE5"/>
    <w:rsid w:val="00315B05"/>
    <w:rsid w:val="00316D1E"/>
    <w:rsid w:val="00320E6C"/>
    <w:rsid w:val="00320E92"/>
    <w:rsid w:val="00323A2E"/>
    <w:rsid w:val="003251C0"/>
    <w:rsid w:val="003251F5"/>
    <w:rsid w:val="003268D5"/>
    <w:rsid w:val="00327FAF"/>
    <w:rsid w:val="003313FE"/>
    <w:rsid w:val="00331434"/>
    <w:rsid w:val="00333388"/>
    <w:rsid w:val="0033554E"/>
    <w:rsid w:val="003367C6"/>
    <w:rsid w:val="003373F9"/>
    <w:rsid w:val="003378C5"/>
    <w:rsid w:val="0034634E"/>
    <w:rsid w:val="00346E90"/>
    <w:rsid w:val="00352569"/>
    <w:rsid w:val="00357FB8"/>
    <w:rsid w:val="00363CB8"/>
    <w:rsid w:val="00364316"/>
    <w:rsid w:val="00366A8B"/>
    <w:rsid w:val="00366BBE"/>
    <w:rsid w:val="00370B4A"/>
    <w:rsid w:val="00372170"/>
    <w:rsid w:val="00375A1B"/>
    <w:rsid w:val="003769E6"/>
    <w:rsid w:val="00380D12"/>
    <w:rsid w:val="00382A47"/>
    <w:rsid w:val="00383F37"/>
    <w:rsid w:val="0038439A"/>
    <w:rsid w:val="00385C78"/>
    <w:rsid w:val="00391E64"/>
    <w:rsid w:val="003933E1"/>
    <w:rsid w:val="003940F7"/>
    <w:rsid w:val="00396695"/>
    <w:rsid w:val="003A063A"/>
    <w:rsid w:val="003A26F6"/>
    <w:rsid w:val="003A46EA"/>
    <w:rsid w:val="003A4ABC"/>
    <w:rsid w:val="003A4FFC"/>
    <w:rsid w:val="003A51D1"/>
    <w:rsid w:val="003B232A"/>
    <w:rsid w:val="003B37A9"/>
    <w:rsid w:val="003B386B"/>
    <w:rsid w:val="003B74EB"/>
    <w:rsid w:val="003C09CE"/>
    <w:rsid w:val="003C1B89"/>
    <w:rsid w:val="003C1D90"/>
    <w:rsid w:val="003C3BAF"/>
    <w:rsid w:val="003C4B17"/>
    <w:rsid w:val="003C57A1"/>
    <w:rsid w:val="003C7F5B"/>
    <w:rsid w:val="003D4723"/>
    <w:rsid w:val="003D560D"/>
    <w:rsid w:val="003D7C0A"/>
    <w:rsid w:val="003D7D19"/>
    <w:rsid w:val="003E1D9B"/>
    <w:rsid w:val="003E319F"/>
    <w:rsid w:val="003E4C9A"/>
    <w:rsid w:val="003E76CB"/>
    <w:rsid w:val="003E792A"/>
    <w:rsid w:val="003F2B61"/>
    <w:rsid w:val="003F588F"/>
    <w:rsid w:val="003F5D96"/>
    <w:rsid w:val="00402C5E"/>
    <w:rsid w:val="004073C0"/>
    <w:rsid w:val="00410287"/>
    <w:rsid w:val="004103E0"/>
    <w:rsid w:val="004120EF"/>
    <w:rsid w:val="00415A84"/>
    <w:rsid w:val="00415D41"/>
    <w:rsid w:val="00417097"/>
    <w:rsid w:val="0041709F"/>
    <w:rsid w:val="00417B0A"/>
    <w:rsid w:val="00420F65"/>
    <w:rsid w:val="0042242D"/>
    <w:rsid w:val="0042273B"/>
    <w:rsid w:val="004308F6"/>
    <w:rsid w:val="0043388B"/>
    <w:rsid w:val="00433E5E"/>
    <w:rsid w:val="00436295"/>
    <w:rsid w:val="00436E9D"/>
    <w:rsid w:val="00440352"/>
    <w:rsid w:val="00440D37"/>
    <w:rsid w:val="004421D9"/>
    <w:rsid w:val="00443540"/>
    <w:rsid w:val="00444E8D"/>
    <w:rsid w:val="00446738"/>
    <w:rsid w:val="004512D3"/>
    <w:rsid w:val="004516CE"/>
    <w:rsid w:val="00453830"/>
    <w:rsid w:val="004577EF"/>
    <w:rsid w:val="0045783F"/>
    <w:rsid w:val="00460CDE"/>
    <w:rsid w:val="00471F2A"/>
    <w:rsid w:val="00472ED4"/>
    <w:rsid w:val="00473561"/>
    <w:rsid w:val="00480148"/>
    <w:rsid w:val="004801BC"/>
    <w:rsid w:val="0048472F"/>
    <w:rsid w:val="00485C3A"/>
    <w:rsid w:val="004869DF"/>
    <w:rsid w:val="00487CAB"/>
    <w:rsid w:val="00490191"/>
    <w:rsid w:val="004906B3"/>
    <w:rsid w:val="0049162E"/>
    <w:rsid w:val="004918A5"/>
    <w:rsid w:val="00494496"/>
    <w:rsid w:val="00497750"/>
    <w:rsid w:val="004A3F6E"/>
    <w:rsid w:val="004A5009"/>
    <w:rsid w:val="004A5C22"/>
    <w:rsid w:val="004B2BD5"/>
    <w:rsid w:val="004B7FDE"/>
    <w:rsid w:val="004C1624"/>
    <w:rsid w:val="004C4C6F"/>
    <w:rsid w:val="004C6737"/>
    <w:rsid w:val="004C6B65"/>
    <w:rsid w:val="004D01E1"/>
    <w:rsid w:val="004D0E59"/>
    <w:rsid w:val="004D6170"/>
    <w:rsid w:val="004E3874"/>
    <w:rsid w:val="004E3A9C"/>
    <w:rsid w:val="004E67CE"/>
    <w:rsid w:val="004E684C"/>
    <w:rsid w:val="004E7C5C"/>
    <w:rsid w:val="004F2233"/>
    <w:rsid w:val="004F5CEE"/>
    <w:rsid w:val="004F6C8C"/>
    <w:rsid w:val="00502455"/>
    <w:rsid w:val="0050320C"/>
    <w:rsid w:val="005051F8"/>
    <w:rsid w:val="00506851"/>
    <w:rsid w:val="005073A3"/>
    <w:rsid w:val="00511DC9"/>
    <w:rsid w:val="00516288"/>
    <w:rsid w:val="0051660E"/>
    <w:rsid w:val="00517FE1"/>
    <w:rsid w:val="005219B0"/>
    <w:rsid w:val="0052609A"/>
    <w:rsid w:val="00530E66"/>
    <w:rsid w:val="00534AF4"/>
    <w:rsid w:val="00535C59"/>
    <w:rsid w:val="00536CBD"/>
    <w:rsid w:val="005426DD"/>
    <w:rsid w:val="005427B4"/>
    <w:rsid w:val="00542CAC"/>
    <w:rsid w:val="00544777"/>
    <w:rsid w:val="005506E9"/>
    <w:rsid w:val="005518EC"/>
    <w:rsid w:val="00551F6A"/>
    <w:rsid w:val="005532CE"/>
    <w:rsid w:val="005546ED"/>
    <w:rsid w:val="005555C0"/>
    <w:rsid w:val="0056300A"/>
    <w:rsid w:val="00563E2A"/>
    <w:rsid w:val="00566BE5"/>
    <w:rsid w:val="00566FB9"/>
    <w:rsid w:val="005674A9"/>
    <w:rsid w:val="00567E45"/>
    <w:rsid w:val="00570982"/>
    <w:rsid w:val="00570D16"/>
    <w:rsid w:val="00574DDF"/>
    <w:rsid w:val="0057687C"/>
    <w:rsid w:val="00576A23"/>
    <w:rsid w:val="005825FD"/>
    <w:rsid w:val="00583D6C"/>
    <w:rsid w:val="005875BE"/>
    <w:rsid w:val="00591341"/>
    <w:rsid w:val="005922D3"/>
    <w:rsid w:val="00592DAA"/>
    <w:rsid w:val="00594712"/>
    <w:rsid w:val="00596580"/>
    <w:rsid w:val="00597DAE"/>
    <w:rsid w:val="005A0D4E"/>
    <w:rsid w:val="005A18A2"/>
    <w:rsid w:val="005A2BA5"/>
    <w:rsid w:val="005A334B"/>
    <w:rsid w:val="005A5923"/>
    <w:rsid w:val="005A6BBA"/>
    <w:rsid w:val="005B6A91"/>
    <w:rsid w:val="005B6C6E"/>
    <w:rsid w:val="005C0405"/>
    <w:rsid w:val="005C22A2"/>
    <w:rsid w:val="005C29DE"/>
    <w:rsid w:val="005C4367"/>
    <w:rsid w:val="005C44CA"/>
    <w:rsid w:val="005C51F0"/>
    <w:rsid w:val="005C545C"/>
    <w:rsid w:val="005C5C74"/>
    <w:rsid w:val="005C6E80"/>
    <w:rsid w:val="005C7923"/>
    <w:rsid w:val="005C7A3A"/>
    <w:rsid w:val="005C7D75"/>
    <w:rsid w:val="005D2670"/>
    <w:rsid w:val="005E0042"/>
    <w:rsid w:val="005E0555"/>
    <w:rsid w:val="005E0D6F"/>
    <w:rsid w:val="005E28CC"/>
    <w:rsid w:val="005E4157"/>
    <w:rsid w:val="005E4303"/>
    <w:rsid w:val="005E5A2F"/>
    <w:rsid w:val="005F165A"/>
    <w:rsid w:val="005F1F16"/>
    <w:rsid w:val="005F3661"/>
    <w:rsid w:val="005F4AE7"/>
    <w:rsid w:val="0061093C"/>
    <w:rsid w:val="00614B8D"/>
    <w:rsid w:val="00615BFD"/>
    <w:rsid w:val="00621904"/>
    <w:rsid w:val="006231AA"/>
    <w:rsid w:val="00627065"/>
    <w:rsid w:val="00627609"/>
    <w:rsid w:val="00630B30"/>
    <w:rsid w:val="00631A21"/>
    <w:rsid w:val="006334E2"/>
    <w:rsid w:val="00635467"/>
    <w:rsid w:val="00636385"/>
    <w:rsid w:val="006364ED"/>
    <w:rsid w:val="006367C7"/>
    <w:rsid w:val="00636A83"/>
    <w:rsid w:val="006431A4"/>
    <w:rsid w:val="00644701"/>
    <w:rsid w:val="0065047F"/>
    <w:rsid w:val="006528C8"/>
    <w:rsid w:val="00652C6E"/>
    <w:rsid w:val="00654A4D"/>
    <w:rsid w:val="00655E42"/>
    <w:rsid w:val="00656000"/>
    <w:rsid w:val="00663123"/>
    <w:rsid w:val="00663585"/>
    <w:rsid w:val="00665286"/>
    <w:rsid w:val="00665DA2"/>
    <w:rsid w:val="00666B27"/>
    <w:rsid w:val="00671071"/>
    <w:rsid w:val="0067172B"/>
    <w:rsid w:val="006732CA"/>
    <w:rsid w:val="00676E13"/>
    <w:rsid w:val="00677522"/>
    <w:rsid w:val="00677568"/>
    <w:rsid w:val="00680AAB"/>
    <w:rsid w:val="00684997"/>
    <w:rsid w:val="00691416"/>
    <w:rsid w:val="00692B45"/>
    <w:rsid w:val="00693AF5"/>
    <w:rsid w:val="006958BF"/>
    <w:rsid w:val="00695C32"/>
    <w:rsid w:val="00696F2C"/>
    <w:rsid w:val="006A099B"/>
    <w:rsid w:val="006A20A4"/>
    <w:rsid w:val="006A4AFC"/>
    <w:rsid w:val="006A4E17"/>
    <w:rsid w:val="006A77BD"/>
    <w:rsid w:val="006B0333"/>
    <w:rsid w:val="006B34C8"/>
    <w:rsid w:val="006B7240"/>
    <w:rsid w:val="006C0060"/>
    <w:rsid w:val="006C222C"/>
    <w:rsid w:val="006C3E47"/>
    <w:rsid w:val="006C47BE"/>
    <w:rsid w:val="006D1CA9"/>
    <w:rsid w:val="006D261B"/>
    <w:rsid w:val="006D621B"/>
    <w:rsid w:val="006D7ABD"/>
    <w:rsid w:val="006E1C7F"/>
    <w:rsid w:val="006E304B"/>
    <w:rsid w:val="006E3B7B"/>
    <w:rsid w:val="006E6D1C"/>
    <w:rsid w:val="006E7743"/>
    <w:rsid w:val="006F0A87"/>
    <w:rsid w:val="006F39A0"/>
    <w:rsid w:val="006F4890"/>
    <w:rsid w:val="006F5817"/>
    <w:rsid w:val="006F5C12"/>
    <w:rsid w:val="00703C13"/>
    <w:rsid w:val="00705340"/>
    <w:rsid w:val="00706593"/>
    <w:rsid w:val="0070775D"/>
    <w:rsid w:val="00711680"/>
    <w:rsid w:val="007135A8"/>
    <w:rsid w:val="00713A67"/>
    <w:rsid w:val="0071585B"/>
    <w:rsid w:val="00716D3F"/>
    <w:rsid w:val="0071797C"/>
    <w:rsid w:val="00723AD3"/>
    <w:rsid w:val="007252D5"/>
    <w:rsid w:val="00725AD2"/>
    <w:rsid w:val="00725BEC"/>
    <w:rsid w:val="00727902"/>
    <w:rsid w:val="00730693"/>
    <w:rsid w:val="0073147F"/>
    <w:rsid w:val="00737E35"/>
    <w:rsid w:val="007434D6"/>
    <w:rsid w:val="007439B0"/>
    <w:rsid w:val="007440F9"/>
    <w:rsid w:val="00744BEC"/>
    <w:rsid w:val="00751FA0"/>
    <w:rsid w:val="007559F9"/>
    <w:rsid w:val="007563E9"/>
    <w:rsid w:val="00763658"/>
    <w:rsid w:val="0076588C"/>
    <w:rsid w:val="00772A7A"/>
    <w:rsid w:val="00775685"/>
    <w:rsid w:val="00776897"/>
    <w:rsid w:val="007802A9"/>
    <w:rsid w:val="00780D7E"/>
    <w:rsid w:val="00784BE6"/>
    <w:rsid w:val="00797C9A"/>
    <w:rsid w:val="007A40DE"/>
    <w:rsid w:val="007A5A45"/>
    <w:rsid w:val="007B0A60"/>
    <w:rsid w:val="007B5296"/>
    <w:rsid w:val="007C2C21"/>
    <w:rsid w:val="007C355E"/>
    <w:rsid w:val="007C3878"/>
    <w:rsid w:val="007C44AE"/>
    <w:rsid w:val="007C76C5"/>
    <w:rsid w:val="007D025C"/>
    <w:rsid w:val="007D0378"/>
    <w:rsid w:val="007D17EE"/>
    <w:rsid w:val="007D4C35"/>
    <w:rsid w:val="007D4F82"/>
    <w:rsid w:val="007E1EBF"/>
    <w:rsid w:val="007E40C3"/>
    <w:rsid w:val="007F01EA"/>
    <w:rsid w:val="007F3AB1"/>
    <w:rsid w:val="007F53CA"/>
    <w:rsid w:val="007F710D"/>
    <w:rsid w:val="007F7AB7"/>
    <w:rsid w:val="0080198F"/>
    <w:rsid w:val="0080494B"/>
    <w:rsid w:val="00806A1F"/>
    <w:rsid w:val="00815C33"/>
    <w:rsid w:val="008177D6"/>
    <w:rsid w:val="00821AB2"/>
    <w:rsid w:val="00823405"/>
    <w:rsid w:val="00825484"/>
    <w:rsid w:val="00825B55"/>
    <w:rsid w:val="00831C2D"/>
    <w:rsid w:val="00831FD2"/>
    <w:rsid w:val="008349F5"/>
    <w:rsid w:val="00836DC2"/>
    <w:rsid w:val="0084224E"/>
    <w:rsid w:val="008476B9"/>
    <w:rsid w:val="00850A44"/>
    <w:rsid w:val="00851CD3"/>
    <w:rsid w:val="00851EB3"/>
    <w:rsid w:val="0085293D"/>
    <w:rsid w:val="00852BED"/>
    <w:rsid w:val="0085430C"/>
    <w:rsid w:val="00857219"/>
    <w:rsid w:val="00860939"/>
    <w:rsid w:val="00860DF0"/>
    <w:rsid w:val="0086285F"/>
    <w:rsid w:val="00862E6A"/>
    <w:rsid w:val="00863328"/>
    <w:rsid w:val="00865A8D"/>
    <w:rsid w:val="0086738C"/>
    <w:rsid w:val="008702FF"/>
    <w:rsid w:val="00872463"/>
    <w:rsid w:val="00882200"/>
    <w:rsid w:val="008826D8"/>
    <w:rsid w:val="008832F5"/>
    <w:rsid w:val="008842A4"/>
    <w:rsid w:val="00885A77"/>
    <w:rsid w:val="00886119"/>
    <w:rsid w:val="008872E6"/>
    <w:rsid w:val="00892444"/>
    <w:rsid w:val="008926A4"/>
    <w:rsid w:val="008934FA"/>
    <w:rsid w:val="00893682"/>
    <w:rsid w:val="00894636"/>
    <w:rsid w:val="00894708"/>
    <w:rsid w:val="00894C35"/>
    <w:rsid w:val="00895A8E"/>
    <w:rsid w:val="008968E8"/>
    <w:rsid w:val="0089690B"/>
    <w:rsid w:val="00897410"/>
    <w:rsid w:val="008A128B"/>
    <w:rsid w:val="008A1615"/>
    <w:rsid w:val="008A1AF9"/>
    <w:rsid w:val="008A7249"/>
    <w:rsid w:val="008A7FA6"/>
    <w:rsid w:val="008B08C0"/>
    <w:rsid w:val="008B0C32"/>
    <w:rsid w:val="008B320A"/>
    <w:rsid w:val="008B4C14"/>
    <w:rsid w:val="008B72AF"/>
    <w:rsid w:val="008B7A27"/>
    <w:rsid w:val="008C0BFE"/>
    <w:rsid w:val="008C1F5E"/>
    <w:rsid w:val="008C3AD5"/>
    <w:rsid w:val="008C4400"/>
    <w:rsid w:val="008C48DC"/>
    <w:rsid w:val="008C5E94"/>
    <w:rsid w:val="008C7E2F"/>
    <w:rsid w:val="008D148D"/>
    <w:rsid w:val="008D23C6"/>
    <w:rsid w:val="008D62A6"/>
    <w:rsid w:val="008D6756"/>
    <w:rsid w:val="008D6E56"/>
    <w:rsid w:val="008D72B7"/>
    <w:rsid w:val="008E3807"/>
    <w:rsid w:val="008E5D09"/>
    <w:rsid w:val="008E7360"/>
    <w:rsid w:val="008F1345"/>
    <w:rsid w:val="008F1829"/>
    <w:rsid w:val="008F205C"/>
    <w:rsid w:val="008F2C95"/>
    <w:rsid w:val="008F2EDE"/>
    <w:rsid w:val="008F3924"/>
    <w:rsid w:val="008F604D"/>
    <w:rsid w:val="008F6388"/>
    <w:rsid w:val="008F7AC9"/>
    <w:rsid w:val="00906D81"/>
    <w:rsid w:val="00906FA8"/>
    <w:rsid w:val="00907C5B"/>
    <w:rsid w:val="0091243F"/>
    <w:rsid w:val="00915D7E"/>
    <w:rsid w:val="00920EA8"/>
    <w:rsid w:val="00922950"/>
    <w:rsid w:val="0092310C"/>
    <w:rsid w:val="0092317A"/>
    <w:rsid w:val="00925CF6"/>
    <w:rsid w:val="00926F0E"/>
    <w:rsid w:val="00930F28"/>
    <w:rsid w:val="00931436"/>
    <w:rsid w:val="00937520"/>
    <w:rsid w:val="0094078F"/>
    <w:rsid w:val="00947922"/>
    <w:rsid w:val="00951966"/>
    <w:rsid w:val="00952A04"/>
    <w:rsid w:val="0095303C"/>
    <w:rsid w:val="00954E14"/>
    <w:rsid w:val="00955CCF"/>
    <w:rsid w:val="0096172F"/>
    <w:rsid w:val="0096178B"/>
    <w:rsid w:val="00964FD0"/>
    <w:rsid w:val="0096532F"/>
    <w:rsid w:val="00966024"/>
    <w:rsid w:val="0096673A"/>
    <w:rsid w:val="009708DE"/>
    <w:rsid w:val="009710F9"/>
    <w:rsid w:val="0097243E"/>
    <w:rsid w:val="00972883"/>
    <w:rsid w:val="00974F63"/>
    <w:rsid w:val="00980D3D"/>
    <w:rsid w:val="009822AB"/>
    <w:rsid w:val="00982970"/>
    <w:rsid w:val="009843E1"/>
    <w:rsid w:val="009957F6"/>
    <w:rsid w:val="00996F1B"/>
    <w:rsid w:val="009A54E9"/>
    <w:rsid w:val="009A60C5"/>
    <w:rsid w:val="009B0ABB"/>
    <w:rsid w:val="009B17F5"/>
    <w:rsid w:val="009B4FD0"/>
    <w:rsid w:val="009B59B7"/>
    <w:rsid w:val="009B6E40"/>
    <w:rsid w:val="009C1F4F"/>
    <w:rsid w:val="009C335C"/>
    <w:rsid w:val="009C7CFE"/>
    <w:rsid w:val="009D014B"/>
    <w:rsid w:val="009D0F27"/>
    <w:rsid w:val="009D1831"/>
    <w:rsid w:val="009D1C46"/>
    <w:rsid w:val="009D7B0D"/>
    <w:rsid w:val="009D7FFA"/>
    <w:rsid w:val="009E0790"/>
    <w:rsid w:val="009E0FC2"/>
    <w:rsid w:val="009E13E1"/>
    <w:rsid w:val="009E4296"/>
    <w:rsid w:val="009E530B"/>
    <w:rsid w:val="009E60B4"/>
    <w:rsid w:val="009F2486"/>
    <w:rsid w:val="009F3D33"/>
    <w:rsid w:val="009F406C"/>
    <w:rsid w:val="009F50B8"/>
    <w:rsid w:val="009F51C9"/>
    <w:rsid w:val="009F7D06"/>
    <w:rsid w:val="009F7DB8"/>
    <w:rsid w:val="00A012FA"/>
    <w:rsid w:val="00A0605A"/>
    <w:rsid w:val="00A142B0"/>
    <w:rsid w:val="00A14FA9"/>
    <w:rsid w:val="00A16757"/>
    <w:rsid w:val="00A17473"/>
    <w:rsid w:val="00A22F3A"/>
    <w:rsid w:val="00A22F9B"/>
    <w:rsid w:val="00A23B4E"/>
    <w:rsid w:val="00A23DC9"/>
    <w:rsid w:val="00A24873"/>
    <w:rsid w:val="00A25114"/>
    <w:rsid w:val="00A25E27"/>
    <w:rsid w:val="00A32E13"/>
    <w:rsid w:val="00A34E9C"/>
    <w:rsid w:val="00A3531D"/>
    <w:rsid w:val="00A35ECE"/>
    <w:rsid w:val="00A36123"/>
    <w:rsid w:val="00A36DF4"/>
    <w:rsid w:val="00A3741F"/>
    <w:rsid w:val="00A47110"/>
    <w:rsid w:val="00A51F68"/>
    <w:rsid w:val="00A54EF5"/>
    <w:rsid w:val="00A56E9F"/>
    <w:rsid w:val="00A570F1"/>
    <w:rsid w:val="00A62DE3"/>
    <w:rsid w:val="00A64A63"/>
    <w:rsid w:val="00A71335"/>
    <w:rsid w:val="00A73E9E"/>
    <w:rsid w:val="00A757C0"/>
    <w:rsid w:val="00A801AC"/>
    <w:rsid w:val="00A81803"/>
    <w:rsid w:val="00A84B19"/>
    <w:rsid w:val="00A87199"/>
    <w:rsid w:val="00A87770"/>
    <w:rsid w:val="00A90AD1"/>
    <w:rsid w:val="00A917C9"/>
    <w:rsid w:val="00A92FD5"/>
    <w:rsid w:val="00A955FE"/>
    <w:rsid w:val="00A96B86"/>
    <w:rsid w:val="00A96F9C"/>
    <w:rsid w:val="00A97063"/>
    <w:rsid w:val="00A97BB3"/>
    <w:rsid w:val="00AA4005"/>
    <w:rsid w:val="00AA43F6"/>
    <w:rsid w:val="00AA6860"/>
    <w:rsid w:val="00AA704B"/>
    <w:rsid w:val="00AA7750"/>
    <w:rsid w:val="00AB06EC"/>
    <w:rsid w:val="00AB26E9"/>
    <w:rsid w:val="00AB4CCF"/>
    <w:rsid w:val="00AC4985"/>
    <w:rsid w:val="00AC65F1"/>
    <w:rsid w:val="00AD40F6"/>
    <w:rsid w:val="00AD4669"/>
    <w:rsid w:val="00AD6A9D"/>
    <w:rsid w:val="00AD76DC"/>
    <w:rsid w:val="00AE0ED7"/>
    <w:rsid w:val="00AE2577"/>
    <w:rsid w:val="00AE5DA1"/>
    <w:rsid w:val="00AF0123"/>
    <w:rsid w:val="00AF3DCF"/>
    <w:rsid w:val="00AF4B67"/>
    <w:rsid w:val="00AF66CD"/>
    <w:rsid w:val="00B0205B"/>
    <w:rsid w:val="00B061AD"/>
    <w:rsid w:val="00B1061F"/>
    <w:rsid w:val="00B10EFC"/>
    <w:rsid w:val="00B110EA"/>
    <w:rsid w:val="00B119B3"/>
    <w:rsid w:val="00B135B3"/>
    <w:rsid w:val="00B15BC6"/>
    <w:rsid w:val="00B2694C"/>
    <w:rsid w:val="00B36692"/>
    <w:rsid w:val="00B37020"/>
    <w:rsid w:val="00B37AA2"/>
    <w:rsid w:val="00B41FC1"/>
    <w:rsid w:val="00B426CD"/>
    <w:rsid w:val="00B428F5"/>
    <w:rsid w:val="00B4537F"/>
    <w:rsid w:val="00B4562F"/>
    <w:rsid w:val="00B45B12"/>
    <w:rsid w:val="00B46DDB"/>
    <w:rsid w:val="00B47436"/>
    <w:rsid w:val="00B533F8"/>
    <w:rsid w:val="00B5581F"/>
    <w:rsid w:val="00B57442"/>
    <w:rsid w:val="00B57C3E"/>
    <w:rsid w:val="00B6356D"/>
    <w:rsid w:val="00B728FB"/>
    <w:rsid w:val="00B73CF9"/>
    <w:rsid w:val="00B747E0"/>
    <w:rsid w:val="00B8247D"/>
    <w:rsid w:val="00B8444D"/>
    <w:rsid w:val="00B8733A"/>
    <w:rsid w:val="00B906BA"/>
    <w:rsid w:val="00B92604"/>
    <w:rsid w:val="00B9334D"/>
    <w:rsid w:val="00BA0909"/>
    <w:rsid w:val="00BA25D4"/>
    <w:rsid w:val="00BA2ADF"/>
    <w:rsid w:val="00BA3CA5"/>
    <w:rsid w:val="00BB0ADE"/>
    <w:rsid w:val="00BB41E8"/>
    <w:rsid w:val="00BB4960"/>
    <w:rsid w:val="00BB75D1"/>
    <w:rsid w:val="00BC1987"/>
    <w:rsid w:val="00BC744B"/>
    <w:rsid w:val="00BD13DC"/>
    <w:rsid w:val="00BD3231"/>
    <w:rsid w:val="00BD3973"/>
    <w:rsid w:val="00BD5485"/>
    <w:rsid w:val="00BD6339"/>
    <w:rsid w:val="00BD6912"/>
    <w:rsid w:val="00BD71D0"/>
    <w:rsid w:val="00BD7286"/>
    <w:rsid w:val="00BE4F5B"/>
    <w:rsid w:val="00BE6A02"/>
    <w:rsid w:val="00BE7108"/>
    <w:rsid w:val="00BE7AED"/>
    <w:rsid w:val="00BF223A"/>
    <w:rsid w:val="00BF4844"/>
    <w:rsid w:val="00BF57A7"/>
    <w:rsid w:val="00BF5E71"/>
    <w:rsid w:val="00BF790B"/>
    <w:rsid w:val="00C012B2"/>
    <w:rsid w:val="00C02C70"/>
    <w:rsid w:val="00C0346A"/>
    <w:rsid w:val="00C0738D"/>
    <w:rsid w:val="00C07DD5"/>
    <w:rsid w:val="00C10445"/>
    <w:rsid w:val="00C1424E"/>
    <w:rsid w:val="00C14267"/>
    <w:rsid w:val="00C14DC4"/>
    <w:rsid w:val="00C1614A"/>
    <w:rsid w:val="00C17648"/>
    <w:rsid w:val="00C210F5"/>
    <w:rsid w:val="00C229A3"/>
    <w:rsid w:val="00C22D7E"/>
    <w:rsid w:val="00C23195"/>
    <w:rsid w:val="00C23F87"/>
    <w:rsid w:val="00C25DD7"/>
    <w:rsid w:val="00C3095A"/>
    <w:rsid w:val="00C30FED"/>
    <w:rsid w:val="00C314EB"/>
    <w:rsid w:val="00C316FD"/>
    <w:rsid w:val="00C3188F"/>
    <w:rsid w:val="00C342BF"/>
    <w:rsid w:val="00C401FF"/>
    <w:rsid w:val="00C4020D"/>
    <w:rsid w:val="00C43173"/>
    <w:rsid w:val="00C45BD4"/>
    <w:rsid w:val="00C51BDF"/>
    <w:rsid w:val="00C5499E"/>
    <w:rsid w:val="00C54B68"/>
    <w:rsid w:val="00C557C6"/>
    <w:rsid w:val="00C56C1E"/>
    <w:rsid w:val="00C62251"/>
    <w:rsid w:val="00C638B5"/>
    <w:rsid w:val="00C638E5"/>
    <w:rsid w:val="00C66C78"/>
    <w:rsid w:val="00C74BED"/>
    <w:rsid w:val="00C77246"/>
    <w:rsid w:val="00C81139"/>
    <w:rsid w:val="00C824B8"/>
    <w:rsid w:val="00C846E9"/>
    <w:rsid w:val="00C873D8"/>
    <w:rsid w:val="00C919DB"/>
    <w:rsid w:val="00C928E9"/>
    <w:rsid w:val="00C93077"/>
    <w:rsid w:val="00CA1878"/>
    <w:rsid w:val="00CA78BD"/>
    <w:rsid w:val="00CB154B"/>
    <w:rsid w:val="00CB2A24"/>
    <w:rsid w:val="00CB3919"/>
    <w:rsid w:val="00CC0DFD"/>
    <w:rsid w:val="00CC32AD"/>
    <w:rsid w:val="00CC5F3A"/>
    <w:rsid w:val="00CC71FA"/>
    <w:rsid w:val="00CD233E"/>
    <w:rsid w:val="00CD2E24"/>
    <w:rsid w:val="00CD374A"/>
    <w:rsid w:val="00CD5AAE"/>
    <w:rsid w:val="00CD6415"/>
    <w:rsid w:val="00CE1001"/>
    <w:rsid w:val="00CE3980"/>
    <w:rsid w:val="00CE4952"/>
    <w:rsid w:val="00CE5598"/>
    <w:rsid w:val="00CE7B1A"/>
    <w:rsid w:val="00CE7EDA"/>
    <w:rsid w:val="00CF44D2"/>
    <w:rsid w:val="00CF483A"/>
    <w:rsid w:val="00CF6A42"/>
    <w:rsid w:val="00D000F3"/>
    <w:rsid w:val="00D00A8A"/>
    <w:rsid w:val="00D01C14"/>
    <w:rsid w:val="00D025C2"/>
    <w:rsid w:val="00D04791"/>
    <w:rsid w:val="00D05F98"/>
    <w:rsid w:val="00D060D9"/>
    <w:rsid w:val="00D06FF9"/>
    <w:rsid w:val="00D11C15"/>
    <w:rsid w:val="00D13AED"/>
    <w:rsid w:val="00D16A3A"/>
    <w:rsid w:val="00D170FD"/>
    <w:rsid w:val="00D17CB9"/>
    <w:rsid w:val="00D26C51"/>
    <w:rsid w:val="00D26EF3"/>
    <w:rsid w:val="00D361C6"/>
    <w:rsid w:val="00D41110"/>
    <w:rsid w:val="00D41B1F"/>
    <w:rsid w:val="00D42526"/>
    <w:rsid w:val="00D449CA"/>
    <w:rsid w:val="00D45033"/>
    <w:rsid w:val="00D453FF"/>
    <w:rsid w:val="00D46130"/>
    <w:rsid w:val="00D5182D"/>
    <w:rsid w:val="00D52B6C"/>
    <w:rsid w:val="00D54CC1"/>
    <w:rsid w:val="00D54CF5"/>
    <w:rsid w:val="00D55810"/>
    <w:rsid w:val="00D56047"/>
    <w:rsid w:val="00D568CB"/>
    <w:rsid w:val="00D61C4E"/>
    <w:rsid w:val="00D63551"/>
    <w:rsid w:val="00D6669E"/>
    <w:rsid w:val="00D723C5"/>
    <w:rsid w:val="00D7288E"/>
    <w:rsid w:val="00D72BBF"/>
    <w:rsid w:val="00D756A4"/>
    <w:rsid w:val="00D775CB"/>
    <w:rsid w:val="00D80306"/>
    <w:rsid w:val="00D84796"/>
    <w:rsid w:val="00D84A2E"/>
    <w:rsid w:val="00D8577C"/>
    <w:rsid w:val="00D87787"/>
    <w:rsid w:val="00D878A5"/>
    <w:rsid w:val="00D906D5"/>
    <w:rsid w:val="00D91D3B"/>
    <w:rsid w:val="00D92417"/>
    <w:rsid w:val="00D94122"/>
    <w:rsid w:val="00D941E4"/>
    <w:rsid w:val="00D97639"/>
    <w:rsid w:val="00D97711"/>
    <w:rsid w:val="00DA0E8B"/>
    <w:rsid w:val="00DA2A20"/>
    <w:rsid w:val="00DA7CAD"/>
    <w:rsid w:val="00DB2365"/>
    <w:rsid w:val="00DC12A8"/>
    <w:rsid w:val="00DC13F0"/>
    <w:rsid w:val="00DC2106"/>
    <w:rsid w:val="00DC6ABB"/>
    <w:rsid w:val="00DD3434"/>
    <w:rsid w:val="00DE31F7"/>
    <w:rsid w:val="00DE4B16"/>
    <w:rsid w:val="00DE608C"/>
    <w:rsid w:val="00DE6EEF"/>
    <w:rsid w:val="00DF4767"/>
    <w:rsid w:val="00DF5B0D"/>
    <w:rsid w:val="00DF685B"/>
    <w:rsid w:val="00E02A43"/>
    <w:rsid w:val="00E02EFD"/>
    <w:rsid w:val="00E07656"/>
    <w:rsid w:val="00E07D55"/>
    <w:rsid w:val="00E123BA"/>
    <w:rsid w:val="00E1415C"/>
    <w:rsid w:val="00E174F6"/>
    <w:rsid w:val="00E20C13"/>
    <w:rsid w:val="00E24F51"/>
    <w:rsid w:val="00E33280"/>
    <w:rsid w:val="00E335AE"/>
    <w:rsid w:val="00E33EB1"/>
    <w:rsid w:val="00E343D3"/>
    <w:rsid w:val="00E34B9B"/>
    <w:rsid w:val="00E3538B"/>
    <w:rsid w:val="00E36D93"/>
    <w:rsid w:val="00E41C41"/>
    <w:rsid w:val="00E42304"/>
    <w:rsid w:val="00E43272"/>
    <w:rsid w:val="00E52159"/>
    <w:rsid w:val="00E536AF"/>
    <w:rsid w:val="00E54D1D"/>
    <w:rsid w:val="00E55320"/>
    <w:rsid w:val="00E55851"/>
    <w:rsid w:val="00E56F06"/>
    <w:rsid w:val="00E60B6E"/>
    <w:rsid w:val="00E63F4D"/>
    <w:rsid w:val="00E643FC"/>
    <w:rsid w:val="00E64473"/>
    <w:rsid w:val="00E6726F"/>
    <w:rsid w:val="00E70315"/>
    <w:rsid w:val="00E72C79"/>
    <w:rsid w:val="00E74384"/>
    <w:rsid w:val="00E76CA5"/>
    <w:rsid w:val="00E77821"/>
    <w:rsid w:val="00E805A3"/>
    <w:rsid w:val="00E851FE"/>
    <w:rsid w:val="00E86524"/>
    <w:rsid w:val="00E92610"/>
    <w:rsid w:val="00E94830"/>
    <w:rsid w:val="00EA497C"/>
    <w:rsid w:val="00EB0024"/>
    <w:rsid w:val="00EB17FA"/>
    <w:rsid w:val="00EB1998"/>
    <w:rsid w:val="00EB2C31"/>
    <w:rsid w:val="00EB2F7E"/>
    <w:rsid w:val="00EC0896"/>
    <w:rsid w:val="00EC1AAF"/>
    <w:rsid w:val="00EC1C27"/>
    <w:rsid w:val="00EC23D3"/>
    <w:rsid w:val="00EC397B"/>
    <w:rsid w:val="00EC5264"/>
    <w:rsid w:val="00ED04C8"/>
    <w:rsid w:val="00ED1C70"/>
    <w:rsid w:val="00ED209E"/>
    <w:rsid w:val="00ED355D"/>
    <w:rsid w:val="00ED3717"/>
    <w:rsid w:val="00ED738A"/>
    <w:rsid w:val="00ED76A9"/>
    <w:rsid w:val="00ED7A91"/>
    <w:rsid w:val="00EE00CC"/>
    <w:rsid w:val="00EE040F"/>
    <w:rsid w:val="00EE1DEA"/>
    <w:rsid w:val="00EE30CD"/>
    <w:rsid w:val="00EE553E"/>
    <w:rsid w:val="00EE5E7F"/>
    <w:rsid w:val="00EE6984"/>
    <w:rsid w:val="00EE7A28"/>
    <w:rsid w:val="00EF4181"/>
    <w:rsid w:val="00EF4B92"/>
    <w:rsid w:val="00EF709D"/>
    <w:rsid w:val="00F01134"/>
    <w:rsid w:val="00F1391A"/>
    <w:rsid w:val="00F15AC7"/>
    <w:rsid w:val="00F170EF"/>
    <w:rsid w:val="00F17296"/>
    <w:rsid w:val="00F17897"/>
    <w:rsid w:val="00F20487"/>
    <w:rsid w:val="00F24DCB"/>
    <w:rsid w:val="00F255B0"/>
    <w:rsid w:val="00F27AD9"/>
    <w:rsid w:val="00F27DAC"/>
    <w:rsid w:val="00F31521"/>
    <w:rsid w:val="00F31A91"/>
    <w:rsid w:val="00F32730"/>
    <w:rsid w:val="00F3418E"/>
    <w:rsid w:val="00F364DA"/>
    <w:rsid w:val="00F4123B"/>
    <w:rsid w:val="00F41DAA"/>
    <w:rsid w:val="00F42366"/>
    <w:rsid w:val="00F438ED"/>
    <w:rsid w:val="00F455ED"/>
    <w:rsid w:val="00F46FCA"/>
    <w:rsid w:val="00F501CB"/>
    <w:rsid w:val="00F543C6"/>
    <w:rsid w:val="00F54B41"/>
    <w:rsid w:val="00F63208"/>
    <w:rsid w:val="00F6696C"/>
    <w:rsid w:val="00F67C8A"/>
    <w:rsid w:val="00F714FF"/>
    <w:rsid w:val="00F716E4"/>
    <w:rsid w:val="00F751D6"/>
    <w:rsid w:val="00F75BC1"/>
    <w:rsid w:val="00F76CE3"/>
    <w:rsid w:val="00F77FF5"/>
    <w:rsid w:val="00F81362"/>
    <w:rsid w:val="00F871FA"/>
    <w:rsid w:val="00F91486"/>
    <w:rsid w:val="00F9530D"/>
    <w:rsid w:val="00F9620E"/>
    <w:rsid w:val="00F97D33"/>
    <w:rsid w:val="00FA0391"/>
    <w:rsid w:val="00FA04CA"/>
    <w:rsid w:val="00FA0760"/>
    <w:rsid w:val="00FA4014"/>
    <w:rsid w:val="00FA42EE"/>
    <w:rsid w:val="00FB0D24"/>
    <w:rsid w:val="00FB20AB"/>
    <w:rsid w:val="00FB306E"/>
    <w:rsid w:val="00FB3F7D"/>
    <w:rsid w:val="00FB7C64"/>
    <w:rsid w:val="00FC3A2B"/>
    <w:rsid w:val="00FD1B8A"/>
    <w:rsid w:val="00FD1E4D"/>
    <w:rsid w:val="00FD4BF5"/>
    <w:rsid w:val="00FD4D49"/>
    <w:rsid w:val="00FD5201"/>
    <w:rsid w:val="00FD5BB4"/>
    <w:rsid w:val="00FE1447"/>
    <w:rsid w:val="00FE705C"/>
    <w:rsid w:val="00FE7C05"/>
    <w:rsid w:val="00FF0748"/>
    <w:rsid w:val="00FF20F0"/>
    <w:rsid w:val="00FF33EA"/>
    <w:rsid w:val="00FF342B"/>
    <w:rsid w:val="00FF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ED5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39"/>
    <w:rsid w:val="00ED7A91"/>
    <w:pPr>
      <w:tabs>
        <w:tab w:val="left" w:pos="2835"/>
      </w:tabs>
      <w:spacing w:before="40" w:after="40"/>
      <w:jc w:val="both"/>
    </w:pPr>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NormalWeb">
    <w:name w:val="Normal (Web)"/>
    <w:basedOn w:val="Normal"/>
    <w:uiPriority w:val="99"/>
    <w:semiHidden/>
    <w:unhideWhenUsed/>
    <w:rsid w:val="00DA0E8B"/>
    <w:rPr>
      <w:rFonts w:ascii="Times New Roman" w:hAnsi="Times New Roman" w:cs="Times New Roman"/>
      <w:sz w:val="24"/>
      <w:szCs w:val="24"/>
    </w:rPr>
  </w:style>
  <w:style w:type="paragraph" w:styleId="Revision">
    <w:name w:val="Revision"/>
    <w:hidden/>
    <w:uiPriority w:val="99"/>
    <w:semiHidden/>
    <w:rsid w:val="0051660E"/>
    <w:rPr>
      <w:rFonts w:ascii="Tahoma" w:eastAsia="SimSun" w:hAnsi="Tahoma" w:cs="Tahoma"/>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39"/>
    <w:rsid w:val="00ED7A91"/>
    <w:pPr>
      <w:tabs>
        <w:tab w:val="left" w:pos="2835"/>
      </w:tabs>
      <w:spacing w:before="40" w:after="40"/>
      <w:jc w:val="both"/>
    </w:pPr>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NormalWeb">
    <w:name w:val="Normal (Web)"/>
    <w:basedOn w:val="Normal"/>
    <w:uiPriority w:val="99"/>
    <w:semiHidden/>
    <w:unhideWhenUsed/>
    <w:rsid w:val="00DA0E8B"/>
    <w:rPr>
      <w:rFonts w:ascii="Times New Roman" w:hAnsi="Times New Roman" w:cs="Times New Roman"/>
      <w:sz w:val="24"/>
      <w:szCs w:val="24"/>
    </w:rPr>
  </w:style>
  <w:style w:type="paragraph" w:styleId="Revision">
    <w:name w:val="Revision"/>
    <w:hidden/>
    <w:uiPriority w:val="99"/>
    <w:semiHidden/>
    <w:rsid w:val="0051660E"/>
    <w:rPr>
      <w:rFonts w:ascii="Tahoma" w:eastAsia="SimSun" w:hAnsi="Tahoma" w:cs="Tahoma"/>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4603">
      <w:marLeft w:val="0"/>
      <w:marRight w:val="0"/>
      <w:marTop w:val="0"/>
      <w:marBottom w:val="0"/>
      <w:divBdr>
        <w:top w:val="none" w:sz="0" w:space="0" w:color="auto"/>
        <w:left w:val="none" w:sz="0" w:space="0" w:color="auto"/>
        <w:bottom w:val="none" w:sz="0" w:space="0" w:color="auto"/>
        <w:right w:val="none" w:sz="0" w:space="0" w:color="auto"/>
      </w:divBdr>
      <w:divsChild>
        <w:div w:id="534774623">
          <w:marLeft w:val="240"/>
          <w:marRight w:val="240"/>
          <w:marTop w:val="360"/>
          <w:marBottom w:val="0"/>
          <w:divBdr>
            <w:top w:val="none" w:sz="0" w:space="0" w:color="auto"/>
            <w:left w:val="none" w:sz="0" w:space="0" w:color="auto"/>
            <w:bottom w:val="none" w:sz="0" w:space="0" w:color="auto"/>
            <w:right w:val="none" w:sz="0" w:space="0" w:color="auto"/>
          </w:divBdr>
          <w:divsChild>
            <w:div w:id="534774610">
              <w:marLeft w:val="480"/>
              <w:marRight w:val="480"/>
              <w:marTop w:val="240"/>
              <w:marBottom w:val="0"/>
              <w:divBdr>
                <w:top w:val="none" w:sz="0" w:space="0" w:color="auto"/>
                <w:left w:val="none" w:sz="0" w:space="0" w:color="auto"/>
                <w:bottom w:val="none" w:sz="0" w:space="0" w:color="auto"/>
                <w:right w:val="none" w:sz="0" w:space="0" w:color="auto"/>
              </w:divBdr>
              <w:divsChild>
                <w:div w:id="534774612">
                  <w:marLeft w:val="720"/>
                  <w:marRight w:val="720"/>
                  <w:marTop w:val="0"/>
                  <w:marBottom w:val="0"/>
                  <w:divBdr>
                    <w:top w:val="none" w:sz="0" w:space="0" w:color="auto"/>
                    <w:left w:val="none" w:sz="0" w:space="0" w:color="auto"/>
                    <w:bottom w:val="none" w:sz="0" w:space="0" w:color="auto"/>
                    <w:right w:val="none" w:sz="0" w:space="0" w:color="auto"/>
                  </w:divBdr>
                  <w:divsChild>
                    <w:div w:id="534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5">
      <w:marLeft w:val="0"/>
      <w:marRight w:val="0"/>
      <w:marTop w:val="0"/>
      <w:marBottom w:val="0"/>
      <w:divBdr>
        <w:top w:val="none" w:sz="0" w:space="0" w:color="auto"/>
        <w:left w:val="none" w:sz="0" w:space="0" w:color="auto"/>
        <w:bottom w:val="none" w:sz="0" w:space="0" w:color="auto"/>
        <w:right w:val="none" w:sz="0" w:space="0" w:color="auto"/>
      </w:divBdr>
      <w:divsChild>
        <w:div w:id="534774618">
          <w:marLeft w:val="0"/>
          <w:marRight w:val="0"/>
          <w:marTop w:val="0"/>
          <w:marBottom w:val="0"/>
          <w:divBdr>
            <w:top w:val="none" w:sz="0" w:space="0" w:color="auto"/>
            <w:left w:val="none" w:sz="0" w:space="0" w:color="auto"/>
            <w:bottom w:val="none" w:sz="0" w:space="0" w:color="auto"/>
            <w:right w:val="none" w:sz="0" w:space="0" w:color="auto"/>
          </w:divBdr>
          <w:divsChild>
            <w:div w:id="534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09">
      <w:marLeft w:val="0"/>
      <w:marRight w:val="0"/>
      <w:marTop w:val="0"/>
      <w:marBottom w:val="0"/>
      <w:divBdr>
        <w:top w:val="none" w:sz="0" w:space="0" w:color="auto"/>
        <w:left w:val="none" w:sz="0" w:space="0" w:color="auto"/>
        <w:bottom w:val="none" w:sz="0" w:space="0" w:color="auto"/>
        <w:right w:val="none" w:sz="0" w:space="0" w:color="auto"/>
      </w:divBdr>
      <w:divsChild>
        <w:div w:id="534774607">
          <w:marLeft w:val="240"/>
          <w:marRight w:val="240"/>
          <w:marTop w:val="360"/>
          <w:marBottom w:val="0"/>
          <w:divBdr>
            <w:top w:val="none" w:sz="0" w:space="0" w:color="auto"/>
            <w:left w:val="none" w:sz="0" w:space="0" w:color="auto"/>
            <w:bottom w:val="none" w:sz="0" w:space="0" w:color="auto"/>
            <w:right w:val="none" w:sz="0" w:space="0" w:color="auto"/>
          </w:divBdr>
          <w:divsChild>
            <w:div w:id="534774604">
              <w:marLeft w:val="480"/>
              <w:marRight w:val="480"/>
              <w:marTop w:val="240"/>
              <w:marBottom w:val="0"/>
              <w:divBdr>
                <w:top w:val="none" w:sz="0" w:space="0" w:color="auto"/>
                <w:left w:val="none" w:sz="0" w:space="0" w:color="auto"/>
                <w:bottom w:val="none" w:sz="0" w:space="0" w:color="auto"/>
                <w:right w:val="none" w:sz="0" w:space="0" w:color="auto"/>
              </w:divBdr>
              <w:divsChild>
                <w:div w:id="534774617">
                  <w:marLeft w:val="720"/>
                  <w:marRight w:val="720"/>
                  <w:marTop w:val="0"/>
                  <w:marBottom w:val="0"/>
                  <w:divBdr>
                    <w:top w:val="none" w:sz="0" w:space="0" w:color="auto"/>
                    <w:left w:val="none" w:sz="0" w:space="0" w:color="auto"/>
                    <w:bottom w:val="none" w:sz="0" w:space="0" w:color="auto"/>
                    <w:right w:val="none" w:sz="0" w:space="0" w:color="auto"/>
                  </w:divBdr>
                  <w:divsChild>
                    <w:div w:id="5347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14">
      <w:marLeft w:val="0"/>
      <w:marRight w:val="0"/>
      <w:marTop w:val="0"/>
      <w:marBottom w:val="0"/>
      <w:divBdr>
        <w:top w:val="none" w:sz="0" w:space="0" w:color="auto"/>
        <w:left w:val="none" w:sz="0" w:space="0" w:color="auto"/>
        <w:bottom w:val="none" w:sz="0" w:space="0" w:color="auto"/>
        <w:right w:val="none" w:sz="0" w:space="0" w:color="auto"/>
      </w:divBdr>
      <w:divsChild>
        <w:div w:id="534774602">
          <w:marLeft w:val="0"/>
          <w:marRight w:val="0"/>
          <w:marTop w:val="0"/>
          <w:marBottom w:val="0"/>
          <w:divBdr>
            <w:top w:val="none" w:sz="0" w:space="0" w:color="auto"/>
            <w:left w:val="none" w:sz="0" w:space="0" w:color="auto"/>
            <w:bottom w:val="none" w:sz="0" w:space="0" w:color="auto"/>
            <w:right w:val="none" w:sz="0" w:space="0" w:color="auto"/>
          </w:divBdr>
          <w:divsChild>
            <w:div w:id="534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16">
      <w:marLeft w:val="0"/>
      <w:marRight w:val="0"/>
      <w:marTop w:val="0"/>
      <w:marBottom w:val="0"/>
      <w:divBdr>
        <w:top w:val="none" w:sz="0" w:space="0" w:color="auto"/>
        <w:left w:val="none" w:sz="0" w:space="0" w:color="auto"/>
        <w:bottom w:val="none" w:sz="0" w:space="0" w:color="auto"/>
        <w:right w:val="none" w:sz="0" w:space="0" w:color="auto"/>
      </w:divBdr>
      <w:divsChild>
        <w:div w:id="534774606">
          <w:marLeft w:val="0"/>
          <w:marRight w:val="0"/>
          <w:marTop w:val="0"/>
          <w:marBottom w:val="150"/>
          <w:divBdr>
            <w:top w:val="single" w:sz="6" w:space="15" w:color="FFFFFF"/>
            <w:left w:val="none" w:sz="0" w:space="0" w:color="auto"/>
            <w:bottom w:val="none" w:sz="0" w:space="0" w:color="auto"/>
            <w:right w:val="none" w:sz="0" w:space="0" w:color="auto"/>
          </w:divBdr>
          <w:divsChild>
            <w:div w:id="5347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22">
      <w:marLeft w:val="0"/>
      <w:marRight w:val="0"/>
      <w:marTop w:val="0"/>
      <w:marBottom w:val="0"/>
      <w:divBdr>
        <w:top w:val="none" w:sz="0" w:space="0" w:color="auto"/>
        <w:left w:val="none" w:sz="0" w:space="0" w:color="auto"/>
        <w:bottom w:val="none" w:sz="0" w:space="0" w:color="auto"/>
        <w:right w:val="none" w:sz="0" w:space="0" w:color="auto"/>
      </w:divBdr>
      <w:divsChild>
        <w:div w:id="534774608">
          <w:marLeft w:val="0"/>
          <w:marRight w:val="0"/>
          <w:marTop w:val="0"/>
          <w:marBottom w:val="150"/>
          <w:divBdr>
            <w:top w:val="single" w:sz="6" w:space="15" w:color="FFFFFF"/>
            <w:left w:val="none" w:sz="0" w:space="0" w:color="auto"/>
            <w:bottom w:val="none" w:sz="0" w:space="0" w:color="auto"/>
            <w:right w:val="none" w:sz="0" w:space="0" w:color="auto"/>
          </w:divBdr>
          <w:divsChild>
            <w:div w:id="534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3453">
      <w:bodyDiv w:val="1"/>
      <w:marLeft w:val="0"/>
      <w:marRight w:val="0"/>
      <w:marTop w:val="0"/>
      <w:marBottom w:val="0"/>
      <w:divBdr>
        <w:top w:val="none" w:sz="0" w:space="0" w:color="auto"/>
        <w:left w:val="none" w:sz="0" w:space="0" w:color="auto"/>
        <w:bottom w:val="none" w:sz="0" w:space="0" w:color="auto"/>
        <w:right w:val="none" w:sz="0" w:space="0" w:color="auto"/>
      </w:divBdr>
      <w:divsChild>
        <w:div w:id="514349567">
          <w:marLeft w:val="0"/>
          <w:marRight w:val="0"/>
          <w:marTop w:val="0"/>
          <w:marBottom w:val="0"/>
          <w:divBdr>
            <w:top w:val="none" w:sz="0" w:space="0" w:color="auto"/>
            <w:left w:val="none" w:sz="0" w:space="0" w:color="auto"/>
            <w:bottom w:val="none" w:sz="0" w:space="0" w:color="auto"/>
            <w:right w:val="none" w:sz="0" w:space="0" w:color="auto"/>
          </w:divBdr>
          <w:divsChild>
            <w:div w:id="1060636463">
              <w:marLeft w:val="0"/>
              <w:marRight w:val="0"/>
              <w:marTop w:val="0"/>
              <w:marBottom w:val="0"/>
              <w:divBdr>
                <w:top w:val="none" w:sz="0" w:space="0" w:color="auto"/>
                <w:left w:val="none" w:sz="0" w:space="0" w:color="auto"/>
                <w:bottom w:val="none" w:sz="0" w:space="0" w:color="auto"/>
                <w:right w:val="none" w:sz="0" w:space="0" w:color="auto"/>
              </w:divBdr>
              <w:divsChild>
                <w:div w:id="4950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08699">
      <w:bodyDiv w:val="1"/>
      <w:marLeft w:val="0"/>
      <w:marRight w:val="0"/>
      <w:marTop w:val="0"/>
      <w:marBottom w:val="0"/>
      <w:divBdr>
        <w:top w:val="none" w:sz="0" w:space="0" w:color="auto"/>
        <w:left w:val="none" w:sz="0" w:space="0" w:color="auto"/>
        <w:bottom w:val="none" w:sz="0" w:space="0" w:color="auto"/>
        <w:right w:val="none" w:sz="0" w:space="0" w:color="auto"/>
      </w:divBdr>
    </w:div>
    <w:div w:id="1191720537">
      <w:bodyDiv w:val="1"/>
      <w:marLeft w:val="0"/>
      <w:marRight w:val="0"/>
      <w:marTop w:val="0"/>
      <w:marBottom w:val="0"/>
      <w:divBdr>
        <w:top w:val="none" w:sz="0" w:space="0" w:color="auto"/>
        <w:left w:val="none" w:sz="0" w:space="0" w:color="auto"/>
        <w:bottom w:val="none" w:sz="0" w:space="0" w:color="auto"/>
        <w:right w:val="none" w:sz="0" w:space="0" w:color="auto"/>
      </w:divBdr>
    </w:div>
    <w:div w:id="1363942565">
      <w:bodyDiv w:val="1"/>
      <w:marLeft w:val="0"/>
      <w:marRight w:val="0"/>
      <w:marTop w:val="0"/>
      <w:marBottom w:val="0"/>
      <w:divBdr>
        <w:top w:val="none" w:sz="0" w:space="0" w:color="auto"/>
        <w:left w:val="none" w:sz="0" w:space="0" w:color="auto"/>
        <w:bottom w:val="none" w:sz="0" w:space="0" w:color="auto"/>
        <w:right w:val="none" w:sz="0" w:space="0" w:color="auto"/>
      </w:divBdr>
    </w:div>
    <w:div w:id="1813670587">
      <w:bodyDiv w:val="1"/>
      <w:marLeft w:val="0"/>
      <w:marRight w:val="0"/>
      <w:marTop w:val="0"/>
      <w:marBottom w:val="0"/>
      <w:divBdr>
        <w:top w:val="none" w:sz="0" w:space="0" w:color="auto"/>
        <w:left w:val="none" w:sz="0" w:space="0" w:color="auto"/>
        <w:bottom w:val="none" w:sz="0" w:space="0" w:color="auto"/>
        <w:right w:val="none" w:sz="0" w:space="0" w:color="auto"/>
      </w:divBdr>
    </w:div>
    <w:div w:id="1980920483">
      <w:bodyDiv w:val="1"/>
      <w:marLeft w:val="0"/>
      <w:marRight w:val="0"/>
      <w:marTop w:val="0"/>
      <w:marBottom w:val="0"/>
      <w:divBdr>
        <w:top w:val="none" w:sz="0" w:space="0" w:color="auto"/>
        <w:left w:val="none" w:sz="0" w:space="0" w:color="auto"/>
        <w:bottom w:val="none" w:sz="0" w:space="0" w:color="auto"/>
        <w:right w:val="none" w:sz="0" w:space="0" w:color="auto"/>
      </w:divBdr>
    </w:div>
    <w:div w:id="21064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podiatryboard.gov.au/About/Statistics.aspx%3e" TargetMode="External"/><Relationship Id="rId3" Type="http://schemas.openxmlformats.org/officeDocument/2006/relationships/customXml" Target="../customXml/item3.xml"/><Relationship Id="rId21" Type="http://schemas.openxmlformats.org/officeDocument/2006/relationships/image" Target="media/image3.gi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www.podiatryboard.gov.au/Policies-Codes-Guidelines.aspx%3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gif"/><Relationship Id="rId29" Type="http://schemas.openxmlformats.org/officeDocument/2006/relationships/hyperlink" Target="http://www9.health.gov.au/mbs/fullDisplay.cfm?type=item&amp;q=30241&amp;qt=item&amp;criteria=3024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emedicine.medscape.com/article/1232902-overview"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podiatryboard.gov.au/Accreditation.aspx%3e" TargetMode="External"/><Relationship Id="rId28" Type="http://schemas.openxmlformats.org/officeDocument/2006/relationships/hyperlink" Target="http://www.webmd.com/a-to-z-guides/should-i-have-surgery-for-hammer-claw-or-mallet-toes%3e" TargetMode="Externa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acps.edu.au/cms_files/Podiatric_Surgery_Report220908b.pdf%3e" TargetMode="External"/><Relationship Id="rId27" Type="http://schemas.openxmlformats.org/officeDocument/2006/relationships/hyperlink" Target="http://emedicine.medscape.com/article/149627-overview" TargetMode="External"/><Relationship Id="rId30" Type="http://schemas.openxmlformats.org/officeDocument/2006/relationships/hyperlink" Target="http://www9.health.gov.au/mbs/fullDisplay.cfm?type=item&amp;q=31350&amp;qt=item&amp;criteria=31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d2c701c5-b88a-4c16-88cf-8d06135f52ed" ContentTypeId="0x0101002B6F9FCD24CBB346A11AD71678714774" PreviousValue="false"/>
</file>

<file path=customXml/item2.xml><?xml version="1.0" encoding="utf-8"?>
<p:properties xmlns:p="http://schemas.microsoft.com/office/2006/metadata/properties" xmlns:xsi="http://www.w3.org/2001/XMLSchema-instance" xmlns:pc="http://schemas.microsoft.com/office/infopath/2007/PartnerControls">
  <documentManagement>
    <RACS_x0020_ID xmlns="$ListId:ProjectDocuments;" xsi:nil="true" Resolved="true"/>
    <RACS_x0020_ID_x0020__x002d__x0020_To_x003a__x0020_NameFullDesc xmlns="3cd71b7d-9a09-4ed5-9187-524b341073d3" xsi:nil="true"/>
    <RACS_x0020_ID_x0020__x002d__x0020_From xmlns="266fa32e-83be-49df-aed1-e56b51920849" xsi:nil="true" Resolved="true"/>
    <RACS_ID2_ID2 xmlns="3cd71b7d-9a09-4ed5-9187-524b341073d3" xsi:nil="true"/>
    <OBS_Solutions_Records_Capture_Status xmlns="0226055f-05bd-4429-9f93-7c41f9e7434e" xsi:nil="true"/>
    <Document_x0020_DescriptorTaxHTField0 xmlns="0d55afc7-570c-417e-956d-42a7ca38f34f">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b12c9437-61ba-4e14-be63-8ffa658aa02a</TermId>
        </TermInfo>
      </Terms>
    </Document_x0020_DescriptorTaxHTField0>
    <RACS_x0020_ID_x0020__x002d__x0020_To xmlns="266fa32e-83be-49df-aed1-e56b51920849" xsi:nil="true" Resolved="true"/>
    <IconOverlay xmlns="http://schemas.microsoft.com/sharepoint/v4" xsi:nil="true"/>
    <RACS_ID2_ID3 xmlns="3cd71b7d-9a09-4ed5-9187-524b341073d3" xsi:nil="true"/>
    <Category xmlns="3cd71b7d-9a09-4ed5-9187-524b341073d3">Deliverables</Category>
    <Project_x0020_ID xmlns="f0abb003-b28a-4ae1-9039-621191a6c0d0" xsi:nil="true"/>
    <Month xmlns="3fc7ffcd-84ae-4cc5-87ff-b7f82484ceb8" xsi:nil="true"/>
    <DivisionDepartmentTaxHTField0 xmlns="0d55afc7-570c-417e-956d-42a7ca38f34f">
      <Terms xmlns="http://schemas.microsoft.com/office/infopath/2007/PartnerControls">
        <TermInfo xmlns="http://schemas.microsoft.com/office/infopath/2007/PartnerControls">
          <TermName xmlns="http://schemas.microsoft.com/office/infopath/2007/PartnerControls">Project Office</TermName>
          <TermId xmlns="http://schemas.microsoft.com/office/infopath/2007/PartnerControls">ec390ab5-e2fd-407c-b40c-e819c66a92ea</TermId>
        </TermInfo>
      </Terms>
    </DivisionDepartmentTaxHTField0>
    <f6d9c0923ae7485f95fe8a10f40d9332 xmlns="0d55afc7-570c-417e-956d-42a7ca38f34f">
      <Terms xmlns="http://schemas.microsoft.com/office/infopath/2007/PartnerControls">
        <TermInfo xmlns="http://schemas.microsoft.com/office/infopath/2007/PartnerControls">
          <TermName xmlns="http://schemas.microsoft.com/office/infopath/2007/PartnerControls">Project:Project Management:Documentation</TermName>
          <TermId xmlns="http://schemas.microsoft.com/office/infopath/2007/PartnerControls">309cb279-93de-4d01-9ea0-704a954f8faa</TermId>
        </TermInfo>
      </Terms>
    </f6d9c0923ae7485f95fe8a10f40d9332>
    <OBS_Solutions_Records_Capture xmlns="0226055f-05bd-4429-9f93-7c41f9e7434e" xsi:nil="true"/>
    <TaxCatchAll xmlns="0d55afc7-570c-417e-956d-42a7ca38f34f">
      <Value>262</Value>
      <Value>393</Value>
      <Value>427</Value>
    </TaxCatchAll>
    <Year xmlns="3fc7ffcd-84ae-4cc5-87ff-b7f82484ceb8">2014</Year>
    <RACS_x0020_ID_x0020__x002d__x0020_From_x003a__x0020_NameFullDesc xmlns="3cd71b7d-9a09-4ed5-9187-524b341073d3" xsi:nil="true"/>
    <_dlc_DocId xmlns="3fc7ffcd-84ae-4cc5-87ff-b7f82484ceb8">D0000921844</_dlc_DocId>
    <_dlc_DocIdUrl xmlns="3fc7ffcd-84ae-4cc5-87ff-b7f82484ceb8">
      <Url>http://rex.surgeons.org/sites/Divisions/RAASProjectOffice/_layouts/DocIdRedir.aspx?ID=D0000921844</Url>
      <Description>D0000921844</Description>
    </_dlc_DocIdUrl>
    <TaxKeywordTaxHTField xmlns="f0abb003-b28a-4ae1-9039-621191a6c0d0">
      <Terms xmlns="http://schemas.microsoft.com/office/infopath/2007/PartnerControls"/>
    </TaxKeywordTaxHTField>
    <Organisation_x0020_Code xmlns="3cd71b7d-9a09-4ed5-9187-524b341073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ACS Document" ma:contentTypeID="0x0101002B6F9FCD24CBB346A11AD7167871477407004F00217124198449ADBEB644F7AB073C" ma:contentTypeVersion="60" ma:contentTypeDescription="" ma:contentTypeScope="" ma:versionID="e34cab87127aaec1641bf3a47bf8b780">
  <xsd:schema xmlns:xsd="http://www.w3.org/2001/XMLSchema" xmlns:xs="http://www.w3.org/2001/XMLSchema" xmlns:p="http://schemas.microsoft.com/office/2006/metadata/properties" xmlns:ns2="0d55afc7-570c-417e-956d-42a7ca38f34f" xmlns:ns3="$ListId:ProjectDocuments;" xmlns:ns4="3fc7ffcd-84ae-4cc5-87ff-b7f82484ceb8" xmlns:ns5="0226055f-05bd-4429-9f93-7c41f9e7434e" xmlns:ns6="f0abb003-b28a-4ae1-9039-621191a6c0d0" xmlns:ns7="3cd71b7d-9a09-4ed5-9187-524b341073d3" xmlns:ns8="266fa32e-83be-49df-aed1-e56b51920849" xmlns:ns9="http://schemas.microsoft.com/sharepoint/v4" targetNamespace="http://schemas.microsoft.com/office/2006/metadata/properties" ma:root="true" ma:fieldsID="8cc526092ef0a8a8b2617a8f330223c0" ns2:_="" ns3:_="" ns4:_="" ns5:_="" ns6:_="" ns7:_="" ns8:_="" ns9:_="">
    <xsd:import namespace="0d55afc7-570c-417e-956d-42a7ca38f34f"/>
    <xsd:import namespace="$ListId:ProjectDocuments;"/>
    <xsd:import namespace="3fc7ffcd-84ae-4cc5-87ff-b7f82484ceb8"/>
    <xsd:import namespace="0226055f-05bd-4429-9f93-7c41f9e7434e"/>
    <xsd:import namespace="f0abb003-b28a-4ae1-9039-621191a6c0d0"/>
    <xsd:import namespace="3cd71b7d-9a09-4ed5-9187-524b341073d3"/>
    <xsd:import namespace="266fa32e-83be-49df-aed1-e56b51920849"/>
    <xsd:import namespace="http://schemas.microsoft.com/sharepoint/v4"/>
    <xsd:element name="properties">
      <xsd:complexType>
        <xsd:sequence>
          <xsd:element name="documentManagement">
            <xsd:complexType>
              <xsd:all>
                <xsd:element ref="ns2:DivisionDepartmentTaxHTField0" minOccurs="0"/>
                <xsd:element ref="ns2:TaxCatchAll" minOccurs="0"/>
                <xsd:element ref="ns2:TaxCatchAllLabel" minOccurs="0"/>
                <xsd:element ref="ns2:Document_x0020_DescriptorTaxHTField0" minOccurs="0"/>
                <xsd:element ref="ns2:f6d9c0923ae7485f95fe8a10f40d9332" minOccurs="0"/>
                <xsd:element ref="ns3:RACS_x0020_ID" minOccurs="0"/>
                <xsd:element ref="ns4:Month" minOccurs="0"/>
                <xsd:element ref="ns4:Year" minOccurs="0"/>
                <xsd:element ref="ns5:OBS_Solutions_Records_Capture_Status" minOccurs="0"/>
                <xsd:element ref="ns6:Project_x0020_ID" minOccurs="0"/>
                <xsd:element ref="ns7:Category" minOccurs="0"/>
                <xsd:element ref="ns4:_dlc_DocId" minOccurs="0"/>
                <xsd:element ref="ns4:_dlc_DocIdUrl" minOccurs="0"/>
                <xsd:element ref="ns4:_dlc_DocIdPersistId" minOccurs="0"/>
                <xsd:element ref="ns5:OBS_Solutions_Records_Capture" minOccurs="0"/>
                <xsd:element ref="ns8:RACS_x0020_ID_x0020__x002d__x0020_From" minOccurs="0"/>
                <xsd:element ref="ns7:RACS_ID2_ID2" minOccurs="0"/>
                <xsd:element ref="ns7:RACS_x0020_ID_x0020__x002d__x0020_From_x003a__x0020_NameFullDesc" minOccurs="0"/>
                <xsd:element ref="ns8:RACS_x0020_ID_x0020__x002d__x0020_To" minOccurs="0"/>
                <xsd:element ref="ns7:RACS_ID2_ID3" minOccurs="0"/>
                <xsd:element ref="ns7:RACS_x0020_ID_x0020__x002d__x0020_To_x003a__x0020_NameFullDesc" minOccurs="0"/>
                <xsd:element ref="ns9:IconOverlay" minOccurs="0"/>
                <xsd:element ref="ns6:TaxKeywordTaxHTField" minOccurs="0"/>
                <xsd:element ref="ns7:Organisation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afc7-570c-417e-956d-42a7ca38f34f" elementFormDefault="qualified">
    <xsd:import namespace="http://schemas.microsoft.com/office/2006/documentManagement/types"/>
    <xsd:import namespace="http://schemas.microsoft.com/office/infopath/2007/PartnerControls"/>
    <xsd:element name="DivisionDepartmentTaxHTField0" ma:index="8" ma:taxonomy="true" ma:internalName="DivisionDepartmentTaxHTField0" ma:taxonomyFieldName="DivisionDepartment" ma:displayName="Division &amp; Department" ma:default="" ma:fieldId="{8ee66478-1b31-4582-9d05-6be6bcde4eb5}" ma:sspId="d2c701c5-b88a-4c16-88cf-8d06135f52ed" ma:termSetId="f1a5851e-5888-46b8-8cfe-d4c5ad5c5ec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c4d0c30-921c-4a6f-ab69-a2ed17a70f43}" ma:internalName="TaxCatchAll" ma:showField="CatchAllData"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4d0c30-921c-4a6f-ab69-a2ed17a70f43}" ma:internalName="TaxCatchAllLabel" ma:readOnly="true" ma:showField="CatchAllDataLabel"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Document_x0020_DescriptorTaxHTField0" ma:index="12" ma:taxonomy="true" ma:internalName="Document_x0020_DescriptorTaxHTField0" ma:taxonomyFieldName="Document_x0020_Descriptor" ma:displayName="Document Descriptor" ma:indexed="true" ma:default="" ma:fieldId="{35b3f8bd-63e5-4113-bd69-a53cfadcaffc}" ma:sspId="d2c701c5-b88a-4c16-88cf-8d06135f52ed" ma:termSetId="af8dd509-42ec-4751-84df-f00dbfe710b8" ma:anchorId="00000000-0000-0000-0000-000000000000" ma:open="false" ma:isKeyword="false">
      <xsd:complexType>
        <xsd:sequence>
          <xsd:element ref="pc:Terms" minOccurs="0" maxOccurs="1"/>
        </xsd:sequence>
      </xsd:complexType>
    </xsd:element>
    <xsd:element name="f6d9c0923ae7485f95fe8a10f40d9332" ma:index="14" ma:taxonomy="true" ma:internalName="f6d9c0923ae7485f95fe8a10f40d9332" ma:taxonomyFieldName="Classification" ma:displayName="Classification" ma:readOnly="false" ma:default="" ma:fieldId="{f6d9c092-3ae7-485f-95fe-8a10f40d9332}" ma:sspId="d2c701c5-b88a-4c16-88cf-8d06135f52ed" ma:termSetId="d8a79ba6-1edd-48fa-968a-73dbd07812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ListId:ProjectDocuments;" elementFormDefault="qualified">
    <xsd:import namespace="http://schemas.microsoft.com/office/2006/documentManagement/types"/>
    <xsd:import namespace="http://schemas.microsoft.com/office/infopath/2007/PartnerControls"/>
    <xsd:element name="RACS_x0020_ID" ma:index="16" nillable="true" ma:displayName="RACS ID" ma:internalName="RACS_x0020_ID">
      <xsd:complexType>
        <xsd:simpleContent>
          <xsd:extension base="dms:BusinessDataPrimaryField">
            <xsd:attribute name="BdcField" type="xsd:string" fixed="RacsID"/>
            <xsd:attribute name="RelatedFieldWssStaticName" type="xsd:string" fixed="RACS_ID2_ID"/>
            <xsd:attribute name="SecondaryFieldBdcNames" type="xsd:string" fixed="13%20NameFullDesc%203"/>
            <xsd:attribute name="SecondaryFieldsWssStaticNames" type="xsd:string" fixed="40%20RACS%5Fx0020%5FID%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3fc7ffcd-84ae-4cc5-87ff-b7f82484ceb8" elementFormDefault="qualified">
    <xsd:import namespace="http://schemas.microsoft.com/office/2006/documentManagement/types"/>
    <xsd:import namespace="http://schemas.microsoft.com/office/infopath/2007/PartnerControls"/>
    <xsd:element name="Month" ma:index="17"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8" nillable="true" ma:displayName="Year" ma:default="2012" ma:format="Dropdown" ma:internalName="Year">
      <xsd:simpleType>
        <xsd:restriction base="dms:Choice">
          <xsd:enumeration value="2010"/>
          <xsd:enumeration value="2011"/>
          <xsd:enumeration value="2012"/>
          <xsd:enumeration value="2013"/>
          <xsd:enumeration value="2014"/>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26055f-05bd-4429-9f93-7c41f9e7434e" elementFormDefault="qualified">
    <xsd:import namespace="http://schemas.microsoft.com/office/2006/documentManagement/types"/>
    <xsd:import namespace="http://schemas.microsoft.com/office/infopath/2007/PartnerControls"/>
    <xsd:element name="OBS_Solutions_Records_Capture_Status" ma:index="19" nillable="true" ma:displayName="Record Capture Status" ma:description="Indicates the record capture status of the document" ma:hidden="true" ma:internalName="OBS_Solutions_Records_Capture_Status">
      <xsd:simpleType>
        <xsd:restriction base="dms:Text"/>
      </xsd:simpleType>
    </xsd:element>
    <xsd:element name="OBS_Solutions_Records_Capture" ma:index="25" nillable="true" ma:displayName="Automatic Declare Record" ma:description="Any Content Type with this field will automatically declare a Record when a major version is published" ma:hidden="true" ma:internalName="OBS_Solutions_Records_Captu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bb003-b28a-4ae1-9039-621191a6c0d0" elementFormDefault="qualified">
    <xsd:import namespace="http://schemas.microsoft.com/office/2006/documentManagement/types"/>
    <xsd:import namespace="http://schemas.microsoft.com/office/infopath/2007/PartnerControls"/>
    <xsd:element name="Project_x0020_ID" ma:index="20" nillable="true" ma:displayName="Project ID" ma:list="{02ba7a9e-367b-4a76-b6a4-82b370266a05}" ma:internalName="Project_x0020_ID" ma:readOnly="false" ma:showField="Project_x0020_ID" ma:web="f0abb003-b28a-4ae1-9039-621191a6c0d0">
      <xsd:simpleType>
        <xsd:restriction base="dms:Lookup"/>
      </xsd:simpleType>
    </xsd:element>
    <xsd:element name="TaxKeywordTaxHTField" ma:index="3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d71b7d-9a09-4ed5-9187-524b341073d3" elementFormDefault="qualified">
    <xsd:import namespace="http://schemas.microsoft.com/office/2006/documentManagement/types"/>
    <xsd:import namespace="http://schemas.microsoft.com/office/infopath/2007/PartnerControls"/>
    <xsd:element name="Category" ma:index="21" nillable="true" ma:displayName="Category" ma:format="Dropdown" ma:internalName="Category">
      <xsd:simpleType>
        <xsd:restriction base="dms:Choice">
          <xsd:enumeration value="Bid"/>
          <xsd:enumeration value="Contract"/>
          <xsd:enumeration value="Correspondence"/>
          <xsd:enumeration value="Deliverables"/>
          <xsd:enumeration value="Evidence"/>
          <xsd:enumeration value="Meetings"/>
          <xsd:enumeration value="Performance Data"/>
          <xsd:enumeration value="Plan"/>
          <xsd:enumeration value="Supporting Documentation"/>
        </xsd:restriction>
      </xsd:simpleType>
    </xsd:element>
    <xsd:element name="RACS_ID2_ID2" ma:index="27" nillable="true" ma:displayName="RACS_ID2_ID" ma:hidden="true" ma:internalName="RACS_ID2_ID2">
      <xsd:complexType>
        <xsd:simpleContent>
          <xsd:extension base="dms:BusinessDataSecondaryField">
            <xsd:attribute name="BdcField" type="xsd:string" fixed="RACS_ID2_ID"/>
          </xsd:extension>
        </xsd:simpleContent>
      </xsd:complexType>
    </xsd:element>
    <xsd:element name="RACS_x0020_ID_x0020__x002d__x0020_From_x003a__x0020_NameFullDesc" ma:index="28" nillable="true" ma:displayName="RACS ID - From: NameFullDesc" ma:internalName="RACS_x0020_ID_x0020__x002d__x0020_From_x003a__x0020_NameFullDesc">
      <xsd:complexType>
        <xsd:simpleContent>
          <xsd:extension base="dms:BusinessDataSecondaryField">
            <xsd:attribute name="BdcField" type="xsd:string" fixed="NameFullDesc"/>
          </xsd:extension>
        </xsd:simpleContent>
      </xsd:complexType>
    </xsd:element>
    <xsd:element name="RACS_ID2_ID3" ma:index="30" nillable="true" ma:displayName="RACS_ID2_ID" ma:hidden="true" ma:internalName="RACS_ID2_ID3">
      <xsd:complexType>
        <xsd:simpleContent>
          <xsd:extension base="dms:BusinessDataSecondaryField">
            <xsd:attribute name="BdcField" type="xsd:string" fixed="RACS_ID2_ID"/>
          </xsd:extension>
        </xsd:simpleContent>
      </xsd:complexType>
    </xsd:element>
    <xsd:element name="RACS_x0020_ID_x0020__x002d__x0020_To_x003a__x0020_NameFullDesc" ma:index="31" nillable="true" ma:displayName="RACS ID - To: NameFullDesc" ma:internalName="RACS_x0020_ID_x0020__x002d__x0020_To_x003a__x0020_NameFullDesc">
      <xsd:complexType>
        <xsd:simpleContent>
          <xsd:extension base="dms:BusinessDataSecondaryField">
            <xsd:attribute name="BdcField" type="xsd:string" fixed="NameFullDesc"/>
          </xsd:extension>
        </xsd:simpleContent>
      </xsd:complexType>
    </xsd:element>
    <xsd:element name="Organisation_x0020_Code" ma:index="35" nillable="true" ma:displayName="Organisation Code" ma:list="{31066877-0061-456d-b8d8-095ec4173845}" ma:internalName="Organisation_x0020_Code" ma:showField="I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66fa32e-83be-49df-aed1-e56b51920849" elementFormDefault="qualified">
    <xsd:import namespace="http://schemas.microsoft.com/office/2006/documentManagement/types"/>
    <xsd:import namespace="http://schemas.microsoft.com/office/infopath/2007/PartnerControls"/>
    <xsd:element name="RACS_x0020_ID_x0020__x002d__x0020_From" ma:index="26" nillable="true" ma:displayName="RACS ID - From" ma:hidden="true" ma:internalName="RACS_x0020_ID_x0020__x002d__x0020_From">
      <xsd:complexType>
        <xsd:simpleContent>
          <xsd:extension base="dms:BusinessDataPrimaryField">
            <xsd:attribute name="BdcField" type="xsd:string" fixed="RacsID"/>
            <xsd:attribute name="RelatedFieldWssStaticName" type="xsd:string" fixed="RACS_ID2_ID2"/>
            <xsd:attribute name="SecondaryFieldBdcNames" type="xsd:string" fixed="13%20NameFullDesc%203"/>
            <xsd:attribute name="SecondaryFieldsWssStaticNames" type="xsd:string" fixed="65%20RACS%5Fx0020%5FID%5Fx0020%5F%5Fx002d%5F%5Fx0020%5FFrom%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element name="RACS_x0020_ID_x0020__x002d__x0020_To" ma:index="29" nillable="true" ma:displayName="RACS ID - To" ma:hidden="true" ma:internalName="RACS_x0020_ID_x0020__x002d__x0020_To">
      <xsd:complexType>
        <xsd:simpleContent>
          <xsd:extension base="dms:BusinessDataPrimaryField">
            <xsd:attribute name="BdcField" type="xsd:string" fixed="RacsID"/>
            <xsd:attribute name="RelatedFieldWssStaticName" type="xsd:string" fixed="RACS_ID2_ID3"/>
            <xsd:attribute name="SecondaryFieldBdcNames" type="xsd:string" fixed="13%20NameFullDesc%203"/>
            <xsd:attribute name="SecondaryFieldsWssStaticNames" type="xsd:string" fixed="63%20RACS%5Fx0020%5FID%5Fx0020%5F%5Fx002d%5F%5Fx0020%5FTo%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68CE-2561-42D4-A048-E351ED443BB8}">
  <ds:schemaRefs>
    <ds:schemaRef ds:uri="Microsoft.SharePoint.Taxonomy.ContentTypeSync"/>
  </ds:schemaRefs>
</ds:datastoreItem>
</file>

<file path=customXml/itemProps2.xml><?xml version="1.0" encoding="utf-8"?>
<ds:datastoreItem xmlns:ds="http://schemas.openxmlformats.org/officeDocument/2006/customXml" ds:itemID="{6FE84CE0-E641-4368-B894-3934625AC673}">
  <ds:schemaRefs>
    <ds:schemaRef ds:uri="3fc7ffcd-84ae-4cc5-87ff-b7f82484ceb8"/>
    <ds:schemaRef ds:uri="http://schemas.microsoft.com/office/2006/documentManagement/types"/>
    <ds:schemaRef ds:uri="http://schemas.openxmlformats.org/package/2006/metadata/core-properties"/>
    <ds:schemaRef ds:uri="http://purl.org/dc/terms/"/>
    <ds:schemaRef ds:uri="3cd71b7d-9a09-4ed5-9187-524b341073d3"/>
    <ds:schemaRef ds:uri="0226055f-05bd-4429-9f93-7c41f9e7434e"/>
    <ds:schemaRef ds:uri="f0abb003-b28a-4ae1-9039-621191a6c0d0"/>
    <ds:schemaRef ds:uri="266fa32e-83be-49df-aed1-e56b51920849"/>
    <ds:schemaRef ds:uri="http://schemas.microsoft.com/sharepoint/v4"/>
    <ds:schemaRef ds:uri="http://purl.org/dc/dcmitype/"/>
    <ds:schemaRef ds:uri="http://schemas.microsoft.com/office/infopath/2007/PartnerControls"/>
    <ds:schemaRef ds:uri="0d55afc7-570c-417e-956d-42a7ca38f34f"/>
    <ds:schemaRef ds:uri="http://www.w3.org/XML/1998/namespace"/>
    <ds:schemaRef ds:uri="http://schemas.microsoft.com/office/2006/metadata/properties"/>
    <ds:schemaRef ds:uri="$ListId:ProjectDocuments;"/>
    <ds:schemaRef ds:uri="http://purl.org/dc/elements/1.1/"/>
  </ds:schemaRefs>
</ds:datastoreItem>
</file>

<file path=customXml/itemProps3.xml><?xml version="1.0" encoding="utf-8"?>
<ds:datastoreItem xmlns:ds="http://schemas.openxmlformats.org/officeDocument/2006/customXml" ds:itemID="{0A0287ED-B650-4336-A1AA-AFB1D17108ED}">
  <ds:schemaRefs>
    <ds:schemaRef ds:uri="http://schemas.microsoft.com/sharepoint/v3/contenttype/forms"/>
  </ds:schemaRefs>
</ds:datastoreItem>
</file>

<file path=customXml/itemProps4.xml><?xml version="1.0" encoding="utf-8"?>
<ds:datastoreItem xmlns:ds="http://schemas.openxmlformats.org/officeDocument/2006/customXml" ds:itemID="{E62851D4-EB66-4B79-968F-81E14E75D6CD}">
  <ds:schemaRefs>
    <ds:schemaRef ds:uri="http://schemas.microsoft.com/sharepoint/events"/>
  </ds:schemaRefs>
</ds:datastoreItem>
</file>

<file path=customXml/itemProps5.xml><?xml version="1.0" encoding="utf-8"?>
<ds:datastoreItem xmlns:ds="http://schemas.openxmlformats.org/officeDocument/2006/customXml" ds:itemID="{BC29A5C4-CFA2-416E-B3EC-05D3C712DE5B}">
  <ds:schemaRefs>
    <ds:schemaRef ds:uri="http://schemas.microsoft.com/office/2006/metadata/customXsn"/>
  </ds:schemaRefs>
</ds:datastoreItem>
</file>

<file path=customXml/itemProps6.xml><?xml version="1.0" encoding="utf-8"?>
<ds:datastoreItem xmlns:ds="http://schemas.openxmlformats.org/officeDocument/2006/customXml" ds:itemID="{EB459982-9CE4-4614-A24F-B4A5AD61F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afc7-570c-417e-956d-42a7ca38f34f"/>
    <ds:schemaRef ds:uri="$ListId:ProjectDocuments;"/>
    <ds:schemaRef ds:uri="3fc7ffcd-84ae-4cc5-87ff-b7f82484ceb8"/>
    <ds:schemaRef ds:uri="0226055f-05bd-4429-9f93-7c41f9e7434e"/>
    <ds:schemaRef ds:uri="f0abb003-b28a-4ae1-9039-621191a6c0d0"/>
    <ds:schemaRef ds:uri="3cd71b7d-9a09-4ed5-9187-524b341073d3"/>
    <ds:schemaRef ds:uri="266fa32e-83be-49df-aed1-e56b51920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396DDE-0E4F-4600-96DE-E01BD6EC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41</Pages>
  <Words>12831</Words>
  <Characters>73141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consultation protocol draft</vt:lpstr>
    </vt:vector>
  </TitlesOfParts>
  <Company>Royal Australasian College Of Surgeons</Company>
  <LinksUpToDate>false</LinksUpToDate>
  <CharactersWithSpaces>85801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protocol draft</dc:title>
  <dc:creator>Liliana Bulfone</dc:creator>
  <cp:lastModifiedBy>Bethany Leditschke</cp:lastModifiedBy>
  <cp:revision>12</cp:revision>
  <cp:lastPrinted>2014-02-21T02:36:00Z</cp:lastPrinted>
  <dcterms:created xsi:type="dcterms:W3CDTF">2014-02-28T04:22:00Z</dcterms:created>
  <dcterms:modified xsi:type="dcterms:W3CDTF">2014-03-03T01:57:00Z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0x0101002B6F9FCD24CBB346A11AD7167871477407004F00217124198449ADBEB644F7AB073C</vt:lpwstr>
  </property>
  <property fmtid="{D5CDD505-2E9C-101B-9397-08002B2CF9AE}" pid="9" name="Classification">
    <vt:lpwstr>427;#Project:Project Management:Documentation|309cb279-93de-4d01-9ea0-704a954f8faa</vt:lpwstr>
  </property>
  <property fmtid="{D5CDD505-2E9C-101B-9397-08002B2CF9AE}" pid="10" name="_dlc_DocIdItemGuid">
    <vt:lpwstr>69973f8c-b0b8-49c2-a7fa-edf2415f51e2</vt:lpwstr>
  </property>
  <property fmtid="{D5CDD505-2E9C-101B-9397-08002B2CF9AE}" pid="11" name="DivisionDepartment">
    <vt:lpwstr>393;#Project Office|ec390ab5-e2fd-407c-b40c-e819c66a92ea</vt:lpwstr>
  </property>
  <property fmtid="{D5CDD505-2E9C-101B-9397-08002B2CF9AE}" pid="12" name="RACS_ID2_ID">
    <vt:lpwstr/>
  </property>
  <property fmtid="{D5CDD505-2E9C-101B-9397-08002B2CF9AE}" pid="13" name="Document Descriptor">
    <vt:lpwstr>262;#Document|b12c9437-61ba-4e14-be63-8ffa658aa02a</vt:lpwstr>
  </property>
  <property fmtid="{D5CDD505-2E9C-101B-9397-08002B2CF9AE}" pid="14" name="RACS ID: NameFullDesc">
    <vt:lpwstr/>
  </property>
  <property fmtid="{D5CDD505-2E9C-101B-9397-08002B2CF9AE}" pid="15" name="_docset_NoMedatataSyncRequired">
    <vt:lpwstr>False</vt:lpwstr>
  </property>
  <property fmtid="{D5CDD505-2E9C-101B-9397-08002B2CF9AE}" pid="16" name="TaxKeyword">
    <vt:lpwstr/>
  </property>
</Properties>
</file>