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Default="008B2610" w:rsidP="00F971CC">
      <w:pPr>
        <w:pStyle w:val="Title"/>
        <w:spacing w:before="2600"/>
      </w:pPr>
      <w:r w:rsidRPr="001906CD">
        <w:t>Application Form</w:t>
      </w:r>
    </w:p>
    <w:p w:rsidR="0056015F" w:rsidRDefault="0056015F" w:rsidP="0056015F"/>
    <w:p w:rsidR="0056015F" w:rsidRPr="0054365E" w:rsidRDefault="0054365E" w:rsidP="0054365E">
      <w:pPr>
        <w:pStyle w:val="TitleBlue"/>
        <w:rPr>
          <w:sz w:val="48"/>
          <w:szCs w:val="48"/>
        </w:rPr>
      </w:pPr>
      <w:r w:rsidRPr="0054365E">
        <w:rPr>
          <w:sz w:val="48"/>
          <w:szCs w:val="48"/>
        </w:rPr>
        <w:t xml:space="preserve">Targeted Intraoperative Radiotherapy </w:t>
      </w:r>
      <w:proofErr w:type="gramStart"/>
      <w:r w:rsidRPr="0054365E">
        <w:rPr>
          <w:sz w:val="48"/>
          <w:szCs w:val="48"/>
        </w:rPr>
        <w:t>For</w:t>
      </w:r>
      <w:proofErr w:type="gramEnd"/>
      <w:r w:rsidRPr="0054365E">
        <w:rPr>
          <w:sz w:val="48"/>
          <w:szCs w:val="48"/>
        </w:rPr>
        <w:t xml:space="preserve"> Early-Stage Breast Cancer</w:t>
      </w:r>
    </w:p>
    <w:p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w:t>
      </w:r>
      <w:r w:rsidR="00554E7A">
        <w:rPr>
          <w:sz w:val="28"/>
          <w:szCs w:val="28"/>
        </w:rPr>
        <w:t xml:space="preserve"> / or</w:t>
      </w:r>
      <w:r w:rsidR="001906CD" w:rsidRPr="00D73646">
        <w:rPr>
          <w:sz w:val="28"/>
          <w:szCs w:val="28"/>
        </w:rPr>
        <w:t xml:space="preserve"> Amended</w:t>
      </w:r>
    </w:p>
    <w:p w:rsidR="00E44B80" w:rsidRPr="00D73646" w:rsidRDefault="00554E7A" w:rsidP="00D73646">
      <w:pPr>
        <w:pStyle w:val="Title"/>
        <w:spacing w:before="240"/>
        <w:rPr>
          <w:sz w:val="28"/>
          <w:szCs w:val="28"/>
        </w:rPr>
      </w:pPr>
      <w:r>
        <w:rPr>
          <w:sz w:val="28"/>
          <w:szCs w:val="28"/>
        </w:rPr>
        <w:t>Request</w:t>
      </w:r>
      <w:r w:rsidR="003433D1" w:rsidRPr="00D73646">
        <w:rPr>
          <w:sz w:val="28"/>
          <w:szCs w:val="28"/>
        </w:rPr>
        <w:t xml:space="preserve"> for Public Funding</w:t>
      </w:r>
      <w:r w:rsidR="008B2610" w:rsidRPr="00D73646">
        <w:rPr>
          <w:sz w:val="28"/>
          <w:szCs w:val="28"/>
        </w:rPr>
        <w:t>)</w:t>
      </w:r>
    </w:p>
    <w:p w:rsidR="003013A9" w:rsidRPr="00D73646" w:rsidRDefault="003013A9" w:rsidP="0056015F">
      <w:pPr>
        <w:pStyle w:val="Title"/>
        <w:spacing w:before="240" w:after="440"/>
        <w:rPr>
          <w:sz w:val="28"/>
          <w:szCs w:val="28"/>
        </w:rPr>
      </w:pPr>
      <w:r w:rsidRPr="00D73646">
        <w:rPr>
          <w:sz w:val="28"/>
          <w:szCs w:val="28"/>
        </w:rPr>
        <w:t xml:space="preserve">(Version </w:t>
      </w:r>
      <w:r w:rsidR="00554E7A">
        <w:rPr>
          <w:sz w:val="28"/>
          <w:szCs w:val="28"/>
        </w:rPr>
        <w:t>2.4</w:t>
      </w:r>
      <w:r w:rsidRPr="00D73646">
        <w:rPr>
          <w:sz w:val="28"/>
          <w:szCs w:val="28"/>
        </w:rPr>
        <w:t>)</w:t>
      </w: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rsidR="009F5758" w:rsidRPr="00154B00" w:rsidRDefault="009F5758" w:rsidP="003F7CB9">
      <w:pPr>
        <w:spacing w:before="0" w:after="0"/>
      </w:pPr>
    </w:p>
    <w:p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1C4F23">
        <w:t>Regional Health Care Group Pty Limited</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FA160F" w:rsidRPr="00FA160F">
        <w:t>65 137 382 159</w:t>
      </w:r>
    </w:p>
    <w:p w:rsidR="00C171FB" w:rsidRDefault="00C171FB" w:rsidP="00C171FB">
      <w:pPr>
        <w:pBdr>
          <w:top w:val="single" w:sz="4" w:space="1" w:color="auto"/>
          <w:left w:val="single" w:sz="4" w:space="4" w:color="auto"/>
          <w:bottom w:val="single" w:sz="4" w:space="1" w:color="auto"/>
          <w:right w:val="single" w:sz="4" w:space="4" w:color="auto"/>
        </w:pBdr>
      </w:pPr>
      <w:r>
        <w:t>Business trading name</w:t>
      </w:r>
      <w:r w:rsidR="001C4F23">
        <w:t>: Regional Health Care Group</w:t>
      </w:r>
    </w:p>
    <w:p w:rsidR="00C171FB" w:rsidRPr="00C171FB" w:rsidRDefault="00C171FB" w:rsidP="00C171FB"/>
    <w:p w:rsidR="00C171FB" w:rsidRPr="00C171FB" w:rsidRDefault="00C171FB" w:rsidP="00C171FB">
      <w:pPr>
        <w:rPr>
          <w:b/>
        </w:rPr>
      </w:pPr>
      <w:r>
        <w:rPr>
          <w:b/>
        </w:rPr>
        <w:t xml:space="preserve">Primary contact name: </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p>
    <w:p w:rsidR="00C171FB" w:rsidRDefault="00C171FB" w:rsidP="00C171FB">
      <w:pPr>
        <w:rPr>
          <w:b/>
        </w:rPr>
      </w:pPr>
    </w:p>
    <w:p w:rsidR="00C171FB" w:rsidRPr="00C171FB" w:rsidRDefault="00C171FB" w:rsidP="00C171FB">
      <w:pPr>
        <w:rPr>
          <w:b/>
        </w:rPr>
      </w:pPr>
      <w:r>
        <w:rPr>
          <w:b/>
        </w:rPr>
        <w:t xml:space="preserve">Alternative contact name: </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Yes</w:t>
      </w:r>
    </w:p>
    <w:p w:rsidR="00A6491A" w:rsidRPr="00753C44" w:rsidRDefault="00666C4E"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BE70E8">
        <w:rPr>
          <w:szCs w:val="20"/>
        </w:rPr>
      </w:r>
      <w:r w:rsidR="00BE70E8">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Yes</w:t>
      </w:r>
    </w:p>
    <w:p w:rsidR="00FC140B" w:rsidRPr="00962744" w:rsidRDefault="00A6491A" w:rsidP="00962744">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No</w:t>
      </w:r>
      <w:r w:rsidRPr="00753C44">
        <w:rPr>
          <w:szCs w:val="20"/>
        </w:rPr>
        <w:t xml:space="preserve">  </w:t>
      </w:r>
    </w:p>
    <w:p w:rsidR="00FC140B" w:rsidRPr="00C21819" w:rsidRDefault="00FC140B" w:rsidP="00FC140B">
      <w:pPr>
        <w:spacing w:before="0" w:after="0"/>
        <w:ind w:firstLine="360"/>
        <w:rPr>
          <w:rStyle w:val="Strong"/>
          <w:b w:val="0"/>
        </w:rPr>
      </w:pPr>
      <w:r>
        <w:rPr>
          <w:color w:val="C00000"/>
        </w:rPr>
        <w:t>Not Applicable</w:t>
      </w:r>
    </w:p>
    <w:p w:rsidR="00E04FB3" w:rsidRDefault="00E04FB3" w:rsidP="005C333E">
      <w:pPr>
        <w:spacing w:before="0" w:after="0"/>
        <w:ind w:left="426"/>
        <w:rPr>
          <w:b/>
          <w:szCs w:val="20"/>
        </w:rPr>
      </w:pPr>
      <w:r w:rsidRPr="00154B00">
        <w:rPr>
          <w:b/>
          <w:szCs w:val="20"/>
        </w:rPr>
        <w:br w:type="page"/>
      </w:r>
    </w:p>
    <w:p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rsidR="000B3CD0" w:rsidRDefault="000B3CD0" w:rsidP="00730C04">
      <w:pPr>
        <w:pStyle w:val="Heading2"/>
      </w:pPr>
      <w:r w:rsidRPr="00154B00">
        <w:t>Application title</w:t>
      </w:r>
      <w:r w:rsidR="00A8732C">
        <w:t xml:space="preserve"> </w:t>
      </w:r>
    </w:p>
    <w:p w:rsidR="009056C5" w:rsidRPr="002438E0" w:rsidRDefault="00A6747C" w:rsidP="00A6491A">
      <w:pPr>
        <w:ind w:left="284"/>
        <w:rPr>
          <w:szCs w:val="20"/>
        </w:rPr>
      </w:pPr>
      <w:r w:rsidRPr="002438E0">
        <w:rPr>
          <w:b/>
          <w:color w:val="C00000"/>
          <w:szCs w:val="20"/>
        </w:rPr>
        <w:t>Targeted Intraoperative Radiotherapy for Early-Stage Breast Cancer.</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2C3345" w:rsidRPr="0080042B" w:rsidRDefault="0080042B" w:rsidP="00A6491A">
      <w:pPr>
        <w:ind w:left="284"/>
        <w:rPr>
          <w:rFonts w:cstheme="minorHAnsi"/>
        </w:rPr>
      </w:pPr>
      <w:r w:rsidRPr="0080042B">
        <w:rPr>
          <w:rFonts w:cstheme="minorHAnsi"/>
          <w:color w:val="C00000"/>
        </w:rPr>
        <w:t xml:space="preserve">Early stage breast cancer - which is the same population group already considered </w:t>
      </w:r>
      <w:r>
        <w:rPr>
          <w:rFonts w:cstheme="minorHAnsi"/>
          <w:color w:val="C00000"/>
        </w:rPr>
        <w:t xml:space="preserve">and approved </w:t>
      </w:r>
      <w:r w:rsidRPr="0080042B">
        <w:rPr>
          <w:rFonts w:cstheme="minorHAnsi"/>
          <w:color w:val="C00000"/>
        </w:rPr>
        <w:t xml:space="preserve">as part of </w:t>
      </w:r>
      <w:r>
        <w:rPr>
          <w:rFonts w:cstheme="minorHAnsi"/>
          <w:color w:val="C00000"/>
        </w:rPr>
        <w:t xml:space="preserve">MSAC </w:t>
      </w:r>
      <w:r w:rsidRPr="0080042B">
        <w:rPr>
          <w:rFonts w:cstheme="minorHAnsi"/>
          <w:color w:val="C00000"/>
        </w:rPr>
        <w:t>application 1189.</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CB12EC" w:rsidRPr="00DA607D" w:rsidRDefault="00DA607D" w:rsidP="00A6491A">
      <w:pPr>
        <w:ind w:left="284"/>
        <w:rPr>
          <w:rFonts w:cstheme="minorHAnsi"/>
        </w:rPr>
      </w:pPr>
      <w:r w:rsidRPr="00DA607D">
        <w:rPr>
          <w:rFonts w:cstheme="minorHAnsi"/>
          <w:color w:val="C00000"/>
        </w:rPr>
        <w:t xml:space="preserve">The administration of </w:t>
      </w:r>
      <w:r w:rsidR="00336E13">
        <w:rPr>
          <w:rFonts w:cstheme="minorHAnsi"/>
          <w:color w:val="C00000"/>
        </w:rPr>
        <w:t xml:space="preserve">targeted intraoperative </w:t>
      </w:r>
      <w:r w:rsidRPr="00DA607D">
        <w:rPr>
          <w:rFonts w:cstheme="minorHAnsi"/>
          <w:color w:val="C00000"/>
        </w:rPr>
        <w:t xml:space="preserve">local radiotherapy to the tumour bed using the </w:t>
      </w:r>
      <w:proofErr w:type="spellStart"/>
      <w:r w:rsidRPr="00DA607D">
        <w:rPr>
          <w:rFonts w:cstheme="minorHAnsi"/>
          <w:color w:val="C00000"/>
        </w:rPr>
        <w:t>Xoft</w:t>
      </w:r>
      <w:proofErr w:type="spellEnd"/>
      <w:r w:rsidRPr="00DA607D">
        <w:rPr>
          <w:rFonts w:cstheme="minorHAnsi"/>
          <w:color w:val="C00000"/>
          <w:vertAlign w:val="superscript"/>
          <w:lang w:val="en"/>
        </w:rPr>
        <w:t>®</w:t>
      </w:r>
      <w:proofErr w:type="spellStart"/>
      <w:r w:rsidRPr="00DA607D">
        <w:rPr>
          <w:rFonts w:cstheme="minorHAnsi"/>
          <w:color w:val="C00000"/>
          <w:lang w:val="en-US"/>
        </w:rPr>
        <w:t>Axxent</w:t>
      </w:r>
      <w:proofErr w:type="spellEnd"/>
      <w:r w:rsidRPr="00DA607D">
        <w:rPr>
          <w:rFonts w:cstheme="minorHAnsi"/>
          <w:color w:val="C00000"/>
          <w:vertAlign w:val="superscript"/>
          <w:lang w:val="en"/>
        </w:rPr>
        <w:t>®</w:t>
      </w:r>
      <w:r w:rsidRPr="00DA607D">
        <w:rPr>
          <w:rFonts w:cstheme="minorHAnsi"/>
          <w:color w:val="C00000"/>
          <w:lang w:val="en-US"/>
        </w:rPr>
        <w:t xml:space="preserve"> </w:t>
      </w:r>
      <w:r w:rsidRPr="00DA607D">
        <w:rPr>
          <w:rFonts w:cstheme="minorHAnsi"/>
          <w:color w:val="C00000"/>
        </w:rPr>
        <w:t>IORT treatment system following surgical removal of early stage breast cancer</w:t>
      </w:r>
      <w:r w:rsidR="006E5EDB">
        <w:rPr>
          <w:rFonts w:cstheme="minorHAnsi"/>
          <w:color w:val="C00000"/>
        </w:rPr>
        <w:t>.</w:t>
      </w:r>
    </w:p>
    <w:p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3C5447"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BE70E8">
        <w:rPr>
          <w:szCs w:val="20"/>
        </w:rPr>
      </w:r>
      <w:r w:rsidR="00BE70E8">
        <w:rPr>
          <w:szCs w:val="20"/>
        </w:rPr>
        <w:fldChar w:fldCharType="separate"/>
      </w:r>
      <w:r>
        <w:rPr>
          <w:szCs w:val="20"/>
        </w:rPr>
        <w:fldChar w:fldCharType="end"/>
      </w:r>
      <w:bookmarkEnd w:id="2"/>
      <w:r w:rsidR="006B6390">
        <w:rPr>
          <w:szCs w:val="20"/>
        </w:rPr>
        <w:t xml:space="preserve"> Yes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3C5447"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3C5447" w:rsidRDefault="003C5447" w:rsidP="00A6491A">
      <w:pPr>
        <w:ind w:left="284"/>
        <w:rPr>
          <w:color w:val="C00000"/>
        </w:rPr>
      </w:pPr>
      <w:r w:rsidRPr="003C5447">
        <w:rPr>
          <w:color w:val="C00000"/>
        </w:rPr>
        <w:t>15900 and 31516</w:t>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rsidR="002A270B" w:rsidRPr="004A263B" w:rsidRDefault="003C5447" w:rsidP="004A263B">
      <w:pPr>
        <w:pStyle w:val="ListParagraph"/>
        <w:numPr>
          <w:ilvl w:val="0"/>
          <w:numId w:val="34"/>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BE70E8">
        <w:rPr>
          <w:b/>
          <w:szCs w:val="20"/>
        </w:rPr>
      </w:r>
      <w:r w:rsidR="00BE70E8">
        <w:rPr>
          <w:b/>
          <w:szCs w:val="20"/>
        </w:rPr>
        <w:fldChar w:fldCharType="separate"/>
      </w:r>
      <w:r>
        <w:rPr>
          <w:b/>
          <w:szCs w:val="20"/>
        </w:rPr>
        <w:fldChar w:fldCharType="end"/>
      </w:r>
      <w:r w:rsidR="002A270B" w:rsidRPr="004A263B">
        <w:rPr>
          <w:b/>
          <w:szCs w:val="20"/>
        </w:rPr>
        <w:t xml:space="preserve"> </w:t>
      </w:r>
      <w:r w:rsidR="002A270B" w:rsidRPr="004A263B">
        <w:rPr>
          <w:rStyle w:val="Strong"/>
          <w:b w:val="0"/>
        </w:rPr>
        <w:t>Minor amendments to the item descriptor that does not affect how the service is delivered</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BE70E8">
        <w:rPr>
          <w:b/>
          <w:szCs w:val="20"/>
        </w:rPr>
      </w:r>
      <w:r w:rsidR="00BE70E8">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E70E8">
        <w:rPr>
          <w:b/>
          <w:szCs w:val="20"/>
        </w:rPr>
      </w:r>
      <w:r w:rsidR="00BE70E8">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E70E8">
        <w:rPr>
          <w:b/>
          <w:szCs w:val="20"/>
        </w:rPr>
      </w:r>
      <w:r w:rsidR="00BE70E8">
        <w:rPr>
          <w:b/>
          <w:szCs w:val="20"/>
        </w:rPr>
        <w:fldChar w:fldCharType="separate"/>
      </w:r>
      <w:r w:rsidRPr="00AA2CFE">
        <w:rPr>
          <w:b/>
          <w:szCs w:val="20"/>
        </w:rPr>
        <w:fldChar w:fldCharType="end"/>
      </w:r>
      <w:r w:rsidRPr="00AA2CFE">
        <w:rPr>
          <w:b/>
          <w:szCs w:val="20"/>
        </w:rPr>
        <w:t xml:space="preserve"> </w:t>
      </w:r>
      <w:r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E70E8">
        <w:rPr>
          <w:b/>
          <w:szCs w:val="20"/>
        </w:rPr>
      </w:r>
      <w:r w:rsidR="00BE70E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BE70E8">
        <w:rPr>
          <w:b/>
          <w:szCs w:val="20"/>
        </w:rPr>
      </w:r>
      <w:r w:rsidR="00BE70E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C21819" w:rsidRDefault="00C21819" w:rsidP="00C21819">
      <w:pPr>
        <w:spacing w:before="0" w:after="0"/>
        <w:rPr>
          <w:rStyle w:val="Strong"/>
          <w:b w:val="0"/>
        </w:rPr>
      </w:pPr>
    </w:p>
    <w:p w:rsidR="00C21819" w:rsidRPr="00C21819" w:rsidRDefault="00C21819" w:rsidP="00C21819">
      <w:pPr>
        <w:spacing w:before="0" w:after="0"/>
        <w:ind w:firstLine="360"/>
        <w:rPr>
          <w:rStyle w:val="Strong"/>
          <w:b w:val="0"/>
        </w:rPr>
      </w:pPr>
      <w:r>
        <w:rPr>
          <w:color w:val="C00000"/>
        </w:rPr>
        <w:t>Not Applicable</w:t>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Yes</w:t>
      </w:r>
    </w:p>
    <w:p w:rsidR="00626365" w:rsidRDefault="003C5447"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0A5B32" w:rsidRPr="000A5B32">
        <w:rPr>
          <w:szCs w:val="20"/>
        </w:rPr>
        <w:t xml:space="preserve"> No</w:t>
      </w:r>
    </w:p>
    <w:p w:rsidR="00626365" w:rsidRDefault="00626365" w:rsidP="00626365">
      <w:pPr>
        <w:spacing w:before="0" w:after="0"/>
        <w:ind w:left="284"/>
        <w:rPr>
          <w:szCs w:val="20"/>
        </w:rPr>
      </w:pPr>
      <w:r>
        <w:rPr>
          <w:szCs w:val="20"/>
        </w:rPr>
        <w:br w:type="page"/>
      </w:r>
    </w:p>
    <w:p w:rsidR="00626365" w:rsidRPr="00626365" w:rsidRDefault="00626365" w:rsidP="00626365">
      <w:pPr>
        <w:spacing w:before="0" w:after="0"/>
        <w:ind w:left="284"/>
        <w:rPr>
          <w:rStyle w:val="Strong"/>
          <w:rFonts w:asciiTheme="minorHAnsi" w:eastAsiaTheme="minorHAnsi" w:hAnsiTheme="minorHAnsi" w:cstheme="minorBidi"/>
          <w:b w:val="0"/>
          <w:szCs w:val="20"/>
        </w:rPr>
      </w:pP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635BAE" w:rsidP="00A6491A">
      <w:pPr>
        <w:ind w:left="284"/>
        <w:rPr>
          <w:rStyle w:val="Strong"/>
        </w:rPr>
      </w:pPr>
      <w:r>
        <w:rPr>
          <w:color w:val="C00000"/>
        </w:rPr>
        <w:t>Not Applicable</w:t>
      </w:r>
    </w:p>
    <w:p w:rsidR="000B3CD0" w:rsidRDefault="000B3CD0" w:rsidP="00730C04">
      <w:pPr>
        <w:pStyle w:val="Heading2"/>
      </w:pPr>
      <w:r w:rsidRPr="00154B00">
        <w:t xml:space="preserve">What is the type of </w:t>
      </w:r>
      <w:proofErr w:type="gramStart"/>
      <w:r w:rsidRPr="00154B00">
        <w:t>service:</w:t>
      </w:r>
      <w:proofErr w:type="gramEnd"/>
    </w:p>
    <w:p w:rsidR="00A6594E" w:rsidRDefault="003C5447"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E70E8">
        <w:rPr>
          <w:b/>
          <w:szCs w:val="20"/>
        </w:rPr>
      </w:r>
      <w:r w:rsidR="00BE70E8">
        <w:rPr>
          <w:b/>
          <w:szCs w:val="20"/>
        </w:rPr>
        <w:fldChar w:fldCharType="separate"/>
      </w:r>
      <w:r>
        <w:rPr>
          <w:b/>
          <w:szCs w:val="20"/>
        </w:rPr>
        <w:fldChar w:fldCharType="end"/>
      </w:r>
      <w:r w:rsidR="00A6594E" w:rsidRPr="0027105F">
        <w:rPr>
          <w:b/>
          <w:szCs w:val="20"/>
        </w:rPr>
        <w:t xml:space="preserve"> </w:t>
      </w:r>
      <w:r w:rsidR="00A6594E">
        <w:t>Therapeutic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Investigative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Co-dependent technology</w:t>
      </w:r>
    </w:p>
    <w:p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E70E8">
        <w:rPr>
          <w:b/>
          <w:szCs w:val="20"/>
        </w:rPr>
      </w:r>
      <w:r w:rsidR="00BE70E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E70E8">
        <w:rPr>
          <w:b/>
          <w:szCs w:val="20"/>
        </w:rPr>
      </w:r>
      <w:r w:rsidR="00BE70E8">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E70E8">
        <w:rPr>
          <w:b/>
          <w:szCs w:val="20"/>
        </w:rPr>
      </w:r>
      <w:r w:rsidR="00BE70E8">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E70E8">
        <w:rPr>
          <w:b/>
          <w:szCs w:val="20"/>
        </w:rPr>
      </w:r>
      <w:r w:rsidR="00BE70E8">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BE70E8">
        <w:rPr>
          <w:b/>
          <w:szCs w:val="20"/>
        </w:rPr>
      </w:r>
      <w:r w:rsidR="00BE70E8">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B20CA5" w:rsidRPr="00A6594E" w:rsidRDefault="00B20CA5" w:rsidP="00B20CA5">
      <w:pPr>
        <w:spacing w:before="0" w:after="0"/>
        <w:ind w:firstLine="360"/>
      </w:pPr>
      <w:r>
        <w:rPr>
          <w:color w:val="C00000"/>
        </w:rPr>
        <w:t>Not Applicable</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Pharmaceutical / Biological</w:t>
      </w:r>
    </w:p>
    <w:p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BE70E8">
        <w:rPr>
          <w:b/>
          <w:szCs w:val="20"/>
        </w:rPr>
      </w:r>
      <w:r w:rsidR="00BE70E8">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3772B4"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BE70E8">
        <w:rPr>
          <w:b/>
          <w:szCs w:val="20"/>
        </w:rPr>
      </w:r>
      <w:r w:rsidR="00BE70E8">
        <w:rPr>
          <w:b/>
          <w:szCs w:val="20"/>
        </w:rPr>
        <w:fldChar w:fldCharType="separate"/>
      </w:r>
      <w:r>
        <w:rPr>
          <w:b/>
          <w:szCs w:val="20"/>
        </w:rPr>
        <w:fldChar w:fldCharType="end"/>
      </w:r>
      <w:r w:rsidR="00FE16C1" w:rsidRPr="0027105F">
        <w:rPr>
          <w:b/>
          <w:szCs w:val="20"/>
        </w:rPr>
        <w:t xml:space="preserve"> </w:t>
      </w:r>
      <w:r w:rsidR="00FE16C1">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Yes</w:t>
      </w:r>
    </w:p>
    <w:p w:rsidR="00FE16C1" w:rsidRPr="00FE16C1" w:rsidRDefault="003772B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FE16C1">
        <w:rPr>
          <w:szCs w:val="20"/>
        </w:rPr>
        <w:t xml:space="preserve"> No  </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3772B4" w:rsidP="00A6491A">
      <w:pPr>
        <w:ind w:left="284"/>
        <w:rPr>
          <w:b/>
          <w:szCs w:val="20"/>
        </w:rPr>
      </w:pPr>
      <w:r>
        <w:rPr>
          <w:color w:val="C00000"/>
        </w:rPr>
        <w:t>Not Applicable</w:t>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rsidR="001E6919" w:rsidRDefault="003772B4" w:rsidP="001E6919">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1E6919">
        <w:rPr>
          <w:szCs w:val="20"/>
        </w:rPr>
        <w:t xml:space="preserve"> No</w:t>
      </w:r>
    </w:p>
    <w:p w:rsidR="001E6919" w:rsidRPr="007E39E4" w:rsidRDefault="006F6E60" w:rsidP="00A6491A">
      <w:pPr>
        <w:spacing w:before="0" w:after="0"/>
        <w:ind w:left="284"/>
        <w:rPr>
          <w:szCs w:val="20"/>
        </w:rPr>
      </w:pPr>
      <w:r>
        <w:rPr>
          <w:color w:val="C00000"/>
        </w:rPr>
        <w:t>Not Applicable</w:t>
      </w: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1E6958" w:rsidRDefault="001E6958" w:rsidP="00A6491A">
      <w:pPr>
        <w:spacing w:before="0" w:after="0"/>
        <w:ind w:left="284"/>
      </w:pPr>
      <w:r>
        <w:t xml:space="preserve">Trade name: </w:t>
      </w:r>
      <w:r w:rsidR="003772B4">
        <w:rPr>
          <w:color w:val="C00000"/>
        </w:rPr>
        <w:t>Not Applicable</w:t>
      </w:r>
    </w:p>
    <w:p w:rsidR="001E6958" w:rsidRPr="001E6958" w:rsidRDefault="001E6958" w:rsidP="00A6491A">
      <w:pPr>
        <w:spacing w:before="0" w:after="0"/>
        <w:ind w:left="284"/>
      </w:pPr>
      <w:r>
        <w:t xml:space="preserve">Generic name: </w:t>
      </w:r>
      <w:r w:rsidR="003772B4">
        <w:rPr>
          <w:color w:val="C00000"/>
        </w:rPr>
        <w:t>Not Applicable</w:t>
      </w:r>
    </w:p>
    <w:p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Yes</w:t>
      </w:r>
    </w:p>
    <w:p w:rsidR="001E6958" w:rsidRDefault="003772B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1E6958">
        <w:rPr>
          <w:szCs w:val="20"/>
        </w:rPr>
        <w:t xml:space="preserve"> No  </w:t>
      </w:r>
    </w:p>
    <w:p w:rsidR="001E6919" w:rsidRDefault="001E6919" w:rsidP="00A6491A">
      <w:pPr>
        <w:spacing w:before="0" w:after="0"/>
        <w:ind w:left="284"/>
        <w:rPr>
          <w:szCs w:val="20"/>
        </w:rPr>
      </w:pPr>
      <w:r>
        <w:rPr>
          <w:szCs w:val="20"/>
        </w:rPr>
        <w:br w:type="page"/>
      </w:r>
    </w:p>
    <w:p w:rsidR="001E6919" w:rsidRPr="001E6958" w:rsidRDefault="001E6919" w:rsidP="00A6491A">
      <w:pPr>
        <w:spacing w:before="0" w:after="0"/>
        <w:ind w:left="284"/>
        <w:rPr>
          <w:szCs w:val="20"/>
        </w:rPr>
      </w:pPr>
    </w:p>
    <w:p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rsidR="001E6958" w:rsidRDefault="001E6958" w:rsidP="00A6491A">
      <w:pPr>
        <w:spacing w:before="0" w:after="0"/>
        <w:ind w:left="284"/>
      </w:pPr>
      <w:r>
        <w:t xml:space="preserve">Billing code(s): </w:t>
      </w:r>
      <w:r w:rsidR="003772B4">
        <w:rPr>
          <w:color w:val="C00000"/>
        </w:rPr>
        <w:t>Not Applicable</w:t>
      </w:r>
    </w:p>
    <w:p w:rsidR="001E6958" w:rsidRDefault="001E6958" w:rsidP="00A6491A">
      <w:pPr>
        <w:spacing w:before="0" w:after="0"/>
        <w:ind w:left="284"/>
      </w:pPr>
      <w:r>
        <w:t xml:space="preserve">Trade name of prostheses: </w:t>
      </w:r>
      <w:r w:rsidR="003772B4">
        <w:rPr>
          <w:color w:val="C00000"/>
        </w:rPr>
        <w:t>Not Applicable</w:t>
      </w:r>
    </w:p>
    <w:p w:rsidR="001E6958" w:rsidRDefault="001E6958" w:rsidP="00A6491A">
      <w:pPr>
        <w:spacing w:before="0" w:after="0"/>
        <w:ind w:left="284"/>
      </w:pPr>
      <w:r>
        <w:t xml:space="preserve">Clinical name of prostheses: </w:t>
      </w:r>
      <w:r w:rsidR="003772B4">
        <w:rPr>
          <w:color w:val="C00000"/>
        </w:rPr>
        <w:t>Not Applicable</w:t>
      </w:r>
    </w:p>
    <w:p w:rsidR="001E6958" w:rsidRPr="001E6958" w:rsidRDefault="001E6958" w:rsidP="00A6491A">
      <w:pPr>
        <w:spacing w:before="0" w:after="0"/>
        <w:ind w:left="284"/>
      </w:pPr>
      <w:r>
        <w:t xml:space="preserve">Other device components delivered as part of the service: </w:t>
      </w:r>
      <w:r w:rsidR="003772B4">
        <w:rPr>
          <w:color w:val="C00000"/>
        </w:rPr>
        <w:t>Not Applicable</w:t>
      </w:r>
    </w:p>
    <w:p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Yes</w:t>
      </w:r>
    </w:p>
    <w:p w:rsidR="001E6958" w:rsidRPr="009939DC" w:rsidRDefault="003772B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9939DC">
        <w:rPr>
          <w:szCs w:val="20"/>
        </w:rPr>
        <w:t xml:space="preserve"> No  </w:t>
      </w:r>
    </w:p>
    <w:p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Yes</w:t>
      </w:r>
    </w:p>
    <w:p w:rsidR="009939DC" w:rsidRPr="001E6958" w:rsidRDefault="003772B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9939DC">
        <w:rPr>
          <w:szCs w:val="20"/>
        </w:rPr>
        <w:t xml:space="preserve"> No  </w:t>
      </w:r>
    </w:p>
    <w:p w:rsidR="009939DC" w:rsidRDefault="00016B6E" w:rsidP="00530204">
      <w:pPr>
        <w:pStyle w:val="Heading2"/>
        <w:numPr>
          <w:ilvl w:val="0"/>
          <w:numId w:val="26"/>
        </w:numPr>
      </w:pPr>
      <w:r w:rsidRPr="009939DC">
        <w:t>If yes, please provide the name(s) of the spon</w:t>
      </w:r>
      <w:r w:rsidR="009939DC">
        <w:t>sor(s) and / or manufacturer(s):</w:t>
      </w:r>
    </w:p>
    <w:p w:rsidR="00016B6E" w:rsidRPr="009939DC" w:rsidRDefault="003772B4" w:rsidP="00A6491A">
      <w:pPr>
        <w:ind w:left="284"/>
      </w:pPr>
      <w:r>
        <w:rPr>
          <w:color w:val="C00000"/>
        </w:rPr>
        <w:t>Not Applicable</w:t>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939DC" w:rsidRDefault="009939DC" w:rsidP="00A6491A">
      <w:pPr>
        <w:spacing w:before="0" w:after="0"/>
        <w:ind w:left="284"/>
      </w:pPr>
      <w:r>
        <w:t xml:space="preserve">Single use consumables: </w:t>
      </w:r>
      <w:r w:rsidR="00367FB9">
        <w:rPr>
          <w:color w:val="C00000"/>
        </w:rPr>
        <w:t>Balloon Applicators</w:t>
      </w:r>
    </w:p>
    <w:p w:rsidR="00F301F1" w:rsidRPr="00855944" w:rsidRDefault="009939DC" w:rsidP="00A6491A">
      <w:pPr>
        <w:spacing w:before="0" w:after="0"/>
        <w:ind w:left="284"/>
      </w:pPr>
      <w:r>
        <w:t>Multi-use consumables:</w:t>
      </w:r>
      <w:r w:rsidRPr="009939DC">
        <w:t xml:space="preserve"> </w:t>
      </w:r>
      <w:r w:rsidR="00367FB9">
        <w:rPr>
          <w:color w:val="C00000"/>
        </w:rPr>
        <w:t>Not Applicable</w:t>
      </w:r>
      <w:r w:rsidR="00367FB9" w:rsidRPr="00855944">
        <w:t xml:space="preserve"> </w:t>
      </w:r>
      <w:r w:rsidR="00F301F1" w:rsidRPr="00855944">
        <w:br w:type="page"/>
      </w:r>
    </w:p>
    <w:p w:rsidR="00226777" w:rsidRPr="00C776B1" w:rsidRDefault="00530204" w:rsidP="0056015F">
      <w:pPr>
        <w:pStyle w:val="Heading1"/>
      </w:pPr>
      <w:r>
        <w:lastRenderedPageBreak/>
        <w:t>PART 3</w:t>
      </w:r>
      <w:r w:rsidR="00F93784">
        <w:t xml:space="preserve"> – </w:t>
      </w:r>
      <w:r w:rsidR="00226777" w:rsidRPr="00C776B1">
        <w:t>INFORMATION ABOUT REGULATORY 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C03DF3" w:rsidRPr="00C03DF3">
        <w:rPr>
          <w:color w:val="C00000"/>
        </w:rPr>
        <w:t>Balloon Dissector, Surgical</w:t>
      </w:r>
    </w:p>
    <w:p w:rsidR="00A26343" w:rsidRPr="00A26343" w:rsidRDefault="00A26343" w:rsidP="00A6491A">
      <w:pPr>
        <w:spacing w:before="0" w:after="0"/>
        <w:ind w:left="284"/>
        <w:rPr>
          <w:szCs w:val="20"/>
        </w:rPr>
      </w:pPr>
      <w:r w:rsidRPr="00A26343">
        <w:rPr>
          <w:szCs w:val="20"/>
        </w:rPr>
        <w:t>Manufacturer’s name</w:t>
      </w:r>
      <w:r>
        <w:rPr>
          <w:szCs w:val="20"/>
        </w:rPr>
        <w:t xml:space="preserve">: </w:t>
      </w:r>
      <w:r w:rsidR="00C03DF3">
        <w:t xml:space="preserve">Xoft </w:t>
      </w:r>
      <w:r w:rsidR="00C03DF3" w:rsidRPr="00C03DF3">
        <w:rPr>
          <w:color w:val="C00000"/>
        </w:rPr>
        <w:t xml:space="preserve">(a subsidiary of </w:t>
      </w:r>
      <w:proofErr w:type="spellStart"/>
      <w:r w:rsidR="00C03DF3" w:rsidRPr="00C03DF3">
        <w:rPr>
          <w:color w:val="C00000"/>
        </w:rPr>
        <w:t>iCad</w:t>
      </w:r>
      <w:proofErr w:type="spellEnd"/>
      <w:r w:rsidR="00C03DF3" w:rsidRPr="00C03DF3">
        <w:rPr>
          <w:color w:val="C00000"/>
        </w:rPr>
        <w:t>)</w:t>
      </w:r>
    </w:p>
    <w:p w:rsidR="00A26343" w:rsidRPr="00A26343" w:rsidRDefault="00A26343" w:rsidP="00A6491A">
      <w:pPr>
        <w:spacing w:before="0" w:after="0"/>
        <w:ind w:left="284"/>
        <w:rPr>
          <w:szCs w:val="20"/>
        </w:rPr>
      </w:pPr>
      <w:r w:rsidRPr="00A26343">
        <w:rPr>
          <w:szCs w:val="20"/>
        </w:rPr>
        <w:t>Sponsor’s name</w:t>
      </w:r>
      <w:r>
        <w:rPr>
          <w:szCs w:val="20"/>
        </w:rPr>
        <w:t xml:space="preserve">: </w:t>
      </w:r>
      <w:r w:rsidR="004554D9" w:rsidRPr="004554D9">
        <w:rPr>
          <w:color w:val="C00000"/>
        </w:rPr>
        <w:t>Regional Health Care Group Pty Limited</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C03DF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615F42" w:rsidRPr="000A5B32">
        <w:rPr>
          <w:szCs w:val="20"/>
        </w:rPr>
        <w:t xml:space="preserve"> </w:t>
      </w:r>
      <w:r w:rsidR="00615F42"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rsidR="003421AE" w:rsidRPr="00615F42" w:rsidRDefault="00C03DF3"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C03DF3"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43654D">
        <w:rPr>
          <w:szCs w:val="20"/>
        </w:rPr>
        <w:t xml:space="preserve"> Yes (if yes, please provide details below)</w:t>
      </w:r>
    </w:p>
    <w:p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No</w:t>
      </w:r>
    </w:p>
    <w:p w:rsidR="0043654D" w:rsidRPr="00615F42" w:rsidRDefault="0043654D" w:rsidP="0043654D">
      <w:pPr>
        <w:spacing w:before="0" w:after="0"/>
        <w:ind w:left="284"/>
        <w:rPr>
          <w:b/>
          <w:szCs w:val="20"/>
        </w:rPr>
      </w:pPr>
    </w:p>
    <w:p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C03DF3" w:rsidRPr="00C03DF3">
        <w:rPr>
          <w:color w:val="C00000"/>
        </w:rPr>
        <w:t>ARTG Identifier 231953</w:t>
      </w:r>
    </w:p>
    <w:p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FB31C6">
        <w:rPr>
          <w:color w:val="C00000"/>
        </w:rPr>
        <w:t>Not Applicable</w:t>
      </w:r>
    </w:p>
    <w:p w:rsidR="00F301F1" w:rsidRPr="0043654D" w:rsidRDefault="0043654D" w:rsidP="0043654D">
      <w:pPr>
        <w:spacing w:before="0" w:after="0"/>
        <w:ind w:left="284"/>
        <w:rPr>
          <w:szCs w:val="20"/>
        </w:rPr>
      </w:pPr>
      <w:r w:rsidRPr="0043654D">
        <w:rPr>
          <w:szCs w:val="20"/>
        </w:rPr>
        <w:t>TGA approved purpose(s), if applicable:</w:t>
      </w:r>
      <w:r>
        <w:rPr>
          <w:szCs w:val="20"/>
        </w:rPr>
        <w:t xml:space="preserve">  </w:t>
      </w:r>
      <w:r w:rsidR="00FB31C6" w:rsidRPr="00FB31C6">
        <w:rPr>
          <w:color w:val="C00000"/>
        </w:rPr>
        <w:t xml:space="preserve">Insertion into the breast to create a cavity and conduit for the </w:t>
      </w:r>
      <w:proofErr w:type="spellStart"/>
      <w:r w:rsidR="00FB31C6" w:rsidRPr="00FB31C6">
        <w:rPr>
          <w:color w:val="C00000"/>
        </w:rPr>
        <w:t>Xoft</w:t>
      </w:r>
      <w:proofErr w:type="spellEnd"/>
      <w:r w:rsidR="00FB31C6" w:rsidRPr="00FB31C6">
        <w:rPr>
          <w:color w:val="C00000"/>
        </w:rPr>
        <w:t xml:space="preserve"> </w:t>
      </w:r>
      <w:proofErr w:type="spellStart"/>
      <w:r w:rsidR="00FB31C6" w:rsidRPr="00FB31C6">
        <w:rPr>
          <w:color w:val="C00000"/>
        </w:rPr>
        <w:t>Axxent</w:t>
      </w:r>
      <w:proofErr w:type="spellEnd"/>
      <w:r w:rsidR="00FB31C6" w:rsidRPr="00FB31C6">
        <w:rPr>
          <w:color w:val="C00000"/>
        </w:rPr>
        <w:t xml:space="preserve"> brachytherapy source</w:t>
      </w:r>
    </w:p>
    <w:p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Yes (please provide details below)</w:t>
      </w:r>
    </w:p>
    <w:p w:rsidR="0047581D" w:rsidRDefault="00C03DF3"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47581D">
        <w:rPr>
          <w:szCs w:val="20"/>
        </w:rPr>
        <w:t xml:space="preserve"> No</w:t>
      </w:r>
    </w:p>
    <w:p w:rsidR="0047581D" w:rsidRDefault="0047581D" w:rsidP="0047581D">
      <w:pPr>
        <w:spacing w:before="0" w:after="0"/>
        <w:rPr>
          <w:b/>
          <w:szCs w:val="20"/>
        </w:rPr>
      </w:pPr>
    </w:p>
    <w:p w:rsidR="0047581D" w:rsidRPr="0047581D" w:rsidRDefault="0047581D" w:rsidP="0047581D">
      <w:pPr>
        <w:spacing w:before="0" w:after="0"/>
        <w:rPr>
          <w:szCs w:val="20"/>
        </w:rPr>
      </w:pPr>
      <w:r w:rsidRPr="0047581D">
        <w:rPr>
          <w:szCs w:val="20"/>
        </w:rPr>
        <w:t xml:space="preserve">Date of submission to TGA:  </w:t>
      </w:r>
      <w:r w:rsidR="00C03DF3">
        <w:rPr>
          <w:color w:val="C00000"/>
        </w:rPr>
        <w:t>Not Applicable</w:t>
      </w:r>
    </w:p>
    <w:p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C03DF3">
        <w:rPr>
          <w:color w:val="C00000"/>
        </w:rPr>
        <w:t>Not Applicable</w:t>
      </w:r>
    </w:p>
    <w:p w:rsidR="0047581D" w:rsidRPr="0047581D" w:rsidRDefault="0047581D" w:rsidP="0047581D">
      <w:pPr>
        <w:spacing w:before="0" w:after="0"/>
        <w:rPr>
          <w:szCs w:val="20"/>
        </w:rPr>
      </w:pPr>
      <w:r w:rsidRPr="0047581D">
        <w:rPr>
          <w:szCs w:val="20"/>
        </w:rPr>
        <w:t>TGA Application ID</w:t>
      </w:r>
      <w:r>
        <w:rPr>
          <w:szCs w:val="20"/>
        </w:rPr>
        <w:t xml:space="preserve">:  </w:t>
      </w:r>
      <w:r w:rsidR="00C03DF3">
        <w:rPr>
          <w:color w:val="C00000"/>
        </w:rPr>
        <w:t>Not Applicable</w:t>
      </w:r>
    </w:p>
    <w:p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C03DF3">
        <w:rPr>
          <w:color w:val="C00000"/>
        </w:rPr>
        <w:t>Not Applicable</w:t>
      </w:r>
    </w:p>
    <w:p w:rsidR="003433D1" w:rsidRPr="0047581D" w:rsidRDefault="0047581D" w:rsidP="0047581D">
      <w:pPr>
        <w:spacing w:before="0" w:after="0"/>
        <w:rPr>
          <w:szCs w:val="20"/>
        </w:rPr>
      </w:pPr>
      <w:r w:rsidRPr="0047581D">
        <w:rPr>
          <w:szCs w:val="20"/>
        </w:rPr>
        <w:t>TGA approved purpose(s), if applicable</w:t>
      </w:r>
      <w:r>
        <w:rPr>
          <w:szCs w:val="20"/>
        </w:rPr>
        <w:t xml:space="preserve">:  </w:t>
      </w:r>
      <w:r w:rsidR="00C03DF3">
        <w:rPr>
          <w:color w:val="C00000"/>
        </w:rPr>
        <w:t>Not Applicable</w:t>
      </w:r>
    </w:p>
    <w:p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Yes (please provide details below)</w:t>
      </w:r>
    </w:p>
    <w:p w:rsidR="000A110D" w:rsidRDefault="00C03DF3" w:rsidP="000A110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0A110D">
        <w:rPr>
          <w:szCs w:val="20"/>
        </w:rPr>
        <w:t xml:space="preserve"> No</w:t>
      </w:r>
    </w:p>
    <w:p w:rsidR="000A110D" w:rsidRDefault="000A110D" w:rsidP="00971EDB">
      <w:pPr>
        <w:spacing w:before="0" w:after="0"/>
        <w:rPr>
          <w:szCs w:val="20"/>
        </w:rPr>
      </w:pPr>
    </w:p>
    <w:p w:rsidR="00971EDB" w:rsidRPr="00971EDB" w:rsidRDefault="00971EDB" w:rsidP="00971EDB">
      <w:pPr>
        <w:spacing w:before="0" w:after="0"/>
        <w:rPr>
          <w:szCs w:val="20"/>
        </w:rPr>
      </w:pPr>
      <w:r w:rsidRPr="00971EDB">
        <w:rPr>
          <w:szCs w:val="20"/>
        </w:rPr>
        <w:t>Estimated date of submission to TGA</w:t>
      </w:r>
      <w:r>
        <w:rPr>
          <w:szCs w:val="20"/>
        </w:rPr>
        <w:t xml:space="preserve">:  </w:t>
      </w:r>
      <w:r w:rsidR="00C03DF3">
        <w:rPr>
          <w:color w:val="C00000"/>
        </w:rPr>
        <w:t>Not Applicable</w:t>
      </w:r>
    </w:p>
    <w:p w:rsidR="00971EDB" w:rsidRPr="00971EDB" w:rsidRDefault="00971EDB" w:rsidP="00971EDB">
      <w:pPr>
        <w:spacing w:before="0" w:after="0"/>
        <w:rPr>
          <w:szCs w:val="20"/>
        </w:rPr>
      </w:pPr>
      <w:r w:rsidRPr="00971EDB">
        <w:rPr>
          <w:szCs w:val="20"/>
        </w:rPr>
        <w:t>Proposed indication(s), if applicable</w:t>
      </w:r>
      <w:r>
        <w:rPr>
          <w:szCs w:val="20"/>
        </w:rPr>
        <w:t xml:space="preserve">:  </w:t>
      </w:r>
      <w:r w:rsidR="00C03DF3">
        <w:rPr>
          <w:color w:val="C00000"/>
        </w:rPr>
        <w:t>Not Applicable</w:t>
      </w:r>
    </w:p>
    <w:p w:rsidR="00971EDB" w:rsidRPr="00971EDB" w:rsidRDefault="00971EDB" w:rsidP="00971EDB">
      <w:pPr>
        <w:spacing w:before="0" w:after="0"/>
        <w:rPr>
          <w:szCs w:val="20"/>
        </w:rPr>
      </w:pPr>
      <w:r w:rsidRPr="00971EDB">
        <w:rPr>
          <w:szCs w:val="20"/>
        </w:rPr>
        <w:t>Proposed purpose(s), if applicable</w:t>
      </w:r>
      <w:r>
        <w:rPr>
          <w:szCs w:val="20"/>
        </w:rPr>
        <w:t xml:space="preserve">:  </w:t>
      </w:r>
      <w:r w:rsidR="00C03DF3">
        <w:rPr>
          <w:color w:val="C00000"/>
        </w:rPr>
        <w:t>Not Applicable</w:t>
      </w:r>
    </w:p>
    <w:p w:rsidR="00F83A9D" w:rsidRPr="00154B00" w:rsidRDefault="00F83A9D" w:rsidP="00F83A9D">
      <w:pPr>
        <w:rPr>
          <w:szCs w:val="20"/>
        </w:rPr>
      </w:pPr>
    </w:p>
    <w:p w:rsidR="00DD308E" w:rsidRDefault="00DD308E">
      <w:pPr>
        <w:rPr>
          <w:b/>
          <w:sz w:val="32"/>
          <w:szCs w:val="32"/>
        </w:rPr>
        <w:sectPr w:rsidR="00DD308E" w:rsidSect="00991E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pPr>
    </w:p>
    <w:p w:rsidR="00DD308E" w:rsidRPr="00C776B1" w:rsidRDefault="00B17CBE" w:rsidP="0056015F">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856"/>
        <w:gridCol w:w="2352"/>
        <w:gridCol w:w="2957"/>
        <w:gridCol w:w="2324"/>
        <w:gridCol w:w="3272"/>
        <w:gridCol w:w="2187"/>
      </w:tblGrid>
      <w:tr w:rsidR="00DD308E" w:rsidTr="00282BE8">
        <w:trPr>
          <w:cantSplit/>
          <w:tblHeader/>
        </w:trPr>
        <w:tc>
          <w:tcPr>
            <w:tcW w:w="307" w:type="pct"/>
          </w:tcPr>
          <w:p w:rsidR="00DD308E" w:rsidRDefault="00DD308E" w:rsidP="00855944">
            <w:pPr>
              <w:pStyle w:val="TableHEADER"/>
            </w:pPr>
          </w:p>
        </w:tc>
        <w:tc>
          <w:tcPr>
            <w:tcW w:w="843" w:type="pct"/>
          </w:tcPr>
          <w:p w:rsidR="00DD308E" w:rsidRDefault="00DD308E" w:rsidP="00855944">
            <w:pPr>
              <w:pStyle w:val="TableHEADER"/>
            </w:pPr>
            <w:r>
              <w:t>Type of study design*</w:t>
            </w:r>
          </w:p>
        </w:tc>
        <w:tc>
          <w:tcPr>
            <w:tcW w:w="1060" w:type="pct"/>
          </w:tcPr>
          <w:p w:rsidR="00DD308E" w:rsidRDefault="00DD308E" w:rsidP="00855944">
            <w:pPr>
              <w:pStyle w:val="TableHEADER"/>
            </w:pPr>
            <w:r>
              <w:t>Title of journal article  or research project (including any trial identifier or study lead if relevant)</w:t>
            </w:r>
          </w:p>
        </w:tc>
        <w:tc>
          <w:tcPr>
            <w:tcW w:w="833" w:type="pct"/>
          </w:tcPr>
          <w:p w:rsidR="00DD308E" w:rsidRDefault="00DD308E" w:rsidP="00855944">
            <w:pPr>
              <w:pStyle w:val="TableHEADER"/>
            </w:pPr>
            <w:r>
              <w:t>Short description of research  (max 50 words)**</w:t>
            </w:r>
          </w:p>
        </w:tc>
        <w:tc>
          <w:tcPr>
            <w:tcW w:w="1173" w:type="pct"/>
          </w:tcPr>
          <w:p w:rsidR="00DD308E" w:rsidRDefault="00DD308E" w:rsidP="00855944">
            <w:pPr>
              <w:pStyle w:val="TableHEADER"/>
            </w:pPr>
            <w:r w:rsidRPr="00E82F54">
              <w:t xml:space="preserve">Website link to </w:t>
            </w:r>
            <w:r>
              <w:t>journal article or research (if available)</w:t>
            </w:r>
          </w:p>
        </w:tc>
        <w:tc>
          <w:tcPr>
            <w:tcW w:w="784" w:type="pct"/>
          </w:tcPr>
          <w:p w:rsidR="00DD308E" w:rsidRDefault="00DD308E" w:rsidP="00855944">
            <w:pPr>
              <w:pStyle w:val="TableHEADER"/>
            </w:pPr>
            <w:r w:rsidRPr="00E82F54">
              <w:t>Date</w:t>
            </w:r>
            <w:r>
              <w:t xml:space="preserve"> of publication</w:t>
            </w:r>
            <w:r w:rsidRPr="00E82F54">
              <w:t>*</w:t>
            </w:r>
            <w:r>
              <w:t>**</w:t>
            </w:r>
          </w:p>
        </w:tc>
      </w:tr>
      <w:tr w:rsidR="00DD308E" w:rsidTr="00282BE8">
        <w:trPr>
          <w:cantSplit/>
        </w:trPr>
        <w:tc>
          <w:tcPr>
            <w:tcW w:w="307" w:type="pct"/>
          </w:tcPr>
          <w:p w:rsidR="00DD308E" w:rsidRPr="00965B6B" w:rsidRDefault="00DD308E" w:rsidP="00DD308E">
            <w:pPr>
              <w:rPr>
                <w:szCs w:val="20"/>
              </w:rPr>
            </w:pPr>
            <w:r w:rsidRPr="00965B6B">
              <w:rPr>
                <w:szCs w:val="20"/>
              </w:rPr>
              <w:t>1</w:t>
            </w:r>
            <w:r>
              <w:rPr>
                <w:szCs w:val="20"/>
              </w:rPr>
              <w:t>.</w:t>
            </w:r>
          </w:p>
        </w:tc>
        <w:tc>
          <w:tcPr>
            <w:tcW w:w="843" w:type="pct"/>
          </w:tcPr>
          <w:p w:rsidR="00DD308E" w:rsidRDefault="008A246C" w:rsidP="00DD308E">
            <w:pPr>
              <w:rPr>
                <w:b/>
                <w:szCs w:val="20"/>
              </w:rPr>
            </w:pPr>
            <w:r w:rsidRPr="00AD1611">
              <w:rPr>
                <w:color w:val="C00000"/>
              </w:rPr>
              <w:t>Observational study</w:t>
            </w:r>
          </w:p>
        </w:tc>
        <w:tc>
          <w:tcPr>
            <w:tcW w:w="1060" w:type="pct"/>
          </w:tcPr>
          <w:p w:rsidR="00DD308E" w:rsidRDefault="008A246C" w:rsidP="00DD308E">
            <w:pPr>
              <w:rPr>
                <w:b/>
                <w:szCs w:val="20"/>
              </w:rPr>
            </w:pPr>
            <w:r w:rsidRPr="00AE7CA7">
              <w:rPr>
                <w:color w:val="C00000"/>
              </w:rPr>
              <w:t>Intraoperative Radiation Therapy (IORT): A Series of 1000 Tumours</w:t>
            </w:r>
            <w:r>
              <w:rPr>
                <w:color w:val="C00000"/>
              </w:rPr>
              <w:t xml:space="preserve"> – Melvin J. Silverstein </w:t>
            </w:r>
            <w:r w:rsidRPr="00AE7CA7">
              <w:rPr>
                <w:i/>
                <w:color w:val="C00000"/>
              </w:rPr>
              <w:t>et al</w:t>
            </w:r>
          </w:p>
        </w:tc>
        <w:tc>
          <w:tcPr>
            <w:tcW w:w="833" w:type="pct"/>
          </w:tcPr>
          <w:p w:rsidR="007A6250" w:rsidRDefault="006F3BB8" w:rsidP="007A6250">
            <w:pPr>
              <w:autoSpaceDE w:val="0"/>
              <w:autoSpaceDN w:val="0"/>
              <w:adjustRightInd w:val="0"/>
              <w:rPr>
                <w:rFonts w:cstheme="minorHAnsi"/>
                <w:color w:val="C00000"/>
                <w:szCs w:val="20"/>
              </w:rPr>
            </w:pPr>
            <w:r>
              <w:rPr>
                <w:rFonts w:cstheme="minorHAnsi"/>
                <w:color w:val="C00000"/>
                <w:szCs w:val="20"/>
              </w:rPr>
              <w:t>R</w:t>
            </w:r>
            <w:r w:rsidR="007A6250" w:rsidRPr="007A6250">
              <w:rPr>
                <w:rFonts w:cstheme="minorHAnsi"/>
                <w:color w:val="C00000"/>
                <w:szCs w:val="20"/>
              </w:rPr>
              <w:t>ecurrence</w:t>
            </w:r>
            <w:r w:rsidR="007A6250">
              <w:rPr>
                <w:rFonts w:cstheme="minorHAnsi"/>
                <w:color w:val="C00000"/>
                <w:szCs w:val="20"/>
              </w:rPr>
              <w:t xml:space="preserve"> </w:t>
            </w:r>
            <w:r w:rsidR="007A6250" w:rsidRPr="007A6250">
              <w:rPr>
                <w:rFonts w:cstheme="minorHAnsi"/>
                <w:color w:val="C00000"/>
                <w:szCs w:val="20"/>
              </w:rPr>
              <w:t>rates observed in this trial were comparable to those of the</w:t>
            </w:r>
            <w:r w:rsidR="007A6250">
              <w:rPr>
                <w:rFonts w:cstheme="minorHAnsi"/>
                <w:color w:val="C00000"/>
                <w:szCs w:val="20"/>
              </w:rPr>
              <w:t xml:space="preserve"> </w:t>
            </w:r>
            <w:r w:rsidR="007A6250" w:rsidRPr="007A6250">
              <w:rPr>
                <w:rFonts w:cstheme="minorHAnsi"/>
                <w:color w:val="C00000"/>
                <w:szCs w:val="20"/>
              </w:rPr>
              <w:t>prospective randomized TARGIT-A trial.</w:t>
            </w:r>
          </w:p>
          <w:p w:rsidR="00DD308E" w:rsidRDefault="007A6250" w:rsidP="007A6250">
            <w:pPr>
              <w:autoSpaceDE w:val="0"/>
              <w:autoSpaceDN w:val="0"/>
              <w:adjustRightInd w:val="0"/>
              <w:rPr>
                <w:b/>
                <w:szCs w:val="20"/>
              </w:rPr>
            </w:pPr>
            <w:r w:rsidRPr="007A6250">
              <w:rPr>
                <w:rFonts w:cstheme="minorHAnsi"/>
                <w:color w:val="C00000"/>
                <w:szCs w:val="20"/>
              </w:rPr>
              <w:t>The</w:t>
            </w:r>
            <w:r>
              <w:rPr>
                <w:rFonts w:cstheme="minorHAnsi"/>
                <w:color w:val="C00000"/>
                <w:szCs w:val="20"/>
              </w:rPr>
              <w:t xml:space="preserve"> </w:t>
            </w:r>
            <w:r w:rsidRPr="007A6250">
              <w:rPr>
                <w:rFonts w:cstheme="minorHAnsi"/>
                <w:color w:val="C00000"/>
                <w:szCs w:val="20"/>
              </w:rPr>
              <w:t>low complication</w:t>
            </w:r>
            <w:r>
              <w:rPr>
                <w:rFonts w:cstheme="minorHAnsi"/>
                <w:color w:val="C00000"/>
                <w:szCs w:val="20"/>
              </w:rPr>
              <w:t xml:space="preserve"> and recurrence</w:t>
            </w:r>
            <w:r w:rsidRPr="007A6250">
              <w:rPr>
                <w:rFonts w:cstheme="minorHAnsi"/>
                <w:color w:val="C00000"/>
                <w:szCs w:val="20"/>
              </w:rPr>
              <w:t xml:space="preserve"> rates reported in this study</w:t>
            </w:r>
            <w:r>
              <w:rPr>
                <w:rFonts w:cstheme="minorHAnsi"/>
                <w:color w:val="C00000"/>
                <w:szCs w:val="20"/>
              </w:rPr>
              <w:t xml:space="preserve"> </w:t>
            </w:r>
            <w:r w:rsidRPr="007A6250">
              <w:rPr>
                <w:rFonts w:cstheme="minorHAnsi"/>
                <w:color w:val="C00000"/>
                <w:szCs w:val="20"/>
              </w:rPr>
              <w:t>support the cautious use and continued study of X-ray</w:t>
            </w:r>
            <w:r>
              <w:rPr>
                <w:rFonts w:cstheme="minorHAnsi"/>
                <w:color w:val="C00000"/>
                <w:szCs w:val="20"/>
              </w:rPr>
              <w:t xml:space="preserve"> </w:t>
            </w:r>
            <w:r w:rsidRPr="007A6250">
              <w:rPr>
                <w:rFonts w:cstheme="minorHAnsi"/>
                <w:color w:val="C00000"/>
                <w:szCs w:val="20"/>
              </w:rPr>
              <w:t>IORT in women with low-risk breast cancer.</w:t>
            </w:r>
            <w:r>
              <w:rPr>
                <w:b/>
                <w:szCs w:val="20"/>
              </w:rPr>
              <w:t xml:space="preserve"> </w:t>
            </w:r>
          </w:p>
          <w:p w:rsidR="00A34462" w:rsidRDefault="00A34462" w:rsidP="007A6250">
            <w:pPr>
              <w:autoSpaceDE w:val="0"/>
              <w:autoSpaceDN w:val="0"/>
              <w:adjustRightInd w:val="0"/>
              <w:rPr>
                <w:b/>
                <w:szCs w:val="20"/>
              </w:rPr>
            </w:pPr>
            <w:r>
              <w:rPr>
                <w:rFonts w:cstheme="minorHAnsi"/>
                <w:bCs/>
                <w:color w:val="C00000"/>
                <w:szCs w:val="20"/>
              </w:rPr>
              <w:t>A study of 984 patients</w:t>
            </w:r>
          </w:p>
        </w:tc>
        <w:tc>
          <w:tcPr>
            <w:tcW w:w="1173" w:type="pct"/>
          </w:tcPr>
          <w:p w:rsidR="008A246C" w:rsidRDefault="008A246C" w:rsidP="008A246C">
            <w:pPr>
              <w:rPr>
                <w:rFonts w:cstheme="minorHAnsi"/>
                <w:color w:val="C00000"/>
                <w:szCs w:val="20"/>
              </w:rPr>
            </w:pPr>
            <w:r>
              <w:rPr>
                <w:rFonts w:cstheme="minorHAnsi"/>
                <w:color w:val="C00000"/>
                <w:szCs w:val="20"/>
              </w:rPr>
              <w:t>Annals of Surgical Oncology 2018;</w:t>
            </w:r>
            <w:r>
              <w:rPr>
                <w:rFonts w:cstheme="minorHAnsi"/>
                <w:color w:val="C00000"/>
                <w:szCs w:val="20"/>
              </w:rPr>
              <w:br/>
              <w:t>Volume 25: 2987-2993</w:t>
            </w:r>
          </w:p>
          <w:p w:rsidR="00DD308E" w:rsidRPr="00E82F54" w:rsidRDefault="008A246C" w:rsidP="008A246C">
            <w:pPr>
              <w:rPr>
                <w:b/>
                <w:szCs w:val="20"/>
              </w:rPr>
            </w:pPr>
            <w:r w:rsidRPr="00AE7CA7">
              <w:rPr>
                <w:rFonts w:cstheme="minorHAnsi"/>
                <w:color w:val="C00000"/>
                <w:szCs w:val="20"/>
              </w:rPr>
              <w:t>https://doi.org/10.1245/s10434-018-6614-3</w:t>
            </w:r>
          </w:p>
        </w:tc>
        <w:tc>
          <w:tcPr>
            <w:tcW w:w="784" w:type="pct"/>
          </w:tcPr>
          <w:p w:rsidR="00DD308E" w:rsidRPr="00E82F54" w:rsidRDefault="008A246C" w:rsidP="00DD308E">
            <w:pPr>
              <w:rPr>
                <w:b/>
                <w:szCs w:val="20"/>
              </w:rPr>
            </w:pPr>
            <w:r w:rsidRPr="00AE7CA7">
              <w:rPr>
                <w:color w:val="C00000"/>
              </w:rPr>
              <w:t>2</w:t>
            </w:r>
            <w:r w:rsidRPr="00AE7CA7">
              <w:rPr>
                <w:color w:val="C00000"/>
                <w:vertAlign w:val="superscript"/>
              </w:rPr>
              <w:t>nd</w:t>
            </w:r>
            <w:r w:rsidRPr="00AE7CA7">
              <w:rPr>
                <w:color w:val="C00000"/>
              </w:rPr>
              <w:t xml:space="preserve"> July 2018</w:t>
            </w:r>
            <w:r w:rsidRPr="00E82F54">
              <w:rPr>
                <w:b/>
                <w:szCs w:val="20"/>
              </w:rPr>
              <w:t xml:space="preserve"> </w:t>
            </w:r>
          </w:p>
        </w:tc>
      </w:tr>
      <w:tr w:rsidR="008A246C" w:rsidTr="00282BE8">
        <w:trPr>
          <w:cantSplit/>
        </w:trPr>
        <w:tc>
          <w:tcPr>
            <w:tcW w:w="307" w:type="pct"/>
          </w:tcPr>
          <w:p w:rsidR="008A246C" w:rsidRPr="00965B6B" w:rsidRDefault="008A246C" w:rsidP="008A246C">
            <w:pPr>
              <w:rPr>
                <w:szCs w:val="20"/>
              </w:rPr>
            </w:pPr>
            <w:r>
              <w:rPr>
                <w:szCs w:val="20"/>
              </w:rPr>
              <w:lastRenderedPageBreak/>
              <w:t>2.</w:t>
            </w:r>
          </w:p>
        </w:tc>
        <w:tc>
          <w:tcPr>
            <w:tcW w:w="843" w:type="pct"/>
          </w:tcPr>
          <w:p w:rsidR="008A246C" w:rsidRDefault="00F0267C" w:rsidP="008A246C">
            <w:pPr>
              <w:rPr>
                <w:b/>
                <w:szCs w:val="20"/>
              </w:rPr>
            </w:pPr>
            <w:r>
              <w:rPr>
                <w:color w:val="C00000"/>
              </w:rPr>
              <w:t xml:space="preserve">Non-Inferiority </w:t>
            </w:r>
            <w:r w:rsidR="008A246C" w:rsidRPr="00CC5361">
              <w:rPr>
                <w:color w:val="C00000"/>
              </w:rPr>
              <w:t>Randomized Trial</w:t>
            </w:r>
          </w:p>
        </w:tc>
        <w:tc>
          <w:tcPr>
            <w:tcW w:w="1060" w:type="pct"/>
          </w:tcPr>
          <w:p w:rsidR="008A246C" w:rsidRDefault="008A246C" w:rsidP="008A246C">
            <w:pPr>
              <w:rPr>
                <w:rFonts w:cstheme="minorHAnsi"/>
                <w:i/>
                <w:color w:val="C00000"/>
                <w:lang w:val="en-US"/>
              </w:rPr>
            </w:pPr>
            <w:r w:rsidRPr="00CC5361">
              <w:rPr>
                <w:rFonts w:cstheme="minorHAnsi"/>
                <w:color w:val="C00000"/>
                <w:lang w:val="en-US"/>
              </w:rPr>
              <w:t>Targeted intraoperative radiotherapy vs. whole breast radiotherapy: an international, prospective, randomized, non-inferiority phase 3 trial</w:t>
            </w:r>
            <w:r>
              <w:rPr>
                <w:rFonts w:cstheme="minorHAnsi"/>
                <w:color w:val="C00000"/>
                <w:lang w:val="en-US"/>
              </w:rPr>
              <w:t xml:space="preserve"> – Prof Jayant S. Vaidya </w:t>
            </w:r>
            <w:r w:rsidRPr="00CC5361">
              <w:rPr>
                <w:rFonts w:cstheme="minorHAnsi"/>
                <w:i/>
                <w:color w:val="C00000"/>
                <w:lang w:val="en-US"/>
              </w:rPr>
              <w:t>et al</w:t>
            </w:r>
          </w:p>
          <w:p w:rsidR="008A246C" w:rsidRPr="001D7B2F" w:rsidRDefault="008A246C" w:rsidP="008A246C">
            <w:pPr>
              <w:autoSpaceDE w:val="0"/>
              <w:autoSpaceDN w:val="0"/>
              <w:adjustRightInd w:val="0"/>
              <w:rPr>
                <w:rFonts w:cstheme="minorHAnsi"/>
                <w:bCs/>
                <w:szCs w:val="20"/>
              </w:rPr>
            </w:pPr>
            <w:r w:rsidRPr="001D7B2F">
              <w:rPr>
                <w:rFonts w:cstheme="minorHAnsi"/>
                <w:bCs/>
                <w:color w:val="C00000"/>
                <w:szCs w:val="20"/>
              </w:rPr>
              <w:t>This trial is registered with ClinicalTrials.gov, number NCT00983684.</w:t>
            </w:r>
          </w:p>
        </w:tc>
        <w:tc>
          <w:tcPr>
            <w:tcW w:w="833" w:type="pct"/>
          </w:tcPr>
          <w:p w:rsidR="008A246C" w:rsidRDefault="008A246C" w:rsidP="008A246C">
            <w:pPr>
              <w:autoSpaceDE w:val="0"/>
              <w:autoSpaceDN w:val="0"/>
              <w:adjustRightInd w:val="0"/>
              <w:rPr>
                <w:rFonts w:cstheme="minorHAnsi"/>
                <w:bCs/>
                <w:color w:val="C00000"/>
                <w:szCs w:val="20"/>
              </w:rPr>
            </w:pPr>
            <w:r w:rsidRPr="001D7B2F">
              <w:rPr>
                <w:rFonts w:cstheme="minorHAnsi"/>
                <w:bCs/>
                <w:color w:val="C00000"/>
                <w:szCs w:val="20"/>
              </w:rPr>
              <w:t>Comparison of targeted intraoperative radiotherapy with the conventional</w:t>
            </w:r>
            <w:r>
              <w:rPr>
                <w:rFonts w:cstheme="minorHAnsi"/>
                <w:bCs/>
                <w:color w:val="C00000"/>
                <w:szCs w:val="20"/>
              </w:rPr>
              <w:t xml:space="preserve"> </w:t>
            </w:r>
            <w:r w:rsidRPr="001D7B2F">
              <w:rPr>
                <w:rFonts w:cstheme="minorHAnsi"/>
                <w:bCs/>
                <w:color w:val="C00000"/>
                <w:szCs w:val="20"/>
              </w:rPr>
              <w:t>policy of whole breast external beam radiotherapy.</w:t>
            </w:r>
          </w:p>
          <w:p w:rsidR="008A246C" w:rsidRPr="001D7B2F" w:rsidRDefault="008A246C" w:rsidP="008A246C">
            <w:pPr>
              <w:autoSpaceDE w:val="0"/>
              <w:autoSpaceDN w:val="0"/>
              <w:adjustRightInd w:val="0"/>
              <w:rPr>
                <w:rFonts w:cstheme="minorHAnsi"/>
                <w:bCs/>
                <w:color w:val="C00000"/>
                <w:szCs w:val="20"/>
              </w:rPr>
            </w:pPr>
            <w:r>
              <w:rPr>
                <w:rFonts w:cstheme="minorHAnsi"/>
                <w:bCs/>
                <w:color w:val="C00000"/>
                <w:szCs w:val="20"/>
              </w:rPr>
              <w:t>A study of 2232 patients</w:t>
            </w:r>
          </w:p>
        </w:tc>
        <w:tc>
          <w:tcPr>
            <w:tcW w:w="1173" w:type="pct"/>
          </w:tcPr>
          <w:p w:rsidR="008A246C" w:rsidRPr="00CC5361" w:rsidRDefault="008A246C" w:rsidP="008A246C">
            <w:pPr>
              <w:rPr>
                <w:rFonts w:cstheme="minorHAnsi"/>
                <w:bCs/>
                <w:color w:val="B60014"/>
                <w:szCs w:val="20"/>
              </w:rPr>
            </w:pPr>
            <w:r w:rsidRPr="00CC5361">
              <w:rPr>
                <w:rFonts w:cstheme="minorHAnsi"/>
                <w:bCs/>
                <w:iCs/>
                <w:color w:val="B60014"/>
                <w:szCs w:val="20"/>
              </w:rPr>
              <w:t xml:space="preserve">Lancet </w:t>
            </w:r>
            <w:r w:rsidRPr="00CC5361">
              <w:rPr>
                <w:rFonts w:cstheme="minorHAnsi"/>
                <w:bCs/>
                <w:color w:val="B60014"/>
                <w:szCs w:val="20"/>
              </w:rPr>
              <w:t>201</w:t>
            </w:r>
            <w:r>
              <w:rPr>
                <w:rFonts w:cstheme="minorHAnsi"/>
                <w:bCs/>
                <w:color w:val="B60014"/>
                <w:szCs w:val="20"/>
              </w:rPr>
              <w:t>0</w:t>
            </w:r>
            <w:r w:rsidRPr="00CC5361">
              <w:rPr>
                <w:rFonts w:cstheme="minorHAnsi"/>
                <w:bCs/>
                <w:color w:val="B60014"/>
                <w:szCs w:val="20"/>
              </w:rPr>
              <w:t>; 3</w:t>
            </w:r>
            <w:r>
              <w:rPr>
                <w:rFonts w:cstheme="minorHAnsi"/>
                <w:bCs/>
                <w:color w:val="B60014"/>
                <w:szCs w:val="20"/>
              </w:rPr>
              <w:t>76</w:t>
            </w:r>
            <w:r w:rsidRPr="00CC5361">
              <w:rPr>
                <w:rFonts w:cstheme="minorHAnsi"/>
                <w:bCs/>
                <w:color w:val="B60014"/>
                <w:szCs w:val="20"/>
              </w:rPr>
              <w:t xml:space="preserve">: </w:t>
            </w:r>
            <w:r>
              <w:rPr>
                <w:rFonts w:cstheme="minorHAnsi"/>
                <w:bCs/>
                <w:color w:val="B60014"/>
                <w:szCs w:val="20"/>
              </w:rPr>
              <w:t>91</w:t>
            </w:r>
            <w:r w:rsidRPr="00CC5361">
              <w:rPr>
                <w:rFonts w:cstheme="minorHAnsi"/>
                <w:bCs/>
                <w:color w:val="B60014"/>
                <w:szCs w:val="20"/>
              </w:rPr>
              <w:t>–1</w:t>
            </w:r>
            <w:r>
              <w:rPr>
                <w:rFonts w:cstheme="minorHAnsi"/>
                <w:bCs/>
                <w:color w:val="B60014"/>
                <w:szCs w:val="20"/>
              </w:rPr>
              <w:t>02</w:t>
            </w:r>
          </w:p>
          <w:p w:rsidR="008A246C" w:rsidRPr="00DD2C87" w:rsidRDefault="008A246C" w:rsidP="008A246C">
            <w:pPr>
              <w:autoSpaceDE w:val="0"/>
              <w:autoSpaceDN w:val="0"/>
              <w:adjustRightInd w:val="0"/>
              <w:spacing w:before="0" w:after="0"/>
              <w:rPr>
                <w:rFonts w:cstheme="minorHAnsi"/>
                <w:szCs w:val="20"/>
              </w:rPr>
            </w:pPr>
            <w:r>
              <w:rPr>
                <w:rFonts w:cstheme="minorHAnsi"/>
                <w:color w:val="C00000"/>
                <w:szCs w:val="20"/>
              </w:rPr>
              <w:t>http://dx.doi.org/</w:t>
            </w:r>
            <w:r w:rsidRPr="00DD2C87">
              <w:rPr>
                <w:rFonts w:cstheme="minorHAnsi"/>
                <w:color w:val="C00000"/>
                <w:szCs w:val="20"/>
              </w:rPr>
              <w:t>10.1016/S0140-6736(10)608</w:t>
            </w:r>
            <w:r>
              <w:rPr>
                <w:rFonts w:cstheme="minorHAnsi"/>
                <w:color w:val="C00000"/>
                <w:szCs w:val="20"/>
              </w:rPr>
              <w:t>37</w:t>
            </w:r>
            <w:r w:rsidRPr="00DD2C87">
              <w:rPr>
                <w:rFonts w:cstheme="minorHAnsi"/>
                <w:color w:val="C00000"/>
                <w:szCs w:val="20"/>
              </w:rPr>
              <w:t>-</w:t>
            </w:r>
            <w:r>
              <w:rPr>
                <w:rFonts w:cstheme="minorHAnsi"/>
                <w:color w:val="C00000"/>
                <w:szCs w:val="20"/>
              </w:rPr>
              <w:t>9</w:t>
            </w:r>
          </w:p>
        </w:tc>
        <w:tc>
          <w:tcPr>
            <w:tcW w:w="784" w:type="pct"/>
          </w:tcPr>
          <w:p w:rsidR="008A246C" w:rsidRPr="00CC5361" w:rsidRDefault="008A246C" w:rsidP="008A246C">
            <w:pPr>
              <w:rPr>
                <w:szCs w:val="20"/>
              </w:rPr>
            </w:pPr>
            <w:r w:rsidRPr="00CC5361">
              <w:rPr>
                <w:color w:val="C00000"/>
                <w:szCs w:val="20"/>
              </w:rPr>
              <w:t>5</w:t>
            </w:r>
            <w:r w:rsidRPr="00CC5361">
              <w:rPr>
                <w:color w:val="C00000"/>
                <w:szCs w:val="20"/>
                <w:vertAlign w:val="superscript"/>
              </w:rPr>
              <w:t>th</w:t>
            </w:r>
            <w:r w:rsidRPr="00CC5361">
              <w:rPr>
                <w:color w:val="C00000"/>
                <w:szCs w:val="20"/>
              </w:rPr>
              <w:t xml:space="preserve"> June 2010</w:t>
            </w:r>
          </w:p>
        </w:tc>
      </w:tr>
      <w:tr w:rsidR="00271796" w:rsidTr="00282BE8">
        <w:trPr>
          <w:cantSplit/>
        </w:trPr>
        <w:tc>
          <w:tcPr>
            <w:tcW w:w="307" w:type="pct"/>
          </w:tcPr>
          <w:p w:rsidR="00271796" w:rsidRPr="00965B6B" w:rsidRDefault="00271796" w:rsidP="00271796">
            <w:pPr>
              <w:rPr>
                <w:szCs w:val="20"/>
              </w:rPr>
            </w:pPr>
            <w:r>
              <w:rPr>
                <w:szCs w:val="20"/>
              </w:rPr>
              <w:t>3.</w:t>
            </w:r>
          </w:p>
        </w:tc>
        <w:tc>
          <w:tcPr>
            <w:tcW w:w="843" w:type="pct"/>
          </w:tcPr>
          <w:p w:rsidR="00271796" w:rsidRDefault="00F0267C" w:rsidP="00271796">
            <w:pPr>
              <w:rPr>
                <w:b/>
                <w:szCs w:val="20"/>
              </w:rPr>
            </w:pPr>
            <w:r>
              <w:rPr>
                <w:color w:val="C00000"/>
              </w:rPr>
              <w:t xml:space="preserve">Non-Inferiority </w:t>
            </w:r>
            <w:r w:rsidRPr="00CC5361">
              <w:rPr>
                <w:color w:val="C00000"/>
              </w:rPr>
              <w:t>Randomized Trial</w:t>
            </w:r>
          </w:p>
        </w:tc>
        <w:tc>
          <w:tcPr>
            <w:tcW w:w="1060" w:type="pct"/>
          </w:tcPr>
          <w:p w:rsidR="00271796" w:rsidRDefault="00271796" w:rsidP="00271796">
            <w:pPr>
              <w:rPr>
                <w:rFonts w:cstheme="minorHAnsi"/>
                <w:i/>
                <w:color w:val="C00000"/>
                <w:lang w:val="en-US"/>
              </w:rPr>
            </w:pPr>
            <w:r w:rsidRPr="00CC5361">
              <w:rPr>
                <w:rFonts w:cstheme="minorHAnsi"/>
                <w:color w:val="C00000"/>
              </w:rPr>
              <w:t>Risk-adapted targeted intraoperative radiotherapy vs whole-breast therapy for breast cancer. 5-year results for local control and overall survival from the TARGIT-A randomized trial</w:t>
            </w:r>
            <w:r>
              <w:rPr>
                <w:rFonts w:cstheme="minorHAnsi"/>
                <w:color w:val="C00000"/>
              </w:rPr>
              <w:t xml:space="preserve"> – </w:t>
            </w:r>
            <w:r>
              <w:rPr>
                <w:rFonts w:cstheme="minorHAnsi"/>
                <w:color w:val="C00000"/>
                <w:lang w:val="en-US"/>
              </w:rPr>
              <w:t xml:space="preserve">Prof Jayant S. Vaidya </w:t>
            </w:r>
            <w:r w:rsidRPr="00CC5361">
              <w:rPr>
                <w:rFonts w:cstheme="minorHAnsi"/>
                <w:i/>
                <w:color w:val="C00000"/>
                <w:lang w:val="en-US"/>
              </w:rPr>
              <w:t>et al</w:t>
            </w:r>
          </w:p>
          <w:p w:rsidR="00834C1D" w:rsidRDefault="00834C1D" w:rsidP="00271796">
            <w:pPr>
              <w:rPr>
                <w:b/>
                <w:szCs w:val="20"/>
              </w:rPr>
            </w:pPr>
            <w:r w:rsidRPr="001D7B2F">
              <w:rPr>
                <w:rFonts w:cstheme="minorHAnsi"/>
                <w:bCs/>
                <w:color w:val="C00000"/>
                <w:szCs w:val="20"/>
              </w:rPr>
              <w:t>This trial is registered with ClinicalTrials.gov, number NCT00983684.</w:t>
            </w:r>
          </w:p>
        </w:tc>
        <w:tc>
          <w:tcPr>
            <w:tcW w:w="833" w:type="pct"/>
          </w:tcPr>
          <w:p w:rsidR="00271796" w:rsidRDefault="00F77DC3" w:rsidP="00F77DC3">
            <w:pPr>
              <w:autoSpaceDE w:val="0"/>
              <w:autoSpaceDN w:val="0"/>
              <w:adjustRightInd w:val="0"/>
              <w:rPr>
                <w:rFonts w:cstheme="minorHAnsi"/>
                <w:bCs/>
                <w:color w:val="C00000"/>
                <w:szCs w:val="20"/>
              </w:rPr>
            </w:pPr>
            <w:r>
              <w:rPr>
                <w:rFonts w:cstheme="minorHAnsi"/>
                <w:bCs/>
                <w:color w:val="C00000"/>
                <w:szCs w:val="20"/>
              </w:rPr>
              <w:t>Comparison of</w:t>
            </w:r>
            <w:r w:rsidR="001C2A87" w:rsidRPr="00F77DC3">
              <w:rPr>
                <w:rFonts w:cstheme="minorHAnsi"/>
                <w:bCs/>
                <w:color w:val="C00000"/>
                <w:szCs w:val="20"/>
              </w:rPr>
              <w:t xml:space="preserve"> risk-adapted radiotherapy using single-dose</w:t>
            </w:r>
            <w:r>
              <w:rPr>
                <w:rFonts w:cstheme="minorHAnsi"/>
                <w:bCs/>
                <w:color w:val="C00000"/>
                <w:szCs w:val="20"/>
              </w:rPr>
              <w:t xml:space="preserve"> </w:t>
            </w:r>
            <w:r w:rsidR="001C2A87" w:rsidRPr="00F77DC3">
              <w:rPr>
                <w:rFonts w:cstheme="minorHAnsi"/>
                <w:bCs/>
                <w:color w:val="C00000"/>
                <w:szCs w:val="20"/>
              </w:rPr>
              <w:t>targeted intraoperative</w:t>
            </w:r>
            <w:r>
              <w:rPr>
                <w:rFonts w:cstheme="minorHAnsi"/>
                <w:bCs/>
                <w:color w:val="C00000"/>
                <w:szCs w:val="20"/>
              </w:rPr>
              <w:t xml:space="preserve"> </w:t>
            </w:r>
            <w:r w:rsidR="001C2A87" w:rsidRPr="00F77DC3">
              <w:rPr>
                <w:rFonts w:cstheme="minorHAnsi"/>
                <w:bCs/>
                <w:color w:val="C00000"/>
                <w:szCs w:val="20"/>
              </w:rPr>
              <w:t>radiotherapy (TARGIT) versus fractionated</w:t>
            </w:r>
            <w:r>
              <w:rPr>
                <w:rFonts w:cstheme="minorHAnsi"/>
                <w:bCs/>
                <w:color w:val="C00000"/>
                <w:szCs w:val="20"/>
              </w:rPr>
              <w:t xml:space="preserve"> </w:t>
            </w:r>
            <w:r w:rsidR="001C2A87" w:rsidRPr="00F77DC3">
              <w:rPr>
                <w:rFonts w:cstheme="minorHAnsi"/>
                <w:bCs/>
                <w:color w:val="C00000"/>
                <w:szCs w:val="20"/>
              </w:rPr>
              <w:t>external beam</w:t>
            </w:r>
            <w:r>
              <w:rPr>
                <w:rFonts w:cstheme="minorHAnsi"/>
                <w:bCs/>
                <w:color w:val="C00000"/>
                <w:szCs w:val="20"/>
              </w:rPr>
              <w:t xml:space="preserve"> </w:t>
            </w:r>
            <w:r w:rsidR="001C2A87" w:rsidRPr="00F77DC3">
              <w:rPr>
                <w:rFonts w:cstheme="minorHAnsi"/>
                <w:bCs/>
                <w:color w:val="C00000"/>
                <w:szCs w:val="20"/>
              </w:rPr>
              <w:t>radiotherapy (EBRT) for breast cancer.</w:t>
            </w:r>
            <w:r>
              <w:rPr>
                <w:rFonts w:cstheme="minorHAnsi"/>
                <w:bCs/>
                <w:color w:val="C00000"/>
                <w:szCs w:val="20"/>
              </w:rPr>
              <w:br/>
            </w:r>
            <w:r w:rsidR="001C2A87" w:rsidRPr="00F77DC3">
              <w:rPr>
                <w:rFonts w:cstheme="minorHAnsi"/>
                <w:bCs/>
                <w:color w:val="C00000"/>
                <w:szCs w:val="20"/>
              </w:rPr>
              <w:t>5-year</w:t>
            </w:r>
            <w:r>
              <w:rPr>
                <w:rFonts w:cstheme="minorHAnsi"/>
                <w:bCs/>
                <w:color w:val="C00000"/>
                <w:szCs w:val="20"/>
              </w:rPr>
              <w:t xml:space="preserve"> </w:t>
            </w:r>
            <w:r w:rsidR="001C2A87" w:rsidRPr="00F77DC3">
              <w:rPr>
                <w:rFonts w:cstheme="minorHAnsi"/>
                <w:bCs/>
                <w:color w:val="C00000"/>
                <w:szCs w:val="20"/>
              </w:rPr>
              <w:t>results for local recurrence and the first analysis of overall survival</w:t>
            </w:r>
          </w:p>
          <w:p w:rsidR="00F77DC3" w:rsidRDefault="00F77DC3" w:rsidP="00F77DC3">
            <w:pPr>
              <w:autoSpaceDE w:val="0"/>
              <w:autoSpaceDN w:val="0"/>
              <w:adjustRightInd w:val="0"/>
              <w:rPr>
                <w:b/>
                <w:szCs w:val="20"/>
              </w:rPr>
            </w:pPr>
            <w:r>
              <w:rPr>
                <w:rFonts w:cstheme="minorHAnsi"/>
                <w:bCs/>
                <w:color w:val="C00000"/>
                <w:szCs w:val="20"/>
              </w:rPr>
              <w:t>A study of 3451 patients</w:t>
            </w:r>
          </w:p>
        </w:tc>
        <w:tc>
          <w:tcPr>
            <w:tcW w:w="1173" w:type="pct"/>
          </w:tcPr>
          <w:p w:rsidR="00271796" w:rsidRPr="00CC5361" w:rsidRDefault="00271796" w:rsidP="00271796">
            <w:pPr>
              <w:rPr>
                <w:rFonts w:cstheme="minorHAnsi"/>
                <w:bCs/>
                <w:color w:val="B60014"/>
                <w:szCs w:val="20"/>
              </w:rPr>
            </w:pPr>
            <w:r w:rsidRPr="00CC5361">
              <w:rPr>
                <w:rFonts w:cstheme="minorHAnsi"/>
                <w:bCs/>
                <w:iCs/>
                <w:color w:val="B60014"/>
                <w:szCs w:val="20"/>
              </w:rPr>
              <w:t xml:space="preserve">Lancet </w:t>
            </w:r>
            <w:r w:rsidRPr="00CC5361">
              <w:rPr>
                <w:rFonts w:cstheme="minorHAnsi"/>
                <w:bCs/>
                <w:color w:val="B60014"/>
                <w:szCs w:val="20"/>
              </w:rPr>
              <w:t>2014; 383: 603–</w:t>
            </w:r>
            <w:r>
              <w:rPr>
                <w:rFonts w:cstheme="minorHAnsi"/>
                <w:bCs/>
                <w:color w:val="B60014"/>
                <w:szCs w:val="20"/>
              </w:rPr>
              <w:t>6</w:t>
            </w:r>
            <w:r w:rsidRPr="00CC5361">
              <w:rPr>
                <w:rFonts w:cstheme="minorHAnsi"/>
                <w:bCs/>
                <w:color w:val="B60014"/>
                <w:szCs w:val="20"/>
              </w:rPr>
              <w:t>13</w:t>
            </w:r>
          </w:p>
          <w:p w:rsidR="00271796" w:rsidRPr="00CC5361" w:rsidRDefault="00271796" w:rsidP="00271796">
            <w:pPr>
              <w:autoSpaceDE w:val="0"/>
              <w:autoSpaceDN w:val="0"/>
              <w:adjustRightInd w:val="0"/>
              <w:spacing w:before="0" w:after="0"/>
              <w:rPr>
                <w:rFonts w:cstheme="minorHAnsi"/>
                <w:color w:val="C00000"/>
                <w:szCs w:val="20"/>
              </w:rPr>
            </w:pPr>
            <w:r w:rsidRPr="00CC5361">
              <w:rPr>
                <w:rFonts w:cstheme="minorHAnsi"/>
                <w:color w:val="C00000"/>
                <w:szCs w:val="20"/>
              </w:rPr>
              <w:t>http://dx.doi.org/10.1016/S0140-6736(13)61950-9</w:t>
            </w:r>
          </w:p>
          <w:p w:rsidR="00271796" w:rsidRPr="00E82F54" w:rsidRDefault="00271796" w:rsidP="00271796">
            <w:pPr>
              <w:rPr>
                <w:b/>
                <w:szCs w:val="20"/>
              </w:rPr>
            </w:pPr>
          </w:p>
        </w:tc>
        <w:tc>
          <w:tcPr>
            <w:tcW w:w="784" w:type="pct"/>
          </w:tcPr>
          <w:p w:rsidR="00271796" w:rsidRPr="00E82F54" w:rsidRDefault="00271796" w:rsidP="00271796">
            <w:pPr>
              <w:rPr>
                <w:b/>
                <w:szCs w:val="20"/>
              </w:rPr>
            </w:pPr>
            <w:r w:rsidRPr="00CC5361">
              <w:rPr>
                <w:color w:val="C00000"/>
              </w:rPr>
              <w:t>15</w:t>
            </w:r>
            <w:r w:rsidRPr="00CC5361">
              <w:rPr>
                <w:color w:val="C00000"/>
                <w:vertAlign w:val="superscript"/>
              </w:rPr>
              <w:t>th</w:t>
            </w:r>
            <w:r w:rsidRPr="00CC5361">
              <w:rPr>
                <w:color w:val="C00000"/>
              </w:rPr>
              <w:t xml:space="preserve"> February 2014</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764"/>
        <w:gridCol w:w="2352"/>
        <w:gridCol w:w="2993"/>
        <w:gridCol w:w="2321"/>
        <w:gridCol w:w="4204"/>
        <w:gridCol w:w="1314"/>
      </w:tblGrid>
      <w:tr w:rsidR="004C49EF" w:rsidTr="00103F44">
        <w:trPr>
          <w:cantSplit/>
          <w:tblHeader/>
        </w:trPr>
        <w:tc>
          <w:tcPr>
            <w:tcW w:w="274" w:type="pct"/>
          </w:tcPr>
          <w:p w:rsidR="004C49EF" w:rsidRDefault="004C49EF" w:rsidP="00855944">
            <w:pPr>
              <w:pStyle w:val="TableHEADER"/>
            </w:pPr>
          </w:p>
        </w:tc>
        <w:tc>
          <w:tcPr>
            <w:tcW w:w="843" w:type="pct"/>
          </w:tcPr>
          <w:p w:rsidR="004C49EF" w:rsidRDefault="004C49EF" w:rsidP="00855944">
            <w:pPr>
              <w:pStyle w:val="TableHEADER"/>
            </w:pPr>
            <w:r>
              <w:t>Type of study design*</w:t>
            </w:r>
          </w:p>
        </w:tc>
        <w:tc>
          <w:tcPr>
            <w:tcW w:w="1073" w:type="pct"/>
          </w:tcPr>
          <w:p w:rsidR="004C49EF" w:rsidRDefault="004C49EF" w:rsidP="00855944">
            <w:pPr>
              <w:pStyle w:val="TableHEADER"/>
            </w:pPr>
            <w:r>
              <w:t>Title of research (including any trial identifier if relevant)</w:t>
            </w:r>
          </w:p>
        </w:tc>
        <w:tc>
          <w:tcPr>
            <w:tcW w:w="832" w:type="pct"/>
          </w:tcPr>
          <w:p w:rsidR="004C49EF" w:rsidRDefault="00367C1B" w:rsidP="00855944">
            <w:pPr>
              <w:pStyle w:val="TableHEADER"/>
            </w:pPr>
            <w:r>
              <w:t xml:space="preserve">Short description of research </w:t>
            </w:r>
            <w:r w:rsidR="004C49EF">
              <w:t>(max 50 words)**</w:t>
            </w:r>
          </w:p>
        </w:tc>
        <w:tc>
          <w:tcPr>
            <w:tcW w:w="1507" w:type="pct"/>
          </w:tcPr>
          <w:p w:rsidR="004C49EF" w:rsidRDefault="004C49EF" w:rsidP="00855944">
            <w:pPr>
              <w:pStyle w:val="TableHEADER"/>
            </w:pPr>
            <w:r w:rsidRPr="00E82F54">
              <w:t xml:space="preserve">Website link to </w:t>
            </w:r>
            <w:r>
              <w:t>research (if available)</w:t>
            </w:r>
          </w:p>
        </w:tc>
        <w:tc>
          <w:tcPr>
            <w:tcW w:w="472" w:type="pct"/>
          </w:tcPr>
          <w:p w:rsidR="004C49EF" w:rsidRDefault="004C49EF" w:rsidP="00855944">
            <w:pPr>
              <w:pStyle w:val="TableHEADER"/>
            </w:pPr>
            <w:r w:rsidRPr="00E82F54">
              <w:t>Date*</w:t>
            </w:r>
            <w:r>
              <w:t>**</w:t>
            </w:r>
          </w:p>
        </w:tc>
      </w:tr>
      <w:tr w:rsidR="004C49EF" w:rsidTr="00103F44">
        <w:trPr>
          <w:cantSplit/>
        </w:trPr>
        <w:tc>
          <w:tcPr>
            <w:tcW w:w="274" w:type="pct"/>
          </w:tcPr>
          <w:p w:rsidR="004C49EF" w:rsidRPr="00965B6B" w:rsidRDefault="004C49EF" w:rsidP="00526478">
            <w:pPr>
              <w:rPr>
                <w:szCs w:val="20"/>
              </w:rPr>
            </w:pPr>
            <w:r w:rsidRPr="00965B6B">
              <w:rPr>
                <w:szCs w:val="20"/>
              </w:rPr>
              <w:t>1</w:t>
            </w:r>
            <w:r>
              <w:rPr>
                <w:szCs w:val="20"/>
              </w:rPr>
              <w:t>.</w:t>
            </w:r>
          </w:p>
        </w:tc>
        <w:tc>
          <w:tcPr>
            <w:tcW w:w="843" w:type="pct"/>
          </w:tcPr>
          <w:p w:rsidR="004C49EF" w:rsidRPr="007E7319" w:rsidRDefault="00DB646C" w:rsidP="00526478">
            <w:pPr>
              <w:rPr>
                <w:szCs w:val="20"/>
              </w:rPr>
            </w:pPr>
            <w:r w:rsidRPr="007E7319">
              <w:rPr>
                <w:color w:val="C00000"/>
              </w:rPr>
              <w:t>Non-Inferio</w:t>
            </w:r>
            <w:r w:rsidR="007E7319" w:rsidRPr="007E7319">
              <w:rPr>
                <w:color w:val="C00000"/>
              </w:rPr>
              <w:t>ri</w:t>
            </w:r>
            <w:r w:rsidRPr="007E7319">
              <w:rPr>
                <w:color w:val="C00000"/>
              </w:rPr>
              <w:t>ty</w:t>
            </w:r>
            <w:r w:rsidR="007E7319">
              <w:rPr>
                <w:color w:val="C00000"/>
              </w:rPr>
              <w:br/>
            </w:r>
            <w:r w:rsidR="007E7319">
              <w:rPr>
                <w:color w:val="C00000"/>
                <w:szCs w:val="20"/>
              </w:rPr>
              <w:t>Non-</w:t>
            </w:r>
            <w:r w:rsidR="007E7319" w:rsidRPr="00CC5361">
              <w:rPr>
                <w:color w:val="C00000"/>
              </w:rPr>
              <w:t>Randomized Trial</w:t>
            </w:r>
          </w:p>
        </w:tc>
        <w:tc>
          <w:tcPr>
            <w:tcW w:w="1073" w:type="pct"/>
          </w:tcPr>
          <w:p w:rsidR="004C49EF" w:rsidRDefault="00036278" w:rsidP="00526478">
            <w:pPr>
              <w:rPr>
                <w:color w:val="C00000"/>
              </w:rPr>
            </w:pPr>
            <w:r>
              <w:rPr>
                <w:color w:val="C00000"/>
              </w:rPr>
              <w:t xml:space="preserve">A </w:t>
            </w:r>
            <w:r w:rsidR="006F5E3E" w:rsidRPr="006F5E3E">
              <w:rPr>
                <w:color w:val="C00000"/>
              </w:rPr>
              <w:t>Safety and Efficacy Study</w:t>
            </w:r>
            <w:r w:rsidR="006F5E3E">
              <w:rPr>
                <w:color w:val="C00000"/>
              </w:rPr>
              <w:t xml:space="preserve"> of </w:t>
            </w:r>
            <w:r>
              <w:rPr>
                <w:color w:val="C00000"/>
              </w:rPr>
              <w:t xml:space="preserve">Intra-Operative Radiation Therapy (IORT) Using </w:t>
            </w:r>
            <w:r w:rsidR="006F5E3E">
              <w:rPr>
                <w:color w:val="C00000"/>
              </w:rPr>
              <w:t xml:space="preserve">the </w:t>
            </w:r>
            <w:r w:rsidR="006F5E3E" w:rsidRPr="00DA607D">
              <w:rPr>
                <w:rFonts w:cstheme="minorHAnsi"/>
                <w:color w:val="C00000"/>
              </w:rPr>
              <w:t>Xoft</w:t>
            </w:r>
            <w:r w:rsidR="006F5E3E" w:rsidRPr="00DA607D">
              <w:rPr>
                <w:rFonts w:cstheme="minorHAnsi"/>
                <w:color w:val="C00000"/>
                <w:vertAlign w:val="superscript"/>
                <w:lang w:val="en"/>
              </w:rPr>
              <w:t>®</w:t>
            </w:r>
            <w:r w:rsidR="006F5E3E">
              <w:rPr>
                <w:rFonts w:cstheme="minorHAnsi"/>
                <w:color w:val="C00000"/>
                <w:vertAlign w:val="superscript"/>
                <w:lang w:val="en"/>
              </w:rPr>
              <w:t xml:space="preserve"> </w:t>
            </w:r>
            <w:proofErr w:type="spellStart"/>
            <w:r w:rsidR="006F5E3E" w:rsidRPr="00DA607D">
              <w:rPr>
                <w:rFonts w:cstheme="minorHAnsi"/>
                <w:color w:val="C00000"/>
                <w:lang w:val="en-US"/>
              </w:rPr>
              <w:t>Axxent</w:t>
            </w:r>
            <w:proofErr w:type="spellEnd"/>
            <w:r w:rsidR="006F5E3E" w:rsidRPr="00DA607D">
              <w:rPr>
                <w:rFonts w:cstheme="minorHAnsi"/>
                <w:color w:val="C00000"/>
                <w:vertAlign w:val="superscript"/>
                <w:lang w:val="en"/>
              </w:rPr>
              <w:t>®</w:t>
            </w:r>
            <w:r w:rsidR="006F5E3E">
              <w:rPr>
                <w:color w:val="C00000"/>
              </w:rPr>
              <w:t xml:space="preserve"> </w:t>
            </w:r>
            <w:proofErr w:type="spellStart"/>
            <w:r w:rsidR="006F5E3E">
              <w:rPr>
                <w:color w:val="C00000"/>
              </w:rPr>
              <w:t>eBx</w:t>
            </w:r>
            <w:r w:rsidR="006F5E3E">
              <w:rPr>
                <w:color w:val="C00000"/>
                <w:vertAlign w:val="superscript"/>
              </w:rPr>
              <w:t>TM</w:t>
            </w:r>
            <w:proofErr w:type="spellEnd"/>
            <w:r w:rsidR="006F5E3E">
              <w:rPr>
                <w:color w:val="C00000"/>
              </w:rPr>
              <w:t xml:space="preserve"> System</w:t>
            </w:r>
            <w:r>
              <w:rPr>
                <w:color w:val="C00000"/>
              </w:rPr>
              <w:t xml:space="preserve"> at the Time of Breast Conservation Surgery for Early Stage Breast Cancer</w:t>
            </w:r>
            <w:r w:rsidR="00733E2F">
              <w:rPr>
                <w:color w:val="C00000"/>
              </w:rPr>
              <w:t xml:space="preserve"> – Helena Chang and </w:t>
            </w:r>
            <w:proofErr w:type="spellStart"/>
            <w:r w:rsidR="00733E2F">
              <w:rPr>
                <w:color w:val="C00000"/>
              </w:rPr>
              <w:t>Nisar</w:t>
            </w:r>
            <w:proofErr w:type="spellEnd"/>
            <w:r w:rsidR="00733E2F">
              <w:rPr>
                <w:color w:val="C00000"/>
              </w:rPr>
              <w:t xml:space="preserve"> Syed </w:t>
            </w:r>
            <w:r w:rsidR="00733E2F" w:rsidRPr="00733E2F">
              <w:rPr>
                <w:i/>
                <w:color w:val="C00000"/>
              </w:rPr>
              <w:t>et al</w:t>
            </w:r>
          </w:p>
          <w:p w:rsidR="006F5E3E" w:rsidRDefault="006F5E3E" w:rsidP="00526478">
            <w:pPr>
              <w:rPr>
                <w:b/>
                <w:szCs w:val="20"/>
              </w:rPr>
            </w:pPr>
            <w:r w:rsidRPr="001D7B2F">
              <w:rPr>
                <w:rFonts w:cstheme="minorHAnsi"/>
                <w:bCs/>
                <w:color w:val="C00000"/>
                <w:szCs w:val="20"/>
              </w:rPr>
              <w:t>This trial is registered with ClinicalTrials.gov, number NCT0</w:t>
            </w:r>
            <w:r>
              <w:rPr>
                <w:rFonts w:cstheme="minorHAnsi"/>
                <w:bCs/>
                <w:color w:val="C00000"/>
                <w:szCs w:val="20"/>
              </w:rPr>
              <w:t>1644669</w:t>
            </w:r>
            <w:r w:rsidRPr="001D7B2F">
              <w:rPr>
                <w:rFonts w:cstheme="minorHAnsi"/>
                <w:bCs/>
                <w:color w:val="C00000"/>
                <w:szCs w:val="20"/>
              </w:rPr>
              <w:t>.</w:t>
            </w:r>
          </w:p>
        </w:tc>
        <w:tc>
          <w:tcPr>
            <w:tcW w:w="832" w:type="pct"/>
          </w:tcPr>
          <w:p w:rsidR="004B405B" w:rsidRPr="004B405B" w:rsidRDefault="004B405B" w:rsidP="00526478">
            <w:pPr>
              <w:rPr>
                <w:rFonts w:cstheme="minorHAnsi"/>
                <w:bCs/>
                <w:color w:val="C00000"/>
                <w:szCs w:val="20"/>
              </w:rPr>
            </w:pPr>
            <w:r>
              <w:rPr>
                <w:rFonts w:cstheme="minorHAnsi"/>
                <w:color w:val="C00000"/>
                <w:szCs w:val="20"/>
                <w:shd w:val="clear" w:color="auto" w:fill="FFFFFF"/>
              </w:rPr>
              <w:t>T</w:t>
            </w:r>
            <w:r w:rsidR="00777B0A" w:rsidRPr="004B405B">
              <w:rPr>
                <w:rFonts w:cstheme="minorHAnsi"/>
                <w:color w:val="C00000"/>
                <w:szCs w:val="20"/>
                <w:shd w:val="clear" w:color="auto" w:fill="FFFFFF"/>
              </w:rPr>
              <w:t xml:space="preserve">o </w:t>
            </w:r>
            <w:r w:rsidR="00E424FB">
              <w:rPr>
                <w:rFonts w:cstheme="minorHAnsi"/>
                <w:color w:val="C00000"/>
                <w:szCs w:val="20"/>
                <w:shd w:val="clear" w:color="auto" w:fill="FFFFFF"/>
              </w:rPr>
              <w:t>demonstrate that</w:t>
            </w:r>
            <w:r w:rsidR="00777B0A" w:rsidRPr="004B405B">
              <w:rPr>
                <w:rFonts w:cstheme="minorHAnsi"/>
                <w:color w:val="C00000"/>
                <w:szCs w:val="20"/>
                <w:shd w:val="clear" w:color="auto" w:fill="FFFFFF"/>
              </w:rPr>
              <w:t xml:space="preserve"> the safety and efficacy of IORT using the </w:t>
            </w:r>
            <w:proofErr w:type="spellStart"/>
            <w:r w:rsidR="00777B0A" w:rsidRPr="004B405B">
              <w:rPr>
                <w:rFonts w:cstheme="minorHAnsi"/>
                <w:color w:val="C00000"/>
                <w:szCs w:val="20"/>
                <w:shd w:val="clear" w:color="auto" w:fill="FFFFFF"/>
              </w:rPr>
              <w:t>Xoft</w:t>
            </w:r>
            <w:proofErr w:type="spellEnd"/>
            <w:r w:rsidR="00777B0A" w:rsidRPr="004B405B">
              <w:rPr>
                <w:rFonts w:cstheme="minorHAnsi"/>
                <w:color w:val="C00000"/>
                <w:szCs w:val="20"/>
                <w:shd w:val="clear" w:color="auto" w:fill="FFFFFF"/>
              </w:rPr>
              <w:t xml:space="preserve"> </w:t>
            </w:r>
            <w:proofErr w:type="spellStart"/>
            <w:r w:rsidR="00777B0A" w:rsidRPr="004B405B">
              <w:rPr>
                <w:rFonts w:cstheme="minorHAnsi"/>
                <w:color w:val="C00000"/>
                <w:szCs w:val="20"/>
                <w:shd w:val="clear" w:color="auto" w:fill="FFFFFF"/>
              </w:rPr>
              <w:t>Axxent</w:t>
            </w:r>
            <w:proofErr w:type="spellEnd"/>
            <w:r w:rsidR="00777B0A" w:rsidRPr="004B405B">
              <w:rPr>
                <w:rFonts w:cstheme="minorHAnsi"/>
                <w:color w:val="C00000"/>
                <w:szCs w:val="20"/>
                <w:shd w:val="clear" w:color="auto" w:fill="FFFFFF"/>
              </w:rPr>
              <w:t xml:space="preserve"> </w:t>
            </w:r>
            <w:proofErr w:type="spellStart"/>
            <w:r w:rsidR="00777B0A" w:rsidRPr="004B405B">
              <w:rPr>
                <w:rFonts w:cstheme="minorHAnsi"/>
                <w:color w:val="C00000"/>
                <w:szCs w:val="20"/>
                <w:shd w:val="clear" w:color="auto" w:fill="FFFFFF"/>
              </w:rPr>
              <w:t>eBx</w:t>
            </w:r>
            <w:proofErr w:type="spellEnd"/>
            <w:r w:rsidR="00777B0A" w:rsidRPr="004B405B">
              <w:rPr>
                <w:rFonts w:cstheme="minorHAnsi"/>
                <w:color w:val="C00000"/>
                <w:szCs w:val="20"/>
                <w:shd w:val="clear" w:color="auto" w:fill="FFFFFF"/>
              </w:rPr>
              <w:t xml:space="preserve"> System is no worse (non-inferior) than whole breast irradiation (WBI) when used as stan</w:t>
            </w:r>
            <w:r w:rsidR="00103D7E">
              <w:rPr>
                <w:rFonts w:cstheme="minorHAnsi"/>
                <w:color w:val="C00000"/>
                <w:szCs w:val="20"/>
                <w:shd w:val="clear" w:color="auto" w:fill="FFFFFF"/>
              </w:rPr>
              <w:t>d</w:t>
            </w:r>
            <w:r w:rsidR="00777B0A" w:rsidRPr="004B405B">
              <w:rPr>
                <w:rFonts w:cstheme="minorHAnsi"/>
                <w:color w:val="C00000"/>
                <w:szCs w:val="20"/>
                <w:shd w:val="clear" w:color="auto" w:fill="FFFFFF"/>
              </w:rPr>
              <w:t>-alone radiation treatment in breast conserving therapy in women with early stage breast cancer.</w:t>
            </w:r>
            <w:r w:rsidR="00777B0A" w:rsidRPr="004B405B">
              <w:rPr>
                <w:rFonts w:cstheme="minorHAnsi"/>
                <w:bCs/>
                <w:color w:val="C00000"/>
                <w:szCs w:val="20"/>
              </w:rPr>
              <w:t xml:space="preserve"> </w:t>
            </w:r>
          </w:p>
          <w:p w:rsidR="004C49EF" w:rsidRDefault="00733E2F" w:rsidP="00526478">
            <w:pPr>
              <w:rPr>
                <w:b/>
                <w:szCs w:val="20"/>
              </w:rPr>
            </w:pPr>
            <w:r w:rsidRPr="004B405B">
              <w:rPr>
                <w:rFonts w:cstheme="minorHAnsi"/>
                <w:bCs/>
                <w:color w:val="C00000"/>
                <w:szCs w:val="20"/>
              </w:rPr>
              <w:t>A study of 1200 patients</w:t>
            </w:r>
          </w:p>
        </w:tc>
        <w:tc>
          <w:tcPr>
            <w:tcW w:w="1507" w:type="pct"/>
          </w:tcPr>
          <w:p w:rsidR="004C49EF" w:rsidRPr="00E82F54" w:rsidRDefault="00BE70E8" w:rsidP="00526478">
            <w:pPr>
              <w:rPr>
                <w:b/>
                <w:szCs w:val="20"/>
              </w:rPr>
            </w:pPr>
            <w:hyperlink r:id="rId17" w:history="1">
              <w:r w:rsidR="00036278" w:rsidRPr="00036278">
                <w:rPr>
                  <w:rStyle w:val="Hyperlink"/>
                  <w:color w:val="C00000"/>
                </w:rPr>
                <w:t>https://clinicaltrials.gov/ct2/show/NCT01644669</w:t>
              </w:r>
            </w:hyperlink>
            <w:r w:rsidR="00036278" w:rsidRPr="00E82F54">
              <w:rPr>
                <w:b/>
                <w:szCs w:val="20"/>
              </w:rPr>
              <w:t xml:space="preserve"> </w:t>
            </w:r>
          </w:p>
        </w:tc>
        <w:tc>
          <w:tcPr>
            <w:tcW w:w="472" w:type="pct"/>
          </w:tcPr>
          <w:p w:rsidR="004C49EF" w:rsidRPr="00BE4F35" w:rsidRDefault="00BE4F35" w:rsidP="00526478">
            <w:pPr>
              <w:rPr>
                <w:szCs w:val="20"/>
              </w:rPr>
            </w:pPr>
            <w:r w:rsidRPr="00BE4F35">
              <w:rPr>
                <w:color w:val="C00000"/>
                <w:szCs w:val="20"/>
              </w:rPr>
              <w:t>TBA</w:t>
            </w:r>
            <w:r w:rsidR="008F6DE5" w:rsidRPr="00BE4F35">
              <w:rPr>
                <w:color w:val="C00000"/>
                <w:szCs w:val="20"/>
              </w:rPr>
              <w:t xml:space="preserve"> </w:t>
            </w:r>
          </w:p>
        </w:tc>
      </w:tr>
    </w:tbl>
    <w:p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A727B6" w:rsidRDefault="00925853" w:rsidP="00A727B6">
      <w:pPr>
        <w:ind w:left="426"/>
        <w:rPr>
          <w:color w:val="C00000"/>
        </w:rPr>
      </w:pPr>
      <w:r w:rsidRPr="00925853">
        <w:rPr>
          <w:color w:val="C00000"/>
        </w:rPr>
        <w:t>Faculty of Radiation Oncology - Royal Australia and New Zealand College of Radiologists</w:t>
      </w:r>
    </w:p>
    <w:p w:rsidR="003F0204" w:rsidRPr="00A727B6" w:rsidRDefault="003F0204" w:rsidP="00A727B6">
      <w:pPr>
        <w:ind w:left="426"/>
      </w:pPr>
      <w:r>
        <w:rPr>
          <w:color w:val="C00000"/>
        </w:rPr>
        <w:t>Refer</w:t>
      </w:r>
      <w:r w:rsidRPr="003F0204">
        <w:rPr>
          <w:color w:val="C00000"/>
        </w:rPr>
        <w:t xml:space="preserve"> Faculty Position Paper on Techniques and Technologies</w:t>
      </w:r>
      <w:r>
        <w:rPr>
          <w:color w:val="C00000"/>
        </w:rPr>
        <w:t xml:space="preserve"> included as part of our submission.</w:t>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EA173C" w:rsidRDefault="00925853" w:rsidP="00A727B6">
      <w:pPr>
        <w:ind w:left="426"/>
      </w:pPr>
      <w:r w:rsidRPr="00925853">
        <w:rPr>
          <w:color w:val="C00000"/>
        </w:rPr>
        <w:t>Faculty of Radiation Oncology - Royal Australia and New Zealand College of Radiologists</w:t>
      </w:r>
    </w:p>
    <w:p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C45CC1" w:rsidRDefault="00C45CC1" w:rsidP="00A727B6">
      <w:pPr>
        <w:ind w:left="426"/>
        <w:rPr>
          <w:color w:val="C00000"/>
        </w:rPr>
      </w:pPr>
      <w:r>
        <w:rPr>
          <w:color w:val="C00000"/>
        </w:rPr>
        <w:t>Breast Cancer Network Australia (BCNA)</w:t>
      </w:r>
    </w:p>
    <w:p w:rsidR="00C45CC1" w:rsidRDefault="00C45CC1" w:rsidP="00A727B6">
      <w:pPr>
        <w:ind w:left="426"/>
        <w:rPr>
          <w:color w:val="C00000"/>
        </w:rPr>
      </w:pPr>
      <w:r>
        <w:rPr>
          <w:color w:val="C00000"/>
        </w:rPr>
        <w:t>Breast Cancer Aotearoa Coalition (BCAC)</w:t>
      </w:r>
    </w:p>
    <w:p w:rsidR="00E82F54" w:rsidRDefault="00C45CC1" w:rsidP="00A727B6">
      <w:pPr>
        <w:ind w:left="426"/>
        <w:rPr>
          <w:szCs w:val="20"/>
        </w:rPr>
      </w:pPr>
      <w:r>
        <w:rPr>
          <w:color w:val="C00000"/>
        </w:rPr>
        <w:t xml:space="preserve">Refer joint submission from the </w:t>
      </w:r>
      <w:r w:rsidR="00925853">
        <w:rPr>
          <w:color w:val="C00000"/>
        </w:rPr>
        <w:t>B</w:t>
      </w:r>
      <w:r>
        <w:rPr>
          <w:color w:val="C00000"/>
        </w:rPr>
        <w:t xml:space="preserve">reast Cancer Network Australia (BCNA) and </w:t>
      </w:r>
      <w:r w:rsidR="00925853">
        <w:rPr>
          <w:color w:val="C00000"/>
        </w:rPr>
        <w:t xml:space="preserve">Breast Cancer </w:t>
      </w:r>
      <w:r>
        <w:rPr>
          <w:color w:val="C00000"/>
        </w:rPr>
        <w:t>Aotearoa Coalition (BCAC) included as part of our submission.</w:t>
      </w:r>
    </w:p>
    <w:p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rsidR="00EE6450" w:rsidRPr="00636349" w:rsidRDefault="000B047E" w:rsidP="00EE6450">
      <w:pPr>
        <w:ind w:left="426"/>
        <w:rPr>
          <w:color w:val="C00000"/>
          <w:szCs w:val="20"/>
        </w:rPr>
      </w:pPr>
      <w:r w:rsidRPr="00636349">
        <w:rPr>
          <w:color w:val="C00000"/>
        </w:rPr>
        <w:t>Zeiss</w:t>
      </w:r>
    </w:p>
    <w:p w:rsidR="00E82F54" w:rsidRDefault="00E82F54" w:rsidP="00530204">
      <w:pPr>
        <w:pStyle w:val="Heading2"/>
      </w:pPr>
      <w:r w:rsidRPr="00154B00">
        <w:t>Nominate two experts who could be approached about the proposed medical service and the current clinical management of the service(s):</w:t>
      </w:r>
    </w:p>
    <w:p w:rsidR="00A96329" w:rsidRPr="00A96329" w:rsidRDefault="00A96329" w:rsidP="00A96329"/>
    <w:p w:rsidR="00987ABE" w:rsidRPr="00341D18" w:rsidRDefault="00987ABE" w:rsidP="00987ABE">
      <w:pPr>
        <w:ind w:left="426"/>
        <w:rPr>
          <w:szCs w:val="20"/>
        </w:rPr>
      </w:pPr>
      <w:r w:rsidRPr="00341D18">
        <w:rPr>
          <w:szCs w:val="20"/>
        </w:rPr>
        <w:t xml:space="preserve">Name of expert 1: </w:t>
      </w:r>
    </w:p>
    <w:p w:rsidR="00987ABE" w:rsidRPr="00341D18" w:rsidRDefault="00987ABE" w:rsidP="00987ABE">
      <w:pPr>
        <w:ind w:left="426"/>
        <w:rPr>
          <w:szCs w:val="20"/>
        </w:rPr>
      </w:pPr>
      <w:r w:rsidRPr="00341D18">
        <w:rPr>
          <w:szCs w:val="20"/>
        </w:rPr>
        <w:t xml:space="preserve">Telephone number(s): </w:t>
      </w:r>
    </w:p>
    <w:p w:rsidR="00987ABE" w:rsidRPr="00341D18" w:rsidRDefault="00987ABE" w:rsidP="00987ABE">
      <w:pPr>
        <w:ind w:left="426"/>
        <w:rPr>
          <w:szCs w:val="20"/>
        </w:rPr>
      </w:pPr>
      <w:r w:rsidRPr="00341D18">
        <w:rPr>
          <w:szCs w:val="20"/>
        </w:rPr>
        <w:t xml:space="preserve">Email address: </w:t>
      </w:r>
    </w:p>
    <w:p w:rsidR="00987ABE" w:rsidRPr="00341D18" w:rsidRDefault="00987ABE" w:rsidP="00987ABE">
      <w:pPr>
        <w:ind w:left="426"/>
        <w:rPr>
          <w:szCs w:val="20"/>
        </w:rPr>
      </w:pPr>
      <w:r w:rsidRPr="00341D18">
        <w:rPr>
          <w:szCs w:val="20"/>
        </w:rPr>
        <w:t xml:space="preserve">Justification of expertise: </w:t>
      </w:r>
    </w:p>
    <w:p w:rsidR="00987ABE" w:rsidRPr="00341D18" w:rsidRDefault="00987ABE" w:rsidP="00987ABE">
      <w:pPr>
        <w:ind w:left="426"/>
        <w:rPr>
          <w:szCs w:val="20"/>
        </w:rPr>
      </w:pPr>
    </w:p>
    <w:p w:rsidR="00987ABE" w:rsidRPr="00341D18" w:rsidRDefault="00987ABE" w:rsidP="00987ABE">
      <w:pPr>
        <w:ind w:left="426"/>
        <w:rPr>
          <w:szCs w:val="20"/>
        </w:rPr>
      </w:pPr>
      <w:r w:rsidRPr="00341D18">
        <w:rPr>
          <w:szCs w:val="20"/>
        </w:rPr>
        <w:t xml:space="preserve">Name of expert 2: </w:t>
      </w:r>
    </w:p>
    <w:p w:rsidR="00987ABE" w:rsidRPr="00341D18" w:rsidRDefault="00987ABE" w:rsidP="00987ABE">
      <w:pPr>
        <w:ind w:left="426"/>
        <w:rPr>
          <w:szCs w:val="20"/>
        </w:rPr>
      </w:pPr>
      <w:r w:rsidRPr="00341D18">
        <w:rPr>
          <w:szCs w:val="20"/>
        </w:rPr>
        <w:t xml:space="preserve">Telephone number(s): </w:t>
      </w:r>
    </w:p>
    <w:p w:rsidR="00987ABE" w:rsidRPr="00341D18" w:rsidRDefault="00987ABE" w:rsidP="00987ABE">
      <w:pPr>
        <w:ind w:left="426"/>
        <w:rPr>
          <w:szCs w:val="20"/>
        </w:rPr>
      </w:pPr>
      <w:r w:rsidRPr="00341D18">
        <w:rPr>
          <w:szCs w:val="20"/>
        </w:rPr>
        <w:t xml:space="preserve">Email address: </w:t>
      </w:r>
    </w:p>
    <w:p w:rsidR="00E82F54" w:rsidRPr="00341D18" w:rsidRDefault="00987ABE" w:rsidP="00987ABE">
      <w:pPr>
        <w:ind w:left="426"/>
        <w:rPr>
          <w:szCs w:val="20"/>
        </w:rPr>
      </w:pPr>
      <w:r w:rsidRPr="00341D18">
        <w:rPr>
          <w:szCs w:val="20"/>
        </w:rPr>
        <w:t xml:space="preserve">Justification of expertise: </w:t>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rsidR="003433D1" w:rsidRDefault="003433D1">
      <w:pPr>
        <w:rPr>
          <w:b/>
          <w:sz w:val="32"/>
          <w:szCs w:val="32"/>
        </w:rPr>
      </w:pPr>
      <w:r>
        <w:rPr>
          <w:b/>
          <w:sz w:val="32"/>
          <w:szCs w:val="32"/>
        </w:rPr>
        <w:br w:type="page"/>
      </w:r>
    </w:p>
    <w:p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2A6753" w:rsidRDefault="00EF3928" w:rsidP="00E357B9">
      <w:pPr>
        <w:ind w:left="426"/>
        <w:rPr>
          <w:color w:val="C00000"/>
        </w:rPr>
      </w:pPr>
      <w:r w:rsidRPr="00EF3928">
        <w:rPr>
          <w:color w:val="C00000"/>
        </w:rPr>
        <w:t>Early Stage Breast Cancer</w:t>
      </w:r>
    </w:p>
    <w:p w:rsidR="00B0758C" w:rsidRDefault="004C2A04" w:rsidP="00E357B9">
      <w:pPr>
        <w:ind w:left="426"/>
        <w:rPr>
          <w:color w:val="C00000"/>
        </w:rPr>
      </w:pPr>
      <w:r>
        <w:rPr>
          <w:color w:val="C00000"/>
        </w:rPr>
        <w:t xml:space="preserve">It is estimated that breast cancer </w:t>
      </w:r>
      <w:r w:rsidR="00613A70">
        <w:rPr>
          <w:color w:val="C00000"/>
        </w:rPr>
        <w:t>will be the most commonly diagnosed cancer in 2018 and t</w:t>
      </w:r>
      <w:r w:rsidR="00B0758C">
        <w:rPr>
          <w:color w:val="C00000"/>
        </w:rPr>
        <w:t>here were approximately 18,000 new cases of breast cancer diagnosed</w:t>
      </w:r>
      <w:r w:rsidR="00613A70">
        <w:rPr>
          <w:color w:val="C00000"/>
        </w:rPr>
        <w:t xml:space="preserve"> </w:t>
      </w:r>
      <w:r w:rsidR="00B0758C">
        <w:rPr>
          <w:color w:val="C00000"/>
        </w:rPr>
        <w:t>which accounts for approximately 13% of all new cancers diagnosed</w:t>
      </w:r>
      <w:r w:rsidR="00AC69C0">
        <w:rPr>
          <w:color w:val="C00000"/>
        </w:rPr>
        <w:t xml:space="preserve"> </w:t>
      </w:r>
      <w:r w:rsidR="008F0067">
        <w:rPr>
          <w:color w:val="C00000"/>
        </w:rPr>
        <w:t>that year.</w:t>
      </w:r>
    </w:p>
    <w:p w:rsidR="00B0758C" w:rsidRDefault="00B0758C" w:rsidP="00E357B9">
      <w:pPr>
        <w:ind w:left="426"/>
        <w:rPr>
          <w:color w:val="C00000"/>
          <w:szCs w:val="20"/>
        </w:rPr>
      </w:pPr>
      <w:r>
        <w:rPr>
          <w:color w:val="C00000"/>
          <w:szCs w:val="20"/>
        </w:rPr>
        <w:t>The estimated number of deaths from breast cancer was around 3,000 in 2018</w:t>
      </w:r>
      <w:r w:rsidR="00273B2A">
        <w:rPr>
          <w:color w:val="C00000"/>
          <w:szCs w:val="20"/>
        </w:rPr>
        <w:t xml:space="preserve"> so a</w:t>
      </w:r>
      <w:r w:rsidR="00613A70">
        <w:rPr>
          <w:color w:val="C00000"/>
          <w:szCs w:val="20"/>
        </w:rPr>
        <w:t>pproximately</w:t>
      </w:r>
      <w:r w:rsidR="00273B2A">
        <w:rPr>
          <w:color w:val="C00000"/>
          <w:szCs w:val="20"/>
        </w:rPr>
        <w:t xml:space="preserve"> 17% of the number of new </w:t>
      </w:r>
      <w:r w:rsidR="00613A70">
        <w:rPr>
          <w:color w:val="C00000"/>
          <w:szCs w:val="20"/>
        </w:rPr>
        <w:t xml:space="preserve">breast cancer </w:t>
      </w:r>
      <w:r w:rsidR="00273B2A">
        <w:rPr>
          <w:color w:val="C00000"/>
          <w:szCs w:val="20"/>
        </w:rPr>
        <w:t>cases diagnosed.</w:t>
      </w:r>
    </w:p>
    <w:p w:rsidR="00273B2A" w:rsidRDefault="00273B2A" w:rsidP="00E357B9">
      <w:pPr>
        <w:ind w:left="426"/>
        <w:rPr>
          <w:color w:val="C00000"/>
          <w:szCs w:val="20"/>
        </w:rPr>
      </w:pPr>
      <w:r>
        <w:rPr>
          <w:color w:val="C00000"/>
          <w:szCs w:val="20"/>
        </w:rPr>
        <w:t xml:space="preserve">The estimated number of deaths from </w:t>
      </w:r>
      <w:r w:rsidR="00613A70">
        <w:rPr>
          <w:color w:val="C00000"/>
          <w:szCs w:val="20"/>
        </w:rPr>
        <w:t xml:space="preserve">all </w:t>
      </w:r>
      <w:r>
        <w:rPr>
          <w:color w:val="C00000"/>
          <w:szCs w:val="20"/>
        </w:rPr>
        <w:t>cancer</w:t>
      </w:r>
      <w:r w:rsidR="00613A70">
        <w:rPr>
          <w:color w:val="C00000"/>
          <w:szCs w:val="20"/>
        </w:rPr>
        <w:t>s in 2018</w:t>
      </w:r>
      <w:r>
        <w:rPr>
          <w:color w:val="C00000"/>
          <w:szCs w:val="20"/>
        </w:rPr>
        <w:t xml:space="preserve"> was approximately 6.5% of the number of </w:t>
      </w:r>
      <w:r w:rsidR="00613A70">
        <w:rPr>
          <w:color w:val="C00000"/>
          <w:szCs w:val="20"/>
        </w:rPr>
        <w:t xml:space="preserve">all </w:t>
      </w:r>
      <w:r>
        <w:rPr>
          <w:color w:val="C00000"/>
          <w:szCs w:val="20"/>
        </w:rPr>
        <w:t>new cancer cases diagnosed so the mortality rate f</w:t>
      </w:r>
      <w:r w:rsidR="008F0067">
        <w:rPr>
          <w:color w:val="C00000"/>
          <w:szCs w:val="20"/>
        </w:rPr>
        <w:t>or</w:t>
      </w:r>
      <w:r>
        <w:rPr>
          <w:color w:val="C00000"/>
          <w:szCs w:val="20"/>
        </w:rPr>
        <w:t xml:space="preserve"> breast cancer is significantly higher.</w:t>
      </w:r>
    </w:p>
    <w:p w:rsidR="00273B2A" w:rsidRDefault="00273B2A" w:rsidP="00E357B9">
      <w:pPr>
        <w:ind w:left="426"/>
        <w:rPr>
          <w:color w:val="C00000"/>
          <w:szCs w:val="20"/>
          <w:shd w:val="clear" w:color="auto" w:fill="FFFFFF"/>
        </w:rPr>
      </w:pPr>
      <w:r w:rsidRPr="00273B2A">
        <w:rPr>
          <w:color w:val="C00000"/>
          <w:szCs w:val="20"/>
          <w:shd w:val="clear" w:color="auto" w:fill="FFFFFF"/>
        </w:rPr>
        <w:t>Patient</w:t>
      </w:r>
      <w:r>
        <w:rPr>
          <w:color w:val="C00000"/>
          <w:szCs w:val="20"/>
          <w:shd w:val="clear" w:color="auto" w:fill="FFFFFF"/>
        </w:rPr>
        <w:t>s</w:t>
      </w:r>
      <w:r w:rsidRPr="00273B2A">
        <w:rPr>
          <w:color w:val="C00000"/>
          <w:szCs w:val="20"/>
          <w:shd w:val="clear" w:color="auto" w:fill="FFFFFF"/>
        </w:rPr>
        <w:t xml:space="preserve"> diagnosed with breast cancer had</w:t>
      </w:r>
      <w:r>
        <w:rPr>
          <w:color w:val="C00000"/>
          <w:szCs w:val="20"/>
          <w:shd w:val="clear" w:color="auto" w:fill="FFFFFF"/>
        </w:rPr>
        <w:t xml:space="preserve"> around</w:t>
      </w:r>
      <w:r w:rsidRPr="00273B2A">
        <w:rPr>
          <w:color w:val="C00000"/>
          <w:szCs w:val="20"/>
          <w:shd w:val="clear" w:color="auto" w:fill="FFFFFF"/>
        </w:rPr>
        <w:t xml:space="preserve"> a 90% chance of surviving for 5 years. </w:t>
      </w:r>
    </w:p>
    <w:p w:rsidR="001C1926" w:rsidRPr="001C1926" w:rsidRDefault="001C1926" w:rsidP="001C1926">
      <w:pPr>
        <w:ind w:left="426"/>
        <w:rPr>
          <w:color w:val="C00000"/>
          <w:szCs w:val="20"/>
          <w:shd w:val="clear" w:color="auto" w:fill="FFFFFF"/>
        </w:rPr>
      </w:pPr>
      <w:r>
        <w:rPr>
          <w:color w:val="C00000"/>
          <w:szCs w:val="20"/>
          <w:shd w:val="clear" w:color="auto" w:fill="FFFFFF"/>
        </w:rPr>
        <w:t>References:</w:t>
      </w:r>
      <w:r>
        <w:rPr>
          <w:color w:val="C00000"/>
          <w:szCs w:val="20"/>
          <w:shd w:val="clear" w:color="auto" w:fill="FFFFFF"/>
        </w:rPr>
        <w:tab/>
        <w:t>Australian Institute of Health and Welfare</w:t>
      </w:r>
      <w:r>
        <w:rPr>
          <w:color w:val="C00000"/>
          <w:szCs w:val="20"/>
          <w:shd w:val="clear" w:color="auto" w:fill="FFFFFF"/>
        </w:rPr>
        <w:br/>
      </w:r>
      <w:r>
        <w:rPr>
          <w:color w:val="C00000"/>
          <w:szCs w:val="20"/>
          <w:shd w:val="clear" w:color="auto" w:fill="FFFFFF"/>
        </w:rPr>
        <w:tab/>
      </w:r>
      <w:r>
        <w:rPr>
          <w:color w:val="C00000"/>
          <w:szCs w:val="20"/>
          <w:shd w:val="clear" w:color="auto" w:fill="FFFFFF"/>
        </w:rPr>
        <w:tab/>
        <w:t>Australian Government – Cancer Australia</w:t>
      </w:r>
    </w:p>
    <w:p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AB42F2" w:rsidRPr="00D44A20" w:rsidRDefault="00AB42F2" w:rsidP="00AB42F2">
      <w:pPr>
        <w:ind w:left="360"/>
        <w:jc w:val="both"/>
        <w:rPr>
          <w:rFonts w:cstheme="minorHAnsi"/>
          <w:color w:val="C00000"/>
        </w:rPr>
      </w:pPr>
      <w:r w:rsidRPr="00D44A20">
        <w:rPr>
          <w:rFonts w:cstheme="minorHAnsi"/>
          <w:color w:val="C00000"/>
        </w:rPr>
        <w:t>Patient suitability for IORT delivered using the Xoft</w:t>
      </w:r>
      <w:r w:rsidRPr="00D44A20">
        <w:rPr>
          <w:rFonts w:cstheme="minorHAnsi"/>
          <w:color w:val="C00000"/>
          <w:vertAlign w:val="superscript"/>
          <w:lang w:val="en"/>
        </w:rPr>
        <w:t xml:space="preserve">® </w:t>
      </w:r>
      <w:proofErr w:type="spellStart"/>
      <w:r w:rsidRPr="00D44A20">
        <w:rPr>
          <w:rFonts w:cstheme="minorHAnsi"/>
          <w:color w:val="C00000"/>
          <w:lang w:val="en-US"/>
        </w:rPr>
        <w:t>Axxent</w:t>
      </w:r>
      <w:proofErr w:type="spellEnd"/>
      <w:r w:rsidRPr="00D44A20">
        <w:rPr>
          <w:rFonts w:cstheme="minorHAnsi"/>
          <w:color w:val="C00000"/>
          <w:vertAlign w:val="superscript"/>
          <w:lang w:val="en"/>
        </w:rPr>
        <w:t>®</w:t>
      </w:r>
      <w:r w:rsidRPr="00D44A20">
        <w:rPr>
          <w:rFonts w:cstheme="minorHAnsi"/>
          <w:color w:val="C00000"/>
          <w:lang w:val="en-US"/>
        </w:rPr>
        <w:t xml:space="preserve"> treatment device</w:t>
      </w:r>
      <w:r w:rsidRPr="00D44A20">
        <w:rPr>
          <w:rFonts w:cstheme="minorHAnsi"/>
          <w:color w:val="C00000"/>
        </w:rPr>
        <w:t xml:space="preserve"> is the same </w:t>
      </w:r>
      <w:r w:rsidR="004E04A9" w:rsidRPr="00D44A20">
        <w:rPr>
          <w:rFonts w:cstheme="minorHAnsi"/>
          <w:color w:val="C00000"/>
        </w:rPr>
        <w:t>existing</w:t>
      </w:r>
      <w:r w:rsidR="00EA728B" w:rsidRPr="00D44A20">
        <w:rPr>
          <w:rFonts w:cstheme="minorHAnsi"/>
          <w:color w:val="C00000"/>
        </w:rPr>
        <w:t xml:space="preserve"> MBS item number 15900</w:t>
      </w:r>
      <w:r w:rsidRPr="00D44A20">
        <w:rPr>
          <w:rFonts w:cstheme="minorHAnsi"/>
          <w:color w:val="C00000"/>
        </w:rPr>
        <w:t>, namely:</w:t>
      </w:r>
      <w:bookmarkStart w:id="3" w:name="_Toc8448245"/>
      <w:bookmarkStart w:id="4" w:name="_Toc23056674"/>
    </w:p>
    <w:bookmarkEnd w:id="3"/>
    <w:bookmarkEnd w:id="4"/>
    <w:p w:rsidR="00AB42F2" w:rsidRPr="00D44A20" w:rsidRDefault="00AB42F2" w:rsidP="00AB42F2">
      <w:pPr>
        <w:pStyle w:val="ListParagraph"/>
        <w:numPr>
          <w:ilvl w:val="0"/>
          <w:numId w:val="37"/>
        </w:numPr>
        <w:spacing w:line="276" w:lineRule="auto"/>
        <w:ind w:left="1080"/>
        <w:jc w:val="both"/>
        <w:rPr>
          <w:rFonts w:cstheme="minorHAnsi"/>
          <w:color w:val="C00000"/>
        </w:rPr>
      </w:pPr>
      <w:r w:rsidRPr="00D44A20">
        <w:rPr>
          <w:rFonts w:cstheme="minorHAnsi"/>
          <w:color w:val="C00000"/>
        </w:rPr>
        <w:t>is 45 years of age or more; and</w:t>
      </w:r>
    </w:p>
    <w:p w:rsidR="00AB42F2" w:rsidRPr="00D44A20" w:rsidRDefault="00AB42F2" w:rsidP="00AB42F2">
      <w:pPr>
        <w:pStyle w:val="ListParagraph"/>
        <w:numPr>
          <w:ilvl w:val="0"/>
          <w:numId w:val="37"/>
        </w:numPr>
        <w:spacing w:line="276" w:lineRule="auto"/>
        <w:ind w:left="1080"/>
        <w:jc w:val="both"/>
        <w:rPr>
          <w:rFonts w:cstheme="minorHAnsi"/>
          <w:color w:val="C00000"/>
        </w:rPr>
      </w:pPr>
      <w:r w:rsidRPr="00D44A20">
        <w:rPr>
          <w:rFonts w:cstheme="minorHAnsi"/>
          <w:color w:val="C00000"/>
        </w:rPr>
        <w:t>has a T1 or small T2 (less than or equal to 3cm in diameter) primary tumour; and</w:t>
      </w:r>
    </w:p>
    <w:p w:rsidR="00AB42F2" w:rsidRPr="00D44A20" w:rsidRDefault="00AB42F2" w:rsidP="00AB42F2">
      <w:pPr>
        <w:pStyle w:val="ListParagraph"/>
        <w:numPr>
          <w:ilvl w:val="0"/>
          <w:numId w:val="37"/>
        </w:numPr>
        <w:spacing w:line="276" w:lineRule="auto"/>
        <w:ind w:left="1080"/>
        <w:jc w:val="both"/>
        <w:rPr>
          <w:rFonts w:cstheme="minorHAnsi"/>
          <w:color w:val="C00000"/>
        </w:rPr>
      </w:pPr>
      <w:r w:rsidRPr="00D44A20">
        <w:rPr>
          <w:rFonts w:cstheme="minorHAnsi"/>
          <w:color w:val="C00000"/>
        </w:rPr>
        <w:t>has an histologic Grade 1 or 2 tumour; and</w:t>
      </w:r>
    </w:p>
    <w:p w:rsidR="00AB42F2" w:rsidRPr="00D44A20" w:rsidRDefault="00415742" w:rsidP="00AB42F2">
      <w:pPr>
        <w:pStyle w:val="ListParagraph"/>
        <w:numPr>
          <w:ilvl w:val="0"/>
          <w:numId w:val="37"/>
        </w:numPr>
        <w:spacing w:line="276" w:lineRule="auto"/>
        <w:ind w:left="1080"/>
        <w:jc w:val="both"/>
        <w:rPr>
          <w:rFonts w:cstheme="minorHAnsi"/>
          <w:color w:val="C00000"/>
        </w:rPr>
      </w:pPr>
      <w:r w:rsidRPr="00D44A20">
        <w:rPr>
          <w:rFonts w:cstheme="minorHAnsi"/>
          <w:color w:val="C00000"/>
        </w:rPr>
        <w:t>has an</w:t>
      </w:r>
      <w:r w:rsidR="00AB42F2" w:rsidRPr="00D44A20">
        <w:rPr>
          <w:rFonts w:cstheme="minorHAnsi"/>
          <w:color w:val="C00000"/>
        </w:rPr>
        <w:t xml:space="preserve"> </w:t>
      </w:r>
      <w:r w:rsidR="003E15C8">
        <w:rPr>
          <w:rFonts w:cstheme="minorHAnsi"/>
          <w:color w:val="C00000"/>
        </w:rPr>
        <w:t>o</w:t>
      </w:r>
      <w:r w:rsidR="00AB42F2" w:rsidRPr="00D44A20">
        <w:rPr>
          <w:rFonts w:cstheme="minorHAnsi"/>
          <w:color w:val="C00000"/>
        </w:rPr>
        <w:t>estrogen-receptor positive</w:t>
      </w:r>
      <w:r w:rsidR="00A20AD4" w:rsidRPr="00D44A20">
        <w:rPr>
          <w:rFonts w:cstheme="minorHAnsi"/>
          <w:color w:val="C00000"/>
        </w:rPr>
        <w:t xml:space="preserve"> tumour; and</w:t>
      </w:r>
    </w:p>
    <w:p w:rsidR="00AB42F2" w:rsidRPr="00D44A20" w:rsidRDefault="00A20AD4" w:rsidP="00AB42F2">
      <w:pPr>
        <w:pStyle w:val="ListParagraph"/>
        <w:numPr>
          <w:ilvl w:val="0"/>
          <w:numId w:val="37"/>
        </w:numPr>
        <w:spacing w:line="276" w:lineRule="auto"/>
        <w:ind w:left="1080"/>
        <w:jc w:val="both"/>
        <w:rPr>
          <w:rFonts w:cstheme="minorHAnsi"/>
          <w:color w:val="C00000"/>
        </w:rPr>
      </w:pPr>
      <w:r w:rsidRPr="00D44A20">
        <w:rPr>
          <w:rFonts w:cstheme="minorHAnsi"/>
          <w:color w:val="C00000"/>
        </w:rPr>
        <w:t>has a</w:t>
      </w:r>
      <w:r w:rsidR="00AB42F2" w:rsidRPr="00D44A20">
        <w:rPr>
          <w:rFonts w:cstheme="minorHAnsi"/>
          <w:color w:val="C00000"/>
        </w:rPr>
        <w:t xml:space="preserve"> node negative</w:t>
      </w:r>
      <w:r w:rsidRPr="00D44A20">
        <w:rPr>
          <w:rFonts w:cstheme="minorHAnsi"/>
          <w:color w:val="C00000"/>
        </w:rPr>
        <w:t xml:space="preserve"> malignancy; and</w:t>
      </w:r>
    </w:p>
    <w:p w:rsidR="00AB42F2" w:rsidRPr="00D44A20" w:rsidRDefault="00A20AD4" w:rsidP="00AB42F2">
      <w:pPr>
        <w:pStyle w:val="ListParagraph"/>
        <w:numPr>
          <w:ilvl w:val="0"/>
          <w:numId w:val="37"/>
        </w:numPr>
        <w:spacing w:line="276" w:lineRule="auto"/>
        <w:ind w:left="1080"/>
        <w:jc w:val="both"/>
        <w:rPr>
          <w:rFonts w:cstheme="minorHAnsi"/>
          <w:color w:val="C00000"/>
        </w:rPr>
      </w:pPr>
      <w:r w:rsidRPr="00D44A20">
        <w:rPr>
          <w:rFonts w:cstheme="minorHAnsi"/>
          <w:color w:val="C00000"/>
        </w:rPr>
        <w:t xml:space="preserve">is </w:t>
      </w:r>
      <w:r w:rsidR="00AB42F2" w:rsidRPr="00D44A20">
        <w:rPr>
          <w:rFonts w:cstheme="minorHAnsi"/>
          <w:color w:val="C00000"/>
        </w:rPr>
        <w:t xml:space="preserve">suitable for wide local excision </w:t>
      </w:r>
      <w:r w:rsidRPr="00D44A20">
        <w:rPr>
          <w:rFonts w:cstheme="minorHAnsi"/>
          <w:color w:val="C00000"/>
        </w:rPr>
        <w:t>of a</w:t>
      </w:r>
      <w:r w:rsidR="00AB42F2" w:rsidRPr="00D44A20">
        <w:rPr>
          <w:rFonts w:cstheme="minorHAnsi"/>
          <w:color w:val="C00000"/>
        </w:rPr>
        <w:t xml:space="preserve"> </w:t>
      </w:r>
      <w:r w:rsidRPr="00D44A20">
        <w:rPr>
          <w:rFonts w:cstheme="minorHAnsi"/>
          <w:color w:val="C00000"/>
        </w:rPr>
        <w:t xml:space="preserve">primary </w:t>
      </w:r>
      <w:r w:rsidR="00AB42F2" w:rsidRPr="00D44A20">
        <w:rPr>
          <w:rFonts w:cstheme="minorHAnsi"/>
          <w:color w:val="C00000"/>
        </w:rPr>
        <w:t xml:space="preserve">invasive ductal carcinoma </w:t>
      </w:r>
      <w:r w:rsidRPr="00D44A20">
        <w:rPr>
          <w:rFonts w:cstheme="minorHAnsi"/>
          <w:color w:val="C00000"/>
        </w:rPr>
        <w:t>that was diagnosed</w:t>
      </w:r>
      <w:r w:rsidR="00AB42F2" w:rsidRPr="00D44A20">
        <w:rPr>
          <w:rFonts w:cstheme="minorHAnsi"/>
          <w:color w:val="C00000"/>
        </w:rPr>
        <w:t xml:space="preserve"> </w:t>
      </w:r>
      <w:r w:rsidRPr="00D44A20">
        <w:rPr>
          <w:rFonts w:cstheme="minorHAnsi"/>
          <w:color w:val="C00000"/>
        </w:rPr>
        <w:t xml:space="preserve">as </w:t>
      </w:r>
      <w:r w:rsidR="00AB42F2" w:rsidRPr="00D44A20">
        <w:rPr>
          <w:rFonts w:cstheme="minorHAnsi"/>
          <w:color w:val="C00000"/>
        </w:rPr>
        <w:t>unifocal on conventional examination and imaging</w:t>
      </w:r>
      <w:r w:rsidRPr="00D44A20">
        <w:rPr>
          <w:rFonts w:cstheme="minorHAnsi"/>
          <w:color w:val="C00000"/>
        </w:rPr>
        <w:t>; and</w:t>
      </w:r>
    </w:p>
    <w:p w:rsidR="00AA5FDA" w:rsidRPr="00D44A20" w:rsidRDefault="00AB42F2" w:rsidP="00AB42F2">
      <w:pPr>
        <w:pStyle w:val="ListParagraph"/>
        <w:numPr>
          <w:ilvl w:val="0"/>
          <w:numId w:val="37"/>
        </w:numPr>
        <w:spacing w:line="276" w:lineRule="auto"/>
        <w:ind w:left="1080"/>
        <w:jc w:val="both"/>
        <w:rPr>
          <w:rFonts w:cstheme="minorHAnsi"/>
          <w:color w:val="C00000"/>
        </w:rPr>
      </w:pPr>
      <w:r w:rsidRPr="00D44A20">
        <w:rPr>
          <w:rFonts w:cstheme="minorHAnsi"/>
          <w:color w:val="C00000"/>
        </w:rPr>
        <w:t>ha</w:t>
      </w:r>
      <w:r w:rsidR="00A20AD4" w:rsidRPr="00D44A20">
        <w:rPr>
          <w:rFonts w:cstheme="minorHAnsi"/>
          <w:color w:val="C00000"/>
        </w:rPr>
        <w:t>s</w:t>
      </w:r>
      <w:r w:rsidRPr="00D44A20">
        <w:rPr>
          <w:rFonts w:cstheme="minorHAnsi"/>
          <w:color w:val="C00000"/>
        </w:rPr>
        <w:t xml:space="preserve"> no contra</w:t>
      </w:r>
      <w:r w:rsidR="00A20AD4" w:rsidRPr="00D44A20">
        <w:rPr>
          <w:rFonts w:cstheme="minorHAnsi"/>
          <w:color w:val="C00000"/>
        </w:rPr>
        <w:t>-</w:t>
      </w:r>
      <w:r w:rsidRPr="00D44A20">
        <w:rPr>
          <w:rFonts w:cstheme="minorHAnsi"/>
          <w:color w:val="C00000"/>
        </w:rPr>
        <w:t>indication</w:t>
      </w:r>
      <w:r w:rsidR="00CA5B1F">
        <w:rPr>
          <w:rFonts w:cstheme="minorHAnsi"/>
          <w:color w:val="C00000"/>
        </w:rPr>
        <w:t>s</w:t>
      </w:r>
      <w:r w:rsidRPr="00D44A20">
        <w:rPr>
          <w:rFonts w:cstheme="minorHAnsi"/>
          <w:color w:val="C00000"/>
        </w:rPr>
        <w:t xml:space="preserve"> to breast irradiation</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BC424B" w:rsidRDefault="004E58AE" w:rsidP="00D73646">
      <w:pPr>
        <w:ind w:left="426"/>
        <w:rPr>
          <w:color w:val="C00000"/>
        </w:rPr>
      </w:pPr>
      <w:r w:rsidRPr="004E58AE">
        <w:rPr>
          <w:color w:val="C00000"/>
        </w:rPr>
        <w:t>Detection of early stage breast cancer in asymptomatic patients is most likely to occur a</w:t>
      </w:r>
      <w:r>
        <w:rPr>
          <w:color w:val="C00000"/>
        </w:rPr>
        <w:t>t</w:t>
      </w:r>
      <w:r w:rsidRPr="004E58AE">
        <w:rPr>
          <w:color w:val="C00000"/>
        </w:rPr>
        <w:t xml:space="preserve"> the time of routi</w:t>
      </w:r>
      <w:r>
        <w:rPr>
          <w:color w:val="C00000"/>
        </w:rPr>
        <w:t xml:space="preserve">ne mammography screening as provided for by </w:t>
      </w:r>
      <w:proofErr w:type="spellStart"/>
      <w:r>
        <w:rPr>
          <w:color w:val="C00000"/>
        </w:rPr>
        <w:t>BreastScreen</w:t>
      </w:r>
      <w:proofErr w:type="spellEnd"/>
      <w:r>
        <w:rPr>
          <w:color w:val="C00000"/>
        </w:rPr>
        <w:t xml:space="preserve"> Australia</w:t>
      </w:r>
    </w:p>
    <w:p w:rsidR="004E58AE" w:rsidRDefault="004E58AE" w:rsidP="00D73646">
      <w:pPr>
        <w:ind w:left="426"/>
        <w:rPr>
          <w:color w:val="C00000"/>
        </w:rPr>
      </w:pPr>
      <w:r>
        <w:rPr>
          <w:color w:val="C00000"/>
        </w:rPr>
        <w:t xml:space="preserve">For symptomatic patients, </w:t>
      </w:r>
      <w:r w:rsidR="00FA356D">
        <w:rPr>
          <w:color w:val="C00000"/>
        </w:rPr>
        <w:t>finding</w:t>
      </w:r>
      <w:r>
        <w:rPr>
          <w:color w:val="C00000"/>
        </w:rPr>
        <w:t xml:space="preserve"> a lump</w:t>
      </w:r>
      <w:r w:rsidR="00FA356D">
        <w:rPr>
          <w:color w:val="C00000"/>
        </w:rPr>
        <w:t xml:space="preserve"> </w:t>
      </w:r>
      <w:r>
        <w:rPr>
          <w:color w:val="C00000"/>
        </w:rPr>
        <w:t xml:space="preserve">or </w:t>
      </w:r>
      <w:r w:rsidR="00FA356D">
        <w:rPr>
          <w:color w:val="C00000"/>
        </w:rPr>
        <w:t xml:space="preserve">some </w:t>
      </w:r>
      <w:r>
        <w:rPr>
          <w:color w:val="C00000"/>
        </w:rPr>
        <w:t>other physical symptom may indicate the possibility of early stage breast cancer</w:t>
      </w:r>
      <w:r w:rsidR="00FA356D">
        <w:rPr>
          <w:color w:val="C00000"/>
        </w:rPr>
        <w:t>.</w:t>
      </w:r>
    </w:p>
    <w:p w:rsidR="004E58AE" w:rsidRDefault="004E58AE" w:rsidP="00D73646">
      <w:pPr>
        <w:ind w:left="426"/>
        <w:rPr>
          <w:color w:val="C00000"/>
        </w:rPr>
      </w:pPr>
      <w:r>
        <w:rPr>
          <w:color w:val="C00000"/>
        </w:rPr>
        <w:t>In either case</w:t>
      </w:r>
      <w:r w:rsidR="00FA356D">
        <w:rPr>
          <w:color w:val="C00000"/>
        </w:rPr>
        <w:t>, the clinical management pathway before the patient would be eligible for the proposed medical service is the same</w:t>
      </w:r>
    </w:p>
    <w:p w:rsidR="00FA356D" w:rsidRDefault="00652325" w:rsidP="00FA356D">
      <w:pPr>
        <w:pStyle w:val="ListParagraph"/>
        <w:numPr>
          <w:ilvl w:val="0"/>
          <w:numId w:val="38"/>
        </w:numPr>
        <w:rPr>
          <w:color w:val="C00000"/>
        </w:rPr>
      </w:pPr>
      <w:r>
        <w:rPr>
          <w:color w:val="C00000"/>
        </w:rPr>
        <w:t>Diagnostic mammography</w:t>
      </w:r>
    </w:p>
    <w:p w:rsidR="00652325" w:rsidRDefault="00652325" w:rsidP="00FA356D">
      <w:pPr>
        <w:pStyle w:val="ListParagraph"/>
        <w:numPr>
          <w:ilvl w:val="0"/>
          <w:numId w:val="38"/>
        </w:numPr>
        <w:rPr>
          <w:color w:val="C00000"/>
        </w:rPr>
      </w:pPr>
      <w:r>
        <w:rPr>
          <w:color w:val="C00000"/>
        </w:rPr>
        <w:t>Supplementary diagnostic imaging using ultrasound</w:t>
      </w:r>
      <w:r w:rsidR="003532BD">
        <w:rPr>
          <w:color w:val="C00000"/>
        </w:rPr>
        <w:t>,</w:t>
      </w:r>
      <w:r>
        <w:rPr>
          <w:color w:val="C00000"/>
        </w:rPr>
        <w:t xml:space="preserve"> MRI</w:t>
      </w:r>
      <w:r w:rsidR="003532BD">
        <w:rPr>
          <w:color w:val="C00000"/>
        </w:rPr>
        <w:t xml:space="preserve"> or Molecular Breast Imaging</w:t>
      </w:r>
    </w:p>
    <w:p w:rsidR="00652325" w:rsidRDefault="00652325" w:rsidP="00FA356D">
      <w:pPr>
        <w:pStyle w:val="ListParagraph"/>
        <w:numPr>
          <w:ilvl w:val="0"/>
          <w:numId w:val="38"/>
        </w:numPr>
        <w:rPr>
          <w:color w:val="C00000"/>
        </w:rPr>
      </w:pPr>
      <w:r>
        <w:rPr>
          <w:color w:val="C00000"/>
        </w:rPr>
        <w:lastRenderedPageBreak/>
        <w:t>Biopsy performed under stereotactic guidance. Alternatively, ultrasound or MRI guidance</w:t>
      </w:r>
    </w:p>
    <w:p w:rsidR="00652325" w:rsidRDefault="003532BD" w:rsidP="00FA356D">
      <w:pPr>
        <w:pStyle w:val="ListParagraph"/>
        <w:numPr>
          <w:ilvl w:val="0"/>
          <w:numId w:val="38"/>
        </w:numPr>
        <w:rPr>
          <w:color w:val="C00000"/>
        </w:rPr>
      </w:pPr>
      <w:r>
        <w:rPr>
          <w:color w:val="C00000"/>
        </w:rPr>
        <w:t>Diagnosis of early stage breast cancer limited to breast and/or regional lymph node confirmed</w:t>
      </w:r>
    </w:p>
    <w:p w:rsidR="003532BD" w:rsidRDefault="003532BD" w:rsidP="00FA356D">
      <w:pPr>
        <w:pStyle w:val="ListParagraph"/>
        <w:numPr>
          <w:ilvl w:val="0"/>
          <w:numId w:val="38"/>
        </w:numPr>
        <w:rPr>
          <w:color w:val="C00000"/>
        </w:rPr>
      </w:pPr>
      <w:r>
        <w:rPr>
          <w:color w:val="C00000"/>
        </w:rPr>
        <w:t>Patient referred on for specialist appointments with Breast Surgeon and Oncologist</w:t>
      </w:r>
    </w:p>
    <w:p w:rsidR="003532BD" w:rsidRDefault="009D5CD2" w:rsidP="00FA356D">
      <w:pPr>
        <w:pStyle w:val="ListParagraph"/>
        <w:numPr>
          <w:ilvl w:val="0"/>
          <w:numId w:val="38"/>
        </w:numPr>
        <w:rPr>
          <w:color w:val="C00000"/>
        </w:rPr>
      </w:pPr>
      <w:r>
        <w:rPr>
          <w:color w:val="C00000"/>
        </w:rPr>
        <w:t>Patient opts for Mastectomy or Breast Conserving Surgery</w:t>
      </w:r>
    </w:p>
    <w:p w:rsidR="004E2D35" w:rsidRDefault="0015607C" w:rsidP="00FA356D">
      <w:pPr>
        <w:pStyle w:val="ListParagraph"/>
        <w:numPr>
          <w:ilvl w:val="0"/>
          <w:numId w:val="38"/>
        </w:numPr>
        <w:rPr>
          <w:color w:val="C00000"/>
        </w:rPr>
      </w:pPr>
      <w:r>
        <w:rPr>
          <w:color w:val="C00000"/>
        </w:rPr>
        <w:t>If breast conserving surgery is the chosen path, the patient may undergo prophylactic Radiotherapy post-surgery</w:t>
      </w:r>
    </w:p>
    <w:p w:rsidR="0015607C" w:rsidRDefault="0015607C" w:rsidP="0015607C">
      <w:pPr>
        <w:ind w:left="357"/>
        <w:rPr>
          <w:color w:val="C00000"/>
        </w:rPr>
      </w:pPr>
      <w:r>
        <w:rPr>
          <w:color w:val="C00000"/>
        </w:rPr>
        <w:t>A clinical management algorithm is provided as an attachment</w:t>
      </w:r>
    </w:p>
    <w:p w:rsidR="00DF2EBF" w:rsidRDefault="00DF2EBF" w:rsidP="0015607C">
      <w:pPr>
        <w:ind w:left="357"/>
        <w:rPr>
          <w:color w:val="C00000"/>
        </w:rPr>
      </w:pPr>
    </w:p>
    <w:p w:rsidR="002A50FD" w:rsidRPr="00DF2EBF" w:rsidRDefault="001C3CE0" w:rsidP="00613A70">
      <w:pPr>
        <w:spacing w:before="0" w:after="200" w:line="276" w:lineRule="auto"/>
        <w:rPr>
          <w:b/>
          <w:i/>
          <w:u w:val="single"/>
        </w:rPr>
      </w:pPr>
      <w:r>
        <w:br w:type="page"/>
      </w:r>
      <w:r w:rsidR="005C3AE7" w:rsidRPr="00DF2EBF">
        <w:rPr>
          <w:b/>
          <w:i/>
          <w:u w:val="single"/>
        </w:rPr>
        <w:lastRenderedPageBreak/>
        <w:t xml:space="preserve">PART 6b – </w:t>
      </w:r>
      <w:r w:rsidR="002A50FD" w:rsidRPr="00DF2EBF">
        <w:rPr>
          <w:b/>
          <w:i/>
          <w:u w:val="single"/>
        </w:rPr>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637E98" w:rsidRPr="00637E98" w:rsidRDefault="00181656" w:rsidP="00637E98">
      <w:pPr>
        <w:ind w:left="360"/>
        <w:jc w:val="both"/>
        <w:rPr>
          <w:rFonts w:cstheme="minorHAnsi"/>
          <w:color w:val="C00000"/>
        </w:rPr>
      </w:pPr>
      <w:r w:rsidRPr="000B0912">
        <w:rPr>
          <w:rFonts w:cstheme="minorHAnsi"/>
          <w:color w:val="C00000"/>
        </w:rPr>
        <w:t>Patients have only one treatment which is delivered to the tumour bed in a single fraction of targeted radiotherapy immediately following the surgical removal of early stage breast cancer as part of breast-conserving surgery, partial mastectomy or lumpectomy surgical procedures</w:t>
      </w:r>
      <w:r w:rsidR="00637E98" w:rsidRPr="00637E98">
        <w:rPr>
          <w:rFonts w:cstheme="minorHAnsi"/>
          <w:color w:val="C00000"/>
        </w:rPr>
        <w:t>.</w:t>
      </w:r>
    </w:p>
    <w:p w:rsidR="00637E98" w:rsidRPr="00637E98" w:rsidRDefault="00637E98" w:rsidP="00637E98">
      <w:pPr>
        <w:ind w:left="360"/>
        <w:jc w:val="both"/>
        <w:rPr>
          <w:rFonts w:cstheme="minorHAnsi"/>
          <w:color w:val="C00000"/>
        </w:rPr>
      </w:pPr>
      <w:r w:rsidRPr="00637E98">
        <w:rPr>
          <w:rFonts w:cstheme="minorHAnsi"/>
          <w:color w:val="C00000"/>
        </w:rPr>
        <w:t xml:space="preserve">Following lesion excision, the balloon applicator of the </w:t>
      </w:r>
      <w:proofErr w:type="spellStart"/>
      <w:r w:rsidRPr="00637E98">
        <w:rPr>
          <w:rFonts w:cstheme="minorHAnsi"/>
          <w:color w:val="C00000"/>
        </w:rPr>
        <w:t>Xoft</w:t>
      </w:r>
      <w:proofErr w:type="spellEnd"/>
      <w:r w:rsidRPr="00637E98">
        <w:rPr>
          <w:rFonts w:cstheme="minorHAnsi"/>
          <w:color w:val="C00000"/>
          <w:vertAlign w:val="superscript"/>
          <w:lang w:val="en"/>
        </w:rPr>
        <w:t>®</w:t>
      </w:r>
      <w:proofErr w:type="spellStart"/>
      <w:r w:rsidRPr="00637E98">
        <w:rPr>
          <w:rFonts w:cstheme="minorHAnsi"/>
          <w:color w:val="C00000"/>
          <w:lang w:val="en-US"/>
        </w:rPr>
        <w:t>Axxent</w:t>
      </w:r>
      <w:proofErr w:type="spellEnd"/>
      <w:r w:rsidRPr="00637E98">
        <w:rPr>
          <w:rFonts w:cstheme="minorHAnsi"/>
          <w:color w:val="C00000"/>
          <w:vertAlign w:val="superscript"/>
          <w:lang w:val="en"/>
        </w:rPr>
        <w:t>®</w:t>
      </w:r>
      <w:r w:rsidRPr="00637E98">
        <w:rPr>
          <w:rFonts w:cstheme="minorHAnsi"/>
          <w:color w:val="C00000"/>
          <w:lang w:val="en-US"/>
        </w:rPr>
        <w:t xml:space="preserve"> </w:t>
      </w:r>
      <w:r w:rsidRPr="00637E98">
        <w:rPr>
          <w:rFonts w:cstheme="minorHAnsi"/>
          <w:color w:val="C00000"/>
        </w:rPr>
        <w:t xml:space="preserve">system is inserted into the surgical cavity and inflated with saline to the </w:t>
      </w:r>
      <w:r w:rsidR="00E54585">
        <w:rPr>
          <w:rFonts w:cstheme="minorHAnsi"/>
          <w:color w:val="C00000"/>
        </w:rPr>
        <w:t xml:space="preserve">cavity </w:t>
      </w:r>
      <w:r w:rsidRPr="00637E98">
        <w:rPr>
          <w:rFonts w:cstheme="minorHAnsi"/>
          <w:color w:val="C00000"/>
        </w:rPr>
        <w:t>volume determined using a cavity evaluation device. To prevent skin burns, an Ultrasound unit is used to verify that the distance from the skin surface to the balloon applicator surface is greater than 1cm. Shielding of critical structures is achieved by the placement of stainless</w:t>
      </w:r>
      <w:r>
        <w:rPr>
          <w:rFonts w:cstheme="minorHAnsi"/>
          <w:color w:val="C00000"/>
        </w:rPr>
        <w:t>-</w:t>
      </w:r>
      <w:r w:rsidRPr="00637E98">
        <w:rPr>
          <w:rFonts w:cstheme="minorHAnsi"/>
          <w:color w:val="C00000"/>
        </w:rPr>
        <w:t xml:space="preserve">steel shields into the surgical site. </w:t>
      </w:r>
    </w:p>
    <w:p w:rsidR="00637E98" w:rsidRPr="00D5540F" w:rsidRDefault="00637E98" w:rsidP="00637E98">
      <w:pPr>
        <w:ind w:left="360"/>
        <w:jc w:val="both"/>
        <w:rPr>
          <w:rFonts w:cstheme="minorHAnsi"/>
          <w:color w:val="C00000"/>
        </w:rPr>
      </w:pPr>
      <w:r w:rsidRPr="00D5540F">
        <w:rPr>
          <w:rFonts w:cstheme="minorHAnsi"/>
          <w:color w:val="C00000"/>
          <w:lang w:val="en-US"/>
        </w:rPr>
        <w:t>The x-ray source is then inserted into the applicator for delivery of a 20Gy single fraction prophylactic treatment.</w:t>
      </w:r>
      <w:r w:rsidRPr="00D5540F">
        <w:rPr>
          <w:rFonts w:cstheme="minorHAnsi"/>
          <w:color w:val="C00000"/>
        </w:rPr>
        <w:t xml:space="preserve"> The treatment time is dependent on the size of the applicator but ranges between 8-15 minutes.  </w:t>
      </w:r>
    </w:p>
    <w:p w:rsidR="00637E98" w:rsidRPr="00D5540F" w:rsidRDefault="00637E98" w:rsidP="00637E98">
      <w:pPr>
        <w:ind w:left="360"/>
        <w:jc w:val="both"/>
        <w:rPr>
          <w:rFonts w:cstheme="minorHAnsi"/>
          <w:color w:val="C00000"/>
        </w:rPr>
      </w:pPr>
      <w:r w:rsidRPr="00D5540F">
        <w:rPr>
          <w:rFonts w:cstheme="minorHAnsi"/>
          <w:color w:val="C00000"/>
        </w:rPr>
        <w:t>Following radiation delivery, the balloon applicator is deflated and withdrawn and the wound is closed in the usual fashion to achieve a good cosmetic result.</w:t>
      </w:r>
    </w:p>
    <w:p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0923B3" w:rsidRPr="000923B3" w:rsidRDefault="000923B3" w:rsidP="000923B3">
      <w:pPr>
        <w:ind w:left="360"/>
        <w:jc w:val="both"/>
        <w:rPr>
          <w:rFonts w:cstheme="minorHAnsi"/>
          <w:color w:val="C00000"/>
        </w:rPr>
      </w:pPr>
      <w:r w:rsidRPr="000923B3">
        <w:rPr>
          <w:rFonts w:cstheme="minorHAnsi"/>
          <w:color w:val="C00000"/>
        </w:rPr>
        <w:t>Th</w:t>
      </w:r>
      <w:r>
        <w:rPr>
          <w:rFonts w:cstheme="minorHAnsi"/>
          <w:color w:val="C00000"/>
        </w:rPr>
        <w:t>e proposed medical service</w:t>
      </w:r>
      <w:r w:rsidRPr="000923B3">
        <w:rPr>
          <w:rFonts w:cstheme="minorHAnsi"/>
          <w:color w:val="C00000"/>
        </w:rPr>
        <w:t xml:space="preserve"> includes the use of a registered trademarked device, </w:t>
      </w:r>
      <w:proofErr w:type="spellStart"/>
      <w:r w:rsidRPr="000923B3">
        <w:rPr>
          <w:rFonts w:cstheme="minorHAnsi"/>
          <w:color w:val="C00000"/>
          <w:lang w:val="en-US"/>
        </w:rPr>
        <w:t>Axxent</w:t>
      </w:r>
      <w:proofErr w:type="spellEnd"/>
      <w:r w:rsidRPr="000923B3">
        <w:rPr>
          <w:rFonts w:cstheme="minorHAnsi"/>
          <w:color w:val="C00000"/>
          <w:vertAlign w:val="superscript"/>
          <w:lang w:val="en"/>
        </w:rPr>
        <w:t>®</w:t>
      </w:r>
      <w:r w:rsidRPr="000923B3">
        <w:rPr>
          <w:rFonts w:cstheme="minorHAnsi"/>
          <w:color w:val="C00000"/>
          <w:lang w:val="en-US"/>
        </w:rPr>
        <w:t xml:space="preserve"> </w:t>
      </w:r>
      <w:r w:rsidRPr="000923B3">
        <w:rPr>
          <w:rFonts w:cstheme="minorHAnsi"/>
          <w:color w:val="C00000"/>
          <w:lang w:val="en"/>
        </w:rPr>
        <w:t>Electronic Brachytherapy (</w:t>
      </w:r>
      <w:proofErr w:type="spellStart"/>
      <w:r w:rsidRPr="000923B3">
        <w:rPr>
          <w:rFonts w:cstheme="minorHAnsi"/>
          <w:color w:val="C00000"/>
          <w:lang w:val="en"/>
        </w:rPr>
        <w:t>eBx</w:t>
      </w:r>
      <w:proofErr w:type="spellEnd"/>
      <w:r w:rsidRPr="000923B3">
        <w:rPr>
          <w:rFonts w:cstheme="minorHAnsi"/>
          <w:color w:val="C00000"/>
          <w:vertAlign w:val="superscript"/>
          <w:lang w:val="en"/>
        </w:rPr>
        <w:t>®</w:t>
      </w:r>
      <w:r w:rsidRPr="000923B3">
        <w:rPr>
          <w:rFonts w:cstheme="minorHAnsi"/>
          <w:color w:val="C00000"/>
          <w:lang w:val="en"/>
        </w:rPr>
        <w:t>) System</w:t>
      </w:r>
      <w:r w:rsidRPr="000923B3">
        <w:rPr>
          <w:rFonts w:cstheme="minorHAnsi"/>
          <w:color w:val="C00000"/>
          <w:vertAlign w:val="superscript"/>
          <w:lang w:val="en"/>
        </w:rPr>
        <w:t>®</w:t>
      </w:r>
      <w:r w:rsidRPr="000923B3">
        <w:rPr>
          <w:rFonts w:cstheme="minorHAnsi"/>
          <w:color w:val="C00000"/>
          <w:lang w:val="en-US"/>
        </w:rPr>
        <w:t xml:space="preserve"> </w:t>
      </w:r>
      <w:r w:rsidRPr="000923B3">
        <w:rPr>
          <w:rFonts w:cstheme="minorHAnsi"/>
          <w:color w:val="C00000"/>
        </w:rPr>
        <w:t>by Xoft</w:t>
      </w:r>
      <w:r w:rsidRPr="000923B3">
        <w:rPr>
          <w:rFonts w:cstheme="minorHAnsi"/>
          <w:color w:val="C00000"/>
          <w:vertAlign w:val="superscript"/>
          <w:lang w:val="en"/>
        </w:rPr>
        <w:t>®</w:t>
      </w:r>
      <w:r w:rsidRPr="000923B3">
        <w:rPr>
          <w:rFonts w:cstheme="minorHAnsi"/>
          <w:color w:val="C00000"/>
        </w:rPr>
        <w:t>. Xoft</w:t>
      </w:r>
      <w:r w:rsidRPr="000923B3">
        <w:rPr>
          <w:rFonts w:cstheme="minorHAnsi"/>
          <w:color w:val="C00000"/>
          <w:vertAlign w:val="superscript"/>
          <w:lang w:val="en"/>
        </w:rPr>
        <w:t xml:space="preserve">® </w:t>
      </w:r>
      <w:r w:rsidRPr="000923B3">
        <w:rPr>
          <w:rFonts w:cstheme="minorHAnsi"/>
          <w:color w:val="C00000"/>
        </w:rPr>
        <w:t xml:space="preserve">is a subsidiary of </w:t>
      </w:r>
      <w:proofErr w:type="spellStart"/>
      <w:r w:rsidRPr="000923B3">
        <w:rPr>
          <w:rFonts w:cstheme="minorHAnsi"/>
          <w:color w:val="C00000"/>
        </w:rPr>
        <w:t>iCAD</w:t>
      </w:r>
      <w:proofErr w:type="spellEnd"/>
      <w:r w:rsidRPr="000923B3">
        <w:rPr>
          <w:rFonts w:cstheme="minorHAnsi"/>
          <w:color w:val="C00000"/>
        </w:rPr>
        <w:t xml:space="preserve"> Inc.</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D1369D" w:rsidP="00E357B9">
      <w:pPr>
        <w:ind w:left="426"/>
        <w:rPr>
          <w:b/>
          <w:szCs w:val="20"/>
        </w:rPr>
      </w:pPr>
      <w:r w:rsidRPr="00D1369D">
        <w:rPr>
          <w:color w:val="C00000"/>
        </w:rPr>
        <w:t>Not Applicable</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04654D" w:rsidP="00E357B9">
      <w:pPr>
        <w:ind w:left="426"/>
        <w:rPr>
          <w:szCs w:val="20"/>
        </w:rPr>
      </w:pPr>
      <w:r w:rsidRPr="0023128D">
        <w:rPr>
          <w:color w:val="C00000"/>
        </w:rPr>
        <w:t>No limitations as the delivery of</w:t>
      </w:r>
      <w:r w:rsidR="0023128D">
        <w:rPr>
          <w:color w:val="C00000"/>
        </w:rPr>
        <w:t xml:space="preserve"> the proposed medical service</w:t>
      </w:r>
      <w:r w:rsidRPr="0023128D">
        <w:rPr>
          <w:color w:val="C00000"/>
        </w:rPr>
        <w:t xml:space="preserve"> </w:t>
      </w:r>
      <w:r w:rsidR="0023128D">
        <w:rPr>
          <w:color w:val="C00000"/>
        </w:rPr>
        <w:t>(</w:t>
      </w:r>
      <w:r w:rsidRPr="0023128D">
        <w:rPr>
          <w:color w:val="C00000"/>
        </w:rPr>
        <w:t>IORT</w:t>
      </w:r>
      <w:r w:rsidR="0023128D">
        <w:rPr>
          <w:color w:val="C00000"/>
        </w:rPr>
        <w:t>)</w:t>
      </w:r>
      <w:r w:rsidRPr="0023128D">
        <w:rPr>
          <w:color w:val="C00000"/>
        </w:rPr>
        <w:t xml:space="preserve"> is a once</w:t>
      </w:r>
      <w:r w:rsidR="00C45D06">
        <w:rPr>
          <w:color w:val="C00000"/>
        </w:rPr>
        <w:t>-</w:t>
      </w:r>
      <w:r w:rsidRPr="0023128D">
        <w:rPr>
          <w:color w:val="C00000"/>
        </w:rPr>
        <w:t>off</w:t>
      </w:r>
      <w:r w:rsidR="0023128D" w:rsidRPr="0023128D">
        <w:rPr>
          <w:color w:val="C00000"/>
        </w:rPr>
        <w:t xml:space="preserve"> treatment </w:t>
      </w:r>
      <w:r w:rsidR="0023128D">
        <w:rPr>
          <w:color w:val="C00000"/>
        </w:rPr>
        <w:t>delivered at the</w:t>
      </w:r>
      <w:r w:rsidR="00C45D06">
        <w:rPr>
          <w:color w:val="C00000"/>
        </w:rPr>
        <w:t xml:space="preserve"> same</w:t>
      </w:r>
      <w:r w:rsidR="0023128D">
        <w:rPr>
          <w:color w:val="C00000"/>
        </w:rPr>
        <w:t xml:space="preserve"> time, and </w:t>
      </w:r>
      <w:r w:rsidR="00C45D06">
        <w:rPr>
          <w:color w:val="C00000"/>
        </w:rPr>
        <w:t xml:space="preserve">as </w:t>
      </w:r>
      <w:r w:rsidR="0023128D">
        <w:rPr>
          <w:color w:val="C00000"/>
        </w:rPr>
        <w:t xml:space="preserve">part </w:t>
      </w:r>
      <w:r w:rsidR="0023128D" w:rsidRPr="0023128D">
        <w:rPr>
          <w:color w:val="C00000"/>
        </w:rPr>
        <w:t>of breast conserving surgery</w:t>
      </w:r>
      <w:r w:rsidR="0023128D">
        <w:rPr>
          <w:color w:val="C00000"/>
        </w:rPr>
        <w:t>.</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8D5DD6" w:rsidRDefault="007B4A45" w:rsidP="00884E69">
      <w:pPr>
        <w:ind w:left="426"/>
        <w:rPr>
          <w:color w:val="C00000"/>
          <w:szCs w:val="20"/>
        </w:rPr>
      </w:pPr>
      <w:r w:rsidRPr="008D5DD6">
        <w:rPr>
          <w:color w:val="C00000"/>
        </w:rPr>
        <w:t>Breast Conserving Surgery</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881455" w:rsidRDefault="00881455" w:rsidP="00884E69">
      <w:pPr>
        <w:ind w:left="426"/>
        <w:rPr>
          <w:color w:val="C00000"/>
          <w:szCs w:val="20"/>
        </w:rPr>
      </w:pPr>
      <w:r w:rsidRPr="00881455">
        <w:rPr>
          <w:color w:val="C00000"/>
        </w:rPr>
        <w:t>Breast Surgeons and Radiation Oncologists</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D5540F" w:rsidRDefault="00D5540F" w:rsidP="00884E69">
      <w:pPr>
        <w:ind w:left="426"/>
        <w:rPr>
          <w:color w:val="C00000"/>
          <w:szCs w:val="20"/>
        </w:rPr>
      </w:pPr>
      <w:r w:rsidRPr="00D5540F">
        <w:rPr>
          <w:color w:val="C00000"/>
        </w:rPr>
        <w:t>Not Applicable</w:t>
      </w:r>
      <w:r w:rsidR="00433236">
        <w:rPr>
          <w:color w:val="C00000"/>
        </w:rPr>
        <w:t>. Current Radiation Licencing laws restrict delivery of the proposed medical service to Radiation Oncologists.</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F67C2C" w:rsidRPr="00F67C2C" w:rsidRDefault="00433236" w:rsidP="00BC424B">
      <w:pPr>
        <w:ind w:left="426"/>
        <w:rPr>
          <w:color w:val="C00000"/>
        </w:rPr>
      </w:pPr>
      <w:r w:rsidRPr="00F67C2C">
        <w:rPr>
          <w:color w:val="C00000"/>
        </w:rPr>
        <w:t xml:space="preserve">The proposed Medical Service can only be delivered by a </w:t>
      </w:r>
      <w:r w:rsidR="00F67C2C" w:rsidRPr="00F67C2C">
        <w:rPr>
          <w:color w:val="C00000"/>
        </w:rPr>
        <w:t xml:space="preserve">licenced </w:t>
      </w:r>
      <w:r w:rsidRPr="00F67C2C">
        <w:rPr>
          <w:color w:val="C00000"/>
        </w:rPr>
        <w:t>Radiation Oncologist</w:t>
      </w:r>
      <w:r w:rsidR="00F67C2C" w:rsidRPr="00F67C2C">
        <w:rPr>
          <w:color w:val="C00000"/>
        </w:rPr>
        <w:t xml:space="preserve"> who has received appropriate training and accreditation for delivery of the proposed medical service.</w:t>
      </w:r>
    </w:p>
    <w:p w:rsidR="00EA0E25" w:rsidRPr="00F67C2C" w:rsidRDefault="00F67C2C" w:rsidP="00BC424B">
      <w:pPr>
        <w:ind w:left="426"/>
        <w:rPr>
          <w:color w:val="C00000"/>
          <w:szCs w:val="20"/>
        </w:rPr>
      </w:pPr>
      <w:r w:rsidRPr="00F67C2C">
        <w:rPr>
          <w:color w:val="C00000"/>
        </w:rPr>
        <w:t>Only the Breast Surgeon and Radiation Oncologist are in a position to determine if the patient is an eligible candidate for the proposed medical service so referrals should be restricted accordingly.</w:t>
      </w:r>
    </w:p>
    <w:p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7155E4" w:rsidRPr="007155E4" w:rsidRDefault="007155E4" w:rsidP="007155E4">
      <w:pPr>
        <w:ind w:left="360"/>
        <w:jc w:val="both"/>
        <w:rPr>
          <w:rFonts w:cstheme="minorHAnsi"/>
          <w:color w:val="C00000"/>
        </w:rPr>
      </w:pPr>
      <w:r w:rsidRPr="007155E4">
        <w:rPr>
          <w:rFonts w:cstheme="minorHAnsi"/>
          <w:color w:val="C00000"/>
        </w:rPr>
        <w:t>Prior to the first T-IORT treatment delivery, all service providers must undertake appropriate training and achieve certification in treatment delivery and radiation safety. Service providers include:</w:t>
      </w:r>
    </w:p>
    <w:p w:rsidR="007155E4" w:rsidRPr="007155E4" w:rsidRDefault="007155E4" w:rsidP="007155E4">
      <w:pPr>
        <w:pStyle w:val="ListParagraph"/>
        <w:numPr>
          <w:ilvl w:val="0"/>
          <w:numId w:val="39"/>
        </w:numPr>
        <w:spacing w:line="276" w:lineRule="auto"/>
        <w:ind w:left="1804"/>
        <w:rPr>
          <w:rFonts w:cstheme="minorHAnsi"/>
          <w:color w:val="C00000"/>
        </w:rPr>
      </w:pPr>
      <w:r w:rsidRPr="007155E4">
        <w:rPr>
          <w:rFonts w:cstheme="minorHAnsi"/>
          <w:color w:val="C00000"/>
        </w:rPr>
        <w:lastRenderedPageBreak/>
        <w:t>Breast surgeons</w:t>
      </w:r>
    </w:p>
    <w:p w:rsidR="007155E4" w:rsidRPr="007155E4" w:rsidRDefault="007155E4" w:rsidP="007155E4">
      <w:pPr>
        <w:pStyle w:val="ListParagraph"/>
        <w:numPr>
          <w:ilvl w:val="0"/>
          <w:numId w:val="39"/>
        </w:numPr>
        <w:spacing w:line="276" w:lineRule="auto"/>
        <w:ind w:left="1804"/>
        <w:rPr>
          <w:rFonts w:cstheme="minorHAnsi"/>
          <w:color w:val="C00000"/>
        </w:rPr>
      </w:pPr>
      <w:r w:rsidRPr="007155E4">
        <w:rPr>
          <w:rFonts w:cstheme="minorHAnsi"/>
          <w:color w:val="C00000"/>
        </w:rPr>
        <w:t>Radiation oncologists</w:t>
      </w:r>
    </w:p>
    <w:p w:rsidR="007155E4" w:rsidRPr="007155E4" w:rsidRDefault="007155E4" w:rsidP="007155E4">
      <w:pPr>
        <w:pStyle w:val="ListParagraph"/>
        <w:numPr>
          <w:ilvl w:val="0"/>
          <w:numId w:val="39"/>
        </w:numPr>
        <w:spacing w:line="276" w:lineRule="auto"/>
        <w:ind w:left="1804"/>
        <w:rPr>
          <w:rFonts w:cstheme="minorHAnsi"/>
          <w:color w:val="C00000"/>
        </w:rPr>
      </w:pPr>
      <w:r w:rsidRPr="007155E4">
        <w:rPr>
          <w:rFonts w:cstheme="minorHAnsi"/>
          <w:color w:val="C00000"/>
        </w:rPr>
        <w:t>Medical physicists</w:t>
      </w:r>
    </w:p>
    <w:p w:rsidR="007155E4" w:rsidRPr="007155E4" w:rsidRDefault="007155E4" w:rsidP="007155E4">
      <w:pPr>
        <w:ind w:left="360"/>
        <w:jc w:val="both"/>
        <w:rPr>
          <w:rFonts w:cstheme="minorHAnsi"/>
          <w:color w:val="C00000"/>
        </w:rPr>
      </w:pPr>
      <w:r w:rsidRPr="007155E4">
        <w:rPr>
          <w:rFonts w:cstheme="minorHAnsi"/>
          <w:color w:val="C00000"/>
        </w:rPr>
        <w:t>IORT is delivered by a radiation oncologist.  A medical physicist is also required in order to calibrate the device.</w:t>
      </w:r>
    </w:p>
    <w:p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rsidR="000A478F" w:rsidRDefault="005A45A9"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rsidR="000A478F" w:rsidRDefault="005A45A9"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w:t>
      </w:r>
      <w:r w:rsidR="003904AC">
        <w:rPr>
          <w:szCs w:val="20"/>
        </w:rPr>
        <w:t>Private o</w:t>
      </w:r>
      <w:r>
        <w:t>utpatient clinic</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Public 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Private consulting rooms – specialist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Private consulting rooms – other health practitioner (nurse or allied health)</w:t>
      </w:r>
    </w:p>
    <w:p w:rsidR="000A478F" w:rsidRDefault="005A45A9"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0A478F">
        <w:rPr>
          <w:szCs w:val="20"/>
        </w:rPr>
        <w:t xml:space="preserve"> </w:t>
      </w:r>
      <w:r w:rsidR="0079354C">
        <w:rPr>
          <w:szCs w:val="20"/>
        </w:rPr>
        <w:t xml:space="preserve">Private </w:t>
      </w:r>
      <w:proofErr w:type="gramStart"/>
      <w:r w:rsidR="0079354C">
        <w:rPr>
          <w:szCs w:val="20"/>
        </w:rPr>
        <w:t>d</w:t>
      </w:r>
      <w:r w:rsidR="000A478F">
        <w:t>ay</w:t>
      </w:r>
      <w:proofErr w:type="gramEnd"/>
      <w:r w:rsidR="000A478F">
        <w:t xml:space="preserve"> surgery c</w:t>
      </w:r>
      <w:r w:rsidR="0079354C">
        <w:t>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rsidR="0079354C" w:rsidRDefault="005A45A9"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79354C">
        <w:rPr>
          <w:szCs w:val="20"/>
        </w:rPr>
        <w:t xml:space="preserve"> Public day surgery clinic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Public day surgery clinic (non-admitted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w:t>
      </w:r>
      <w:r>
        <w:t>Patient’s home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w:t>
      </w:r>
      <w:r>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BE70E8">
        <w:rPr>
          <w:szCs w:val="20"/>
        </w:rPr>
      </w:r>
      <w:r w:rsidR="00BE70E8">
        <w:rPr>
          <w:szCs w:val="20"/>
        </w:rPr>
        <w:fldChar w:fldCharType="separate"/>
      </w:r>
      <w:r w:rsidRPr="000A5B32">
        <w:rPr>
          <w:szCs w:val="20"/>
        </w:rPr>
        <w:fldChar w:fldCharType="end"/>
      </w:r>
      <w:r>
        <w:rPr>
          <w:szCs w:val="20"/>
        </w:rPr>
        <w:t xml:space="preserve"> </w:t>
      </w:r>
      <w:r>
        <w:t>Other – please specify below</w:t>
      </w:r>
    </w:p>
    <w:p w:rsidR="005F3F07" w:rsidRDefault="001B29A1" w:rsidP="0073597B">
      <w:pPr>
        <w:ind w:left="426"/>
        <w:rPr>
          <w:b/>
          <w:szCs w:val="20"/>
        </w:rPr>
      </w:pPr>
      <w:r>
        <w:fldChar w:fldCharType="begin">
          <w:ffData>
            <w:name w:val=""/>
            <w:enabled/>
            <w:calcOnExit w:val="0"/>
            <w:textInput>
              <w:default w:val="Specify further details here"/>
            </w:textInput>
          </w:ffData>
        </w:fldChar>
      </w:r>
      <w:r>
        <w:instrText xml:space="preserve"> FORMTEXT </w:instrText>
      </w:r>
      <w:r>
        <w:fldChar w:fldCharType="separate"/>
      </w:r>
      <w:r>
        <w:rPr>
          <w:noProof/>
        </w:rPr>
        <w:t>Specify further details here</w:t>
      </w:r>
      <w:r>
        <w:fldChar w:fldCharType="end"/>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Pr="009C4958" w:rsidRDefault="009C4958" w:rsidP="00ED4270">
      <w:pPr>
        <w:ind w:left="720"/>
        <w:rPr>
          <w:b/>
          <w:color w:val="C00000"/>
          <w:szCs w:val="20"/>
        </w:rPr>
      </w:pPr>
      <w:r w:rsidRPr="009C4958">
        <w:rPr>
          <w:color w:val="C00000"/>
        </w:rPr>
        <w:t>It is likely that both public and private hospitals will offer the proposed medical service going forward. There is no difference in the delivery of the proposed medical service between public and private entities.</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850969"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0A478F">
        <w:rPr>
          <w:szCs w:val="20"/>
        </w:rPr>
        <w:t xml:space="preserve"> Yes</w:t>
      </w:r>
    </w:p>
    <w:p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3E30FB" w:rsidRPr="000A478F" w:rsidRDefault="001B29A1" w:rsidP="000A478F">
      <w:pPr>
        <w:ind w:left="426"/>
      </w:pPr>
      <w:r>
        <w:fldChar w:fldCharType="begin">
          <w:ffData>
            <w:name w:val="Text1"/>
            <w:enabled/>
            <w:calcOnExit w:val="0"/>
            <w:textInput>
              <w:default w:val="Specify further details here"/>
            </w:textInput>
          </w:ffData>
        </w:fldChar>
      </w:r>
      <w:bookmarkStart w:id="5" w:name="Text1"/>
      <w:r>
        <w:instrText xml:space="preserve"> FORMTEXT </w:instrText>
      </w:r>
      <w:r>
        <w:fldChar w:fldCharType="separate"/>
      </w:r>
      <w:r>
        <w:rPr>
          <w:noProof/>
        </w:rPr>
        <w:t>Specify further details here</w:t>
      </w:r>
      <w:r>
        <w:fldChar w:fldCharType="end"/>
      </w:r>
      <w:bookmarkEnd w:id="5"/>
    </w:p>
    <w:p w:rsidR="000A478F" w:rsidRDefault="000A478F" w:rsidP="00881F93">
      <w:pPr>
        <w:rPr>
          <w:b/>
          <w:i/>
          <w:szCs w:val="20"/>
          <w:u w:val="single"/>
        </w:rPr>
      </w:pPr>
      <w:r>
        <w:rPr>
          <w:b/>
          <w:i/>
          <w:szCs w:val="20"/>
          <w:u w:val="single"/>
        </w:rPr>
        <w:br w:type="page"/>
      </w:r>
    </w:p>
    <w:p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E60529" w:rsidRDefault="000F773D" w:rsidP="001B29A1">
      <w:pPr>
        <w:ind w:left="426"/>
        <w:rPr>
          <w:color w:val="C00000"/>
        </w:rPr>
      </w:pPr>
      <w:r>
        <w:rPr>
          <w:color w:val="C00000"/>
        </w:rPr>
        <w:t xml:space="preserve">External Beam </w:t>
      </w:r>
      <w:r w:rsidR="00B837F3" w:rsidRPr="00B837F3">
        <w:rPr>
          <w:color w:val="C00000"/>
        </w:rPr>
        <w:t xml:space="preserve">Whole Breast </w:t>
      </w:r>
      <w:r>
        <w:rPr>
          <w:color w:val="C00000"/>
        </w:rPr>
        <w:t>R</w:t>
      </w:r>
      <w:r w:rsidR="00B837F3" w:rsidRPr="00B837F3">
        <w:rPr>
          <w:color w:val="C00000"/>
        </w:rPr>
        <w:t>adiotherapy</w:t>
      </w:r>
      <w:r>
        <w:rPr>
          <w:color w:val="C00000"/>
        </w:rPr>
        <w:t xml:space="preserve"> (EB-WBRT) is the appropriate comparator.</w:t>
      </w:r>
    </w:p>
    <w:p w:rsidR="000F773D" w:rsidRDefault="000F773D" w:rsidP="001B29A1">
      <w:pPr>
        <w:ind w:left="426"/>
        <w:rPr>
          <w:color w:val="C00000"/>
        </w:rPr>
      </w:pPr>
      <w:r>
        <w:rPr>
          <w:color w:val="C00000"/>
        </w:rPr>
        <w:t xml:space="preserve">Unlike the proposed medical service (IORT) which is delivered at the same time as breast conserving surgery, External Beam </w:t>
      </w:r>
      <w:r w:rsidRPr="00B837F3">
        <w:rPr>
          <w:color w:val="C00000"/>
        </w:rPr>
        <w:t xml:space="preserve">Whole Breast </w:t>
      </w:r>
      <w:r>
        <w:rPr>
          <w:color w:val="C00000"/>
        </w:rPr>
        <w:t>R</w:t>
      </w:r>
      <w:r w:rsidRPr="00B837F3">
        <w:rPr>
          <w:color w:val="C00000"/>
        </w:rPr>
        <w:t>adiotherapy</w:t>
      </w:r>
      <w:r>
        <w:rPr>
          <w:color w:val="C00000"/>
        </w:rPr>
        <w:t xml:space="preserve"> (the comparator) is delivered some-time after surgery in an out-patient environment.</w:t>
      </w:r>
    </w:p>
    <w:p w:rsidR="000F773D" w:rsidRDefault="000F773D" w:rsidP="001B29A1">
      <w:pPr>
        <w:ind w:left="426"/>
        <w:rPr>
          <w:color w:val="C00000"/>
        </w:rPr>
      </w:pPr>
      <w:r>
        <w:rPr>
          <w:color w:val="C00000"/>
        </w:rPr>
        <w:t xml:space="preserve">External Beam </w:t>
      </w:r>
      <w:r w:rsidRPr="00B837F3">
        <w:rPr>
          <w:color w:val="C00000"/>
        </w:rPr>
        <w:t xml:space="preserve">Whole Breast </w:t>
      </w:r>
      <w:r>
        <w:rPr>
          <w:color w:val="C00000"/>
        </w:rPr>
        <w:t>R</w:t>
      </w:r>
      <w:r w:rsidRPr="00B837F3">
        <w:rPr>
          <w:color w:val="C00000"/>
        </w:rPr>
        <w:t>adiotherapy</w:t>
      </w:r>
      <w:r>
        <w:rPr>
          <w:color w:val="C00000"/>
        </w:rPr>
        <w:t xml:space="preserve"> is typically delivered over 5-7 weeks of daily radiotherapy treatments.</w:t>
      </w:r>
    </w:p>
    <w:p w:rsidR="004A2FFD" w:rsidRDefault="000F773D" w:rsidP="001B29A1">
      <w:pPr>
        <w:ind w:left="426"/>
        <w:rPr>
          <w:color w:val="C00000"/>
        </w:rPr>
      </w:pPr>
      <w:r>
        <w:rPr>
          <w:color w:val="C00000"/>
        </w:rPr>
        <w:t xml:space="preserve">Recent advances in the provision of </w:t>
      </w:r>
      <w:proofErr w:type="spellStart"/>
      <w:r>
        <w:rPr>
          <w:color w:val="C00000"/>
        </w:rPr>
        <w:t>Hypofractionated</w:t>
      </w:r>
      <w:proofErr w:type="spellEnd"/>
      <w:r>
        <w:rPr>
          <w:color w:val="C00000"/>
        </w:rPr>
        <w:t xml:space="preserve"> </w:t>
      </w:r>
      <w:r w:rsidR="00045B0C">
        <w:rPr>
          <w:color w:val="C00000"/>
        </w:rPr>
        <w:t xml:space="preserve">External Beam </w:t>
      </w:r>
      <w:r w:rsidR="00045B0C" w:rsidRPr="00B837F3">
        <w:rPr>
          <w:color w:val="C00000"/>
        </w:rPr>
        <w:t xml:space="preserve">Whole Breast </w:t>
      </w:r>
      <w:r w:rsidR="00045B0C">
        <w:rPr>
          <w:color w:val="C00000"/>
        </w:rPr>
        <w:t>R</w:t>
      </w:r>
      <w:r w:rsidR="00045B0C" w:rsidRPr="00B837F3">
        <w:rPr>
          <w:color w:val="C00000"/>
        </w:rPr>
        <w:t>adiotherapy</w:t>
      </w:r>
      <w:r w:rsidR="00045B0C">
        <w:rPr>
          <w:color w:val="C00000"/>
        </w:rPr>
        <w:t xml:space="preserve"> </w:t>
      </w:r>
      <w:r>
        <w:rPr>
          <w:color w:val="C00000"/>
        </w:rPr>
        <w:t xml:space="preserve">have cut </w:t>
      </w:r>
      <w:r w:rsidR="00045B0C">
        <w:rPr>
          <w:color w:val="C00000"/>
        </w:rPr>
        <w:t xml:space="preserve">overall </w:t>
      </w:r>
      <w:r>
        <w:rPr>
          <w:color w:val="C00000"/>
        </w:rPr>
        <w:t>treatment time to around three weeks.</w:t>
      </w:r>
    </w:p>
    <w:p w:rsidR="00B75FA2" w:rsidRDefault="000F773D" w:rsidP="001B29A1">
      <w:pPr>
        <w:ind w:left="426"/>
        <w:rPr>
          <w:color w:val="C00000"/>
        </w:rPr>
      </w:pPr>
      <w:r>
        <w:rPr>
          <w:color w:val="C00000"/>
        </w:rPr>
        <w:t xml:space="preserve">In both cases, patients are required to attend a </w:t>
      </w:r>
      <w:r w:rsidR="00B75FA2">
        <w:rPr>
          <w:color w:val="C00000"/>
        </w:rPr>
        <w:t>Radiotherapy</w:t>
      </w:r>
      <w:r>
        <w:rPr>
          <w:color w:val="C00000"/>
        </w:rPr>
        <w:t xml:space="preserve"> facility on a daily basis</w:t>
      </w:r>
      <w:r w:rsidR="00B75FA2">
        <w:rPr>
          <w:color w:val="C00000"/>
        </w:rPr>
        <w:t xml:space="preserve"> to receive treatment which results in a high incidence of non-compliance for a number of reasons including, but not limited to:</w:t>
      </w:r>
    </w:p>
    <w:p w:rsidR="00B75FA2" w:rsidRDefault="00B75FA2" w:rsidP="00B75FA2">
      <w:pPr>
        <w:pStyle w:val="ListParagraph"/>
        <w:numPr>
          <w:ilvl w:val="0"/>
          <w:numId w:val="41"/>
        </w:numPr>
        <w:rPr>
          <w:color w:val="C00000"/>
          <w:szCs w:val="20"/>
        </w:rPr>
      </w:pPr>
      <w:r>
        <w:rPr>
          <w:color w:val="C00000"/>
          <w:szCs w:val="20"/>
        </w:rPr>
        <w:t>Patient lives in a remote geographic location a considerable distance</w:t>
      </w:r>
      <w:r w:rsidR="00045B0C">
        <w:rPr>
          <w:color w:val="C00000"/>
          <w:szCs w:val="20"/>
        </w:rPr>
        <w:t xml:space="preserve"> away</w:t>
      </w:r>
      <w:r>
        <w:rPr>
          <w:color w:val="C00000"/>
          <w:szCs w:val="20"/>
        </w:rPr>
        <w:t xml:space="preserve"> from a Radiotherapy treatment facility.</w:t>
      </w:r>
    </w:p>
    <w:p w:rsidR="00B75FA2" w:rsidRDefault="00B75FA2" w:rsidP="00B75FA2">
      <w:pPr>
        <w:pStyle w:val="ListParagraph"/>
        <w:numPr>
          <w:ilvl w:val="0"/>
          <w:numId w:val="41"/>
        </w:numPr>
        <w:rPr>
          <w:color w:val="C00000"/>
          <w:szCs w:val="20"/>
        </w:rPr>
      </w:pPr>
      <w:r>
        <w:rPr>
          <w:color w:val="C00000"/>
          <w:szCs w:val="20"/>
        </w:rPr>
        <w:t>Patient cannot afford to take time off work to attend a Radiotherapy treatment facility on a daily basis.</w:t>
      </w:r>
    </w:p>
    <w:p w:rsidR="00B75FA2" w:rsidRDefault="00B75FA2" w:rsidP="00B75FA2">
      <w:pPr>
        <w:pStyle w:val="ListParagraph"/>
        <w:numPr>
          <w:ilvl w:val="0"/>
          <w:numId w:val="41"/>
        </w:numPr>
        <w:rPr>
          <w:color w:val="C00000"/>
          <w:szCs w:val="20"/>
        </w:rPr>
      </w:pPr>
      <w:r>
        <w:rPr>
          <w:color w:val="C00000"/>
          <w:szCs w:val="20"/>
        </w:rPr>
        <w:t>Family commitments such as looking after children prevent daily attendance at a Radiotherapy treatment facility.</w:t>
      </w:r>
    </w:p>
    <w:p w:rsidR="00B75FA2" w:rsidRPr="00B75FA2" w:rsidRDefault="00B75FA2" w:rsidP="00B75FA2">
      <w:pPr>
        <w:ind w:left="426"/>
        <w:rPr>
          <w:color w:val="C00000"/>
          <w:szCs w:val="20"/>
        </w:rPr>
      </w:pPr>
      <w:r>
        <w:rPr>
          <w:color w:val="C00000"/>
        </w:rPr>
        <w:t xml:space="preserve">In many cases, due to the above restrictions, many patients diagnosed with </w:t>
      </w:r>
      <w:r w:rsidR="00045B0C">
        <w:rPr>
          <w:color w:val="C00000"/>
        </w:rPr>
        <w:t xml:space="preserve">early stage breast cancer </w:t>
      </w:r>
      <w:r>
        <w:rPr>
          <w:color w:val="C00000"/>
        </w:rPr>
        <w:t>opt for a mastectomy instead of breast conserving surgery.</w:t>
      </w:r>
    </w:p>
    <w:p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rsidR="006A1038" w:rsidRDefault="009C4958"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No  </w:t>
      </w:r>
    </w:p>
    <w:p w:rsidR="000159B9" w:rsidRPr="002664CD" w:rsidRDefault="002664CD" w:rsidP="001B29A1">
      <w:pPr>
        <w:ind w:left="426"/>
        <w:rPr>
          <w:color w:val="C00000"/>
          <w:szCs w:val="20"/>
        </w:rPr>
      </w:pPr>
      <w:r w:rsidRPr="002664CD">
        <w:rPr>
          <w:color w:val="C00000"/>
        </w:rPr>
        <w:t>15221, 15236, 15251, 15266, 15550, 15562 and 15705</w:t>
      </w:r>
    </w:p>
    <w:p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rsidR="00F130A6" w:rsidRPr="00625DA9" w:rsidRDefault="00F130A6" w:rsidP="00F130A6">
      <w:pPr>
        <w:autoSpaceDE w:val="0"/>
        <w:autoSpaceDN w:val="0"/>
        <w:adjustRightInd w:val="0"/>
        <w:spacing w:after="80"/>
        <w:ind w:left="360"/>
        <w:rPr>
          <w:rFonts w:cstheme="minorHAnsi"/>
          <w:color w:val="C00000"/>
          <w:u w:val="single"/>
        </w:rPr>
      </w:pPr>
      <w:r w:rsidRPr="00625DA9">
        <w:rPr>
          <w:rFonts w:cstheme="minorHAnsi"/>
          <w:bCs/>
          <w:color w:val="C00000"/>
          <w:u w:val="single"/>
        </w:rPr>
        <w:t>NBCC Recommended follow-up schedule</w:t>
      </w:r>
    </w:p>
    <w:tbl>
      <w:tblPr>
        <w:tblStyle w:val="TableGrid"/>
        <w:tblW w:w="8707" w:type="dxa"/>
        <w:tblInd w:w="360" w:type="dxa"/>
        <w:tblLook w:val="04A0" w:firstRow="1" w:lastRow="0" w:firstColumn="1" w:lastColumn="0" w:noHBand="0" w:noVBand="1"/>
        <w:tblCaption w:val="NBCC Recommended follow-up schedule"/>
      </w:tblPr>
      <w:tblGrid>
        <w:gridCol w:w="2276"/>
        <w:gridCol w:w="2265"/>
        <w:gridCol w:w="2241"/>
        <w:gridCol w:w="1925"/>
      </w:tblGrid>
      <w:tr w:rsidR="00F130A6" w:rsidRPr="00625DA9" w:rsidTr="00F130A6">
        <w:trPr>
          <w:cantSplit/>
          <w:tblHeader/>
        </w:trPr>
        <w:tc>
          <w:tcPr>
            <w:tcW w:w="2276" w:type="dxa"/>
          </w:tcPr>
          <w:p w:rsidR="00F130A6" w:rsidRPr="00625DA9" w:rsidRDefault="00F130A6" w:rsidP="00331009">
            <w:pPr>
              <w:autoSpaceDE w:val="0"/>
              <w:autoSpaceDN w:val="0"/>
              <w:adjustRightInd w:val="0"/>
              <w:spacing w:after="80"/>
              <w:jc w:val="center"/>
              <w:rPr>
                <w:rFonts w:cstheme="minorHAnsi"/>
                <w:bCs/>
                <w:color w:val="C00000"/>
              </w:rPr>
            </w:pPr>
          </w:p>
        </w:tc>
        <w:tc>
          <w:tcPr>
            <w:tcW w:w="2265"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bCs/>
                <w:color w:val="C00000"/>
              </w:rPr>
              <w:t>1-2 Years</w:t>
            </w:r>
          </w:p>
        </w:tc>
        <w:tc>
          <w:tcPr>
            <w:tcW w:w="2241"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bCs/>
                <w:color w:val="C00000"/>
              </w:rPr>
              <w:t>3-5 Years</w:t>
            </w:r>
          </w:p>
        </w:tc>
        <w:tc>
          <w:tcPr>
            <w:tcW w:w="1925"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bCs/>
                <w:color w:val="C00000"/>
              </w:rPr>
              <w:t>After 5 Years</w:t>
            </w:r>
          </w:p>
        </w:tc>
      </w:tr>
      <w:tr w:rsidR="00F130A6" w:rsidRPr="00625DA9" w:rsidTr="00F130A6">
        <w:trPr>
          <w:cantSplit/>
        </w:trPr>
        <w:tc>
          <w:tcPr>
            <w:tcW w:w="2276"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bCs/>
                <w:color w:val="C00000"/>
              </w:rPr>
              <w:t>History &amp; Exam</w:t>
            </w:r>
          </w:p>
        </w:tc>
        <w:tc>
          <w:tcPr>
            <w:tcW w:w="2265"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color w:val="C00000"/>
              </w:rPr>
              <w:t>Every 3 months</w:t>
            </w:r>
          </w:p>
        </w:tc>
        <w:tc>
          <w:tcPr>
            <w:tcW w:w="2241"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color w:val="C00000"/>
              </w:rPr>
              <w:t>Every 6 months</w:t>
            </w:r>
          </w:p>
        </w:tc>
        <w:tc>
          <w:tcPr>
            <w:tcW w:w="1925"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color w:val="C00000"/>
              </w:rPr>
              <w:t>Every year</w:t>
            </w:r>
          </w:p>
        </w:tc>
      </w:tr>
      <w:tr w:rsidR="00F130A6" w:rsidRPr="00625DA9" w:rsidTr="00F130A6">
        <w:trPr>
          <w:cantSplit/>
        </w:trPr>
        <w:tc>
          <w:tcPr>
            <w:tcW w:w="2276"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bCs/>
                <w:color w:val="C00000"/>
              </w:rPr>
              <w:t>Mammography (&amp; adjunctive imaging if indicated)</w:t>
            </w:r>
          </w:p>
        </w:tc>
        <w:tc>
          <w:tcPr>
            <w:tcW w:w="2265"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color w:val="C00000"/>
              </w:rPr>
              <w:t>At 6-12 months after radiotherapy for conserved breast</w:t>
            </w:r>
          </w:p>
        </w:tc>
        <w:tc>
          <w:tcPr>
            <w:tcW w:w="2241"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color w:val="C00000"/>
              </w:rPr>
              <w:t>Every year</w:t>
            </w:r>
          </w:p>
        </w:tc>
        <w:tc>
          <w:tcPr>
            <w:tcW w:w="1925" w:type="dxa"/>
          </w:tcPr>
          <w:p w:rsidR="00F130A6" w:rsidRPr="00625DA9" w:rsidRDefault="00F130A6" w:rsidP="00331009">
            <w:pPr>
              <w:autoSpaceDE w:val="0"/>
              <w:autoSpaceDN w:val="0"/>
              <w:adjustRightInd w:val="0"/>
              <w:spacing w:after="80"/>
              <w:jc w:val="center"/>
              <w:rPr>
                <w:rFonts w:cstheme="minorHAnsi"/>
                <w:color w:val="C00000"/>
              </w:rPr>
            </w:pPr>
            <w:r w:rsidRPr="00625DA9">
              <w:rPr>
                <w:rFonts w:cstheme="minorHAnsi"/>
                <w:color w:val="C00000"/>
              </w:rPr>
              <w:t>Every year</w:t>
            </w:r>
          </w:p>
        </w:tc>
      </w:tr>
    </w:tbl>
    <w:p w:rsidR="00F130A6" w:rsidRPr="00625DA9" w:rsidRDefault="00F130A6" w:rsidP="00F130A6">
      <w:pPr>
        <w:autoSpaceDE w:val="0"/>
        <w:autoSpaceDN w:val="0"/>
        <w:adjustRightInd w:val="0"/>
        <w:spacing w:after="80"/>
        <w:ind w:left="360"/>
        <w:jc w:val="center"/>
        <w:rPr>
          <w:rFonts w:cstheme="minorHAnsi"/>
          <w:bCs/>
          <w:color w:val="C00000"/>
        </w:rPr>
      </w:pPr>
    </w:p>
    <w:p w:rsidR="00F130A6" w:rsidRPr="00625DA9" w:rsidRDefault="00F130A6" w:rsidP="00F130A6">
      <w:pPr>
        <w:pStyle w:val="ListParagraph"/>
        <w:numPr>
          <w:ilvl w:val="0"/>
          <w:numId w:val="40"/>
        </w:numPr>
        <w:tabs>
          <w:tab w:val="left" w:pos="3147"/>
        </w:tabs>
        <w:autoSpaceDE w:val="0"/>
        <w:autoSpaceDN w:val="0"/>
        <w:adjustRightInd w:val="0"/>
        <w:spacing w:before="0" w:after="80" w:line="276" w:lineRule="auto"/>
        <w:ind w:left="1080"/>
        <w:rPr>
          <w:rFonts w:cstheme="minorHAnsi"/>
          <w:color w:val="C00000"/>
        </w:rPr>
      </w:pPr>
      <w:r w:rsidRPr="00625DA9">
        <w:rPr>
          <w:rFonts w:cstheme="minorHAnsi"/>
          <w:bCs/>
          <w:color w:val="C00000"/>
        </w:rPr>
        <w:t xml:space="preserve">Chest X-ray: </w:t>
      </w:r>
      <w:r w:rsidRPr="00625DA9">
        <w:rPr>
          <w:rFonts w:cstheme="minorHAnsi"/>
          <w:color w:val="C00000"/>
        </w:rPr>
        <w:t xml:space="preserve">Only if clinically indicated </w:t>
      </w:r>
    </w:p>
    <w:p w:rsidR="00E067A2" w:rsidRDefault="00F130A6" w:rsidP="00F130A6">
      <w:pPr>
        <w:pStyle w:val="ListParagraph"/>
        <w:numPr>
          <w:ilvl w:val="0"/>
          <w:numId w:val="40"/>
        </w:numPr>
        <w:spacing w:line="276" w:lineRule="auto"/>
        <w:ind w:left="1080"/>
        <w:rPr>
          <w:rFonts w:cstheme="minorHAnsi"/>
          <w:color w:val="C00000"/>
        </w:rPr>
      </w:pPr>
      <w:r w:rsidRPr="00625DA9">
        <w:rPr>
          <w:rFonts w:cstheme="minorHAnsi"/>
          <w:bCs/>
          <w:color w:val="C00000"/>
        </w:rPr>
        <w:t xml:space="preserve">Bone Scan, blood count &amp; biochemistry: </w:t>
      </w:r>
      <w:r w:rsidRPr="00625DA9">
        <w:rPr>
          <w:rFonts w:cstheme="minorHAnsi"/>
          <w:color w:val="C00000"/>
        </w:rPr>
        <w:t>Only if clinically indicated</w:t>
      </w:r>
    </w:p>
    <w:p w:rsidR="00F130A6" w:rsidRPr="00E067A2" w:rsidRDefault="00E067A2" w:rsidP="00E067A2">
      <w:pPr>
        <w:spacing w:before="0" w:after="200" w:line="276" w:lineRule="auto"/>
        <w:rPr>
          <w:rFonts w:cstheme="minorHAnsi"/>
          <w:color w:val="C00000"/>
        </w:rPr>
      </w:pPr>
      <w:r>
        <w:rPr>
          <w:rFonts w:cstheme="minorHAnsi"/>
          <w:color w:val="C00000"/>
        </w:rPr>
        <w:br w:type="page"/>
      </w:r>
    </w:p>
    <w:p w:rsidR="00A83EC6" w:rsidRPr="00154B00" w:rsidRDefault="005C3AE7" w:rsidP="00530204">
      <w:pPr>
        <w:pStyle w:val="Heading2"/>
      </w:pPr>
      <w:r>
        <w:lastRenderedPageBreak/>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BE70E8">
        <w:rPr>
          <w:szCs w:val="20"/>
        </w:rPr>
      </w:r>
      <w:r w:rsidR="00BE70E8">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rsidR="001B29A1" w:rsidRDefault="000B0912"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Default="00ED4270" w:rsidP="00ED4270">
      <w:pPr>
        <w:ind w:left="720"/>
        <w:rPr>
          <w:rFonts w:cstheme="minorHAnsi"/>
          <w:color w:val="C00000"/>
          <w:lang w:val="en"/>
        </w:rPr>
      </w:pPr>
      <w:r w:rsidRPr="00ED4270">
        <w:rPr>
          <w:rFonts w:cstheme="minorHAnsi"/>
          <w:color w:val="C00000"/>
          <w:lang w:val="en"/>
        </w:rPr>
        <w:t xml:space="preserve">The inclusion criteria for </w:t>
      </w:r>
      <w:r w:rsidR="00537D56">
        <w:rPr>
          <w:rFonts w:cstheme="minorHAnsi"/>
          <w:color w:val="C00000"/>
          <w:lang w:val="en"/>
        </w:rPr>
        <w:t>the proposed medical service (</w:t>
      </w:r>
      <w:r w:rsidRPr="00ED4270">
        <w:rPr>
          <w:rFonts w:cstheme="minorHAnsi"/>
          <w:color w:val="C00000"/>
          <w:lang w:val="en"/>
        </w:rPr>
        <w:t>IORT</w:t>
      </w:r>
      <w:r w:rsidR="00537D56">
        <w:rPr>
          <w:rFonts w:cstheme="minorHAnsi"/>
          <w:color w:val="C00000"/>
          <w:lang w:val="en"/>
        </w:rPr>
        <w:t>)</w:t>
      </w:r>
      <w:r w:rsidRPr="00ED4270">
        <w:rPr>
          <w:rFonts w:cstheme="minorHAnsi"/>
          <w:color w:val="C00000"/>
          <w:lang w:val="en"/>
        </w:rPr>
        <w:t xml:space="preserve"> suggests that only around 20% of patients undergoing breast conserving surgery would be eligible for prophylactic IORT treatment at the time of </w:t>
      </w:r>
      <w:r w:rsidR="002E179A">
        <w:rPr>
          <w:rFonts w:cstheme="minorHAnsi"/>
          <w:color w:val="C00000"/>
          <w:lang w:val="en"/>
        </w:rPr>
        <w:t>breast conserving surgery</w:t>
      </w:r>
      <w:r w:rsidRPr="00ED4270">
        <w:rPr>
          <w:rFonts w:cstheme="minorHAnsi"/>
          <w:color w:val="C00000"/>
          <w:lang w:val="en"/>
        </w:rPr>
        <w:t xml:space="preserve"> and this percentage is unlikely to change in the foreseeable future</w:t>
      </w:r>
      <w:r w:rsidR="00537D56">
        <w:rPr>
          <w:rFonts w:cstheme="minorHAnsi"/>
          <w:color w:val="C00000"/>
          <w:lang w:val="en"/>
        </w:rPr>
        <w:t>.</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54594B" w:rsidRDefault="002E179A" w:rsidP="00D10B47">
      <w:pPr>
        <w:pStyle w:val="ListParagraph"/>
        <w:ind w:left="360"/>
        <w:rPr>
          <w:color w:val="C00000"/>
        </w:rPr>
      </w:pPr>
      <w:r w:rsidRPr="00F02E06">
        <w:rPr>
          <w:color w:val="C00000"/>
        </w:rPr>
        <w:t xml:space="preserve">The </w:t>
      </w:r>
      <w:r w:rsidR="00F02E06" w:rsidRPr="00F02E06">
        <w:rPr>
          <w:color w:val="C00000"/>
        </w:rPr>
        <w:t>clinical management pathway remain</w:t>
      </w:r>
      <w:r w:rsidR="00F02E06">
        <w:rPr>
          <w:color w:val="C00000"/>
        </w:rPr>
        <w:t>s</w:t>
      </w:r>
      <w:r w:rsidR="00F02E06" w:rsidRPr="00F02E06">
        <w:rPr>
          <w:color w:val="C00000"/>
        </w:rPr>
        <w:t xml:space="preserve"> the same for the proposed medical service (IORT) and External Beam Whole Breast Radiotherapy (the comparator)</w:t>
      </w:r>
    </w:p>
    <w:p w:rsidR="00F02E06" w:rsidRPr="00625DA9" w:rsidRDefault="00F02E06" w:rsidP="00D10B47">
      <w:pPr>
        <w:pStyle w:val="ListParagraph"/>
        <w:ind w:left="360"/>
        <w:rPr>
          <w:rFonts w:cstheme="minorHAnsi"/>
          <w:color w:val="C00000"/>
        </w:rPr>
      </w:pPr>
    </w:p>
    <w:p w:rsidR="00F02E06" w:rsidRPr="00625DA9" w:rsidRDefault="00F02E06" w:rsidP="00F02E06">
      <w:pPr>
        <w:autoSpaceDE w:val="0"/>
        <w:autoSpaceDN w:val="0"/>
        <w:adjustRightInd w:val="0"/>
        <w:spacing w:after="80"/>
        <w:ind w:left="360"/>
        <w:rPr>
          <w:rFonts w:cstheme="minorHAnsi"/>
          <w:color w:val="C00000"/>
          <w:u w:val="single"/>
        </w:rPr>
      </w:pPr>
      <w:r w:rsidRPr="00625DA9">
        <w:rPr>
          <w:rFonts w:cstheme="minorHAnsi"/>
          <w:bCs/>
          <w:color w:val="C00000"/>
          <w:u w:val="single"/>
        </w:rPr>
        <w:t>NBCC Recommended follow-up schedule</w:t>
      </w:r>
    </w:p>
    <w:tbl>
      <w:tblPr>
        <w:tblStyle w:val="TableGrid"/>
        <w:tblW w:w="8707" w:type="dxa"/>
        <w:tblInd w:w="360" w:type="dxa"/>
        <w:tblLook w:val="04A0" w:firstRow="1" w:lastRow="0" w:firstColumn="1" w:lastColumn="0" w:noHBand="0" w:noVBand="1"/>
        <w:tblCaption w:val="NBCC Recommended follow-up schedule"/>
      </w:tblPr>
      <w:tblGrid>
        <w:gridCol w:w="2276"/>
        <w:gridCol w:w="2265"/>
        <w:gridCol w:w="2241"/>
        <w:gridCol w:w="1925"/>
      </w:tblGrid>
      <w:tr w:rsidR="00F02E06" w:rsidRPr="00625DA9" w:rsidTr="00331009">
        <w:trPr>
          <w:cantSplit/>
          <w:tblHeader/>
        </w:trPr>
        <w:tc>
          <w:tcPr>
            <w:tcW w:w="2276" w:type="dxa"/>
          </w:tcPr>
          <w:p w:rsidR="00F02E06" w:rsidRPr="00625DA9" w:rsidRDefault="00F02E06" w:rsidP="00331009">
            <w:pPr>
              <w:autoSpaceDE w:val="0"/>
              <w:autoSpaceDN w:val="0"/>
              <w:adjustRightInd w:val="0"/>
              <w:spacing w:after="80"/>
              <w:jc w:val="center"/>
              <w:rPr>
                <w:rFonts w:cstheme="minorHAnsi"/>
                <w:bCs/>
                <w:color w:val="C00000"/>
              </w:rPr>
            </w:pPr>
          </w:p>
        </w:tc>
        <w:tc>
          <w:tcPr>
            <w:tcW w:w="2265"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bCs/>
                <w:color w:val="C00000"/>
              </w:rPr>
              <w:t>1-2 Years</w:t>
            </w:r>
          </w:p>
        </w:tc>
        <w:tc>
          <w:tcPr>
            <w:tcW w:w="2241"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bCs/>
                <w:color w:val="C00000"/>
              </w:rPr>
              <w:t>3-5 Years</w:t>
            </w:r>
          </w:p>
        </w:tc>
        <w:tc>
          <w:tcPr>
            <w:tcW w:w="1925"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bCs/>
                <w:color w:val="C00000"/>
              </w:rPr>
              <w:t>After 5 Years</w:t>
            </w:r>
          </w:p>
        </w:tc>
      </w:tr>
      <w:tr w:rsidR="00F02E06" w:rsidRPr="00625DA9" w:rsidTr="00331009">
        <w:trPr>
          <w:cantSplit/>
        </w:trPr>
        <w:tc>
          <w:tcPr>
            <w:tcW w:w="2276"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bCs/>
                <w:color w:val="C00000"/>
              </w:rPr>
              <w:t>History &amp; Exam</w:t>
            </w:r>
          </w:p>
        </w:tc>
        <w:tc>
          <w:tcPr>
            <w:tcW w:w="2265"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color w:val="C00000"/>
              </w:rPr>
              <w:t>Every 3 months</w:t>
            </w:r>
          </w:p>
        </w:tc>
        <w:tc>
          <w:tcPr>
            <w:tcW w:w="2241"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color w:val="C00000"/>
              </w:rPr>
              <w:t>Every 6 months</w:t>
            </w:r>
          </w:p>
        </w:tc>
        <w:tc>
          <w:tcPr>
            <w:tcW w:w="1925"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color w:val="C00000"/>
              </w:rPr>
              <w:t>Every year</w:t>
            </w:r>
          </w:p>
        </w:tc>
      </w:tr>
      <w:tr w:rsidR="00F02E06" w:rsidRPr="00625DA9" w:rsidTr="00331009">
        <w:trPr>
          <w:cantSplit/>
        </w:trPr>
        <w:tc>
          <w:tcPr>
            <w:tcW w:w="2276"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bCs/>
                <w:color w:val="C00000"/>
              </w:rPr>
              <w:t>Mammography (&amp; adjunctive imaging if indicated)</w:t>
            </w:r>
          </w:p>
        </w:tc>
        <w:tc>
          <w:tcPr>
            <w:tcW w:w="2265"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color w:val="C00000"/>
              </w:rPr>
              <w:t>At 6-12 months after radiotherapy for conserved breast</w:t>
            </w:r>
          </w:p>
        </w:tc>
        <w:tc>
          <w:tcPr>
            <w:tcW w:w="2241"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color w:val="C00000"/>
              </w:rPr>
              <w:t>Every year</w:t>
            </w:r>
          </w:p>
        </w:tc>
        <w:tc>
          <w:tcPr>
            <w:tcW w:w="1925" w:type="dxa"/>
          </w:tcPr>
          <w:p w:rsidR="00F02E06" w:rsidRPr="00625DA9" w:rsidRDefault="00F02E06" w:rsidP="00331009">
            <w:pPr>
              <w:autoSpaceDE w:val="0"/>
              <w:autoSpaceDN w:val="0"/>
              <w:adjustRightInd w:val="0"/>
              <w:spacing w:after="80"/>
              <w:jc w:val="center"/>
              <w:rPr>
                <w:rFonts w:cstheme="minorHAnsi"/>
                <w:color w:val="C00000"/>
              </w:rPr>
            </w:pPr>
            <w:r w:rsidRPr="00625DA9">
              <w:rPr>
                <w:rFonts w:cstheme="minorHAnsi"/>
                <w:color w:val="C00000"/>
              </w:rPr>
              <w:t>Every year</w:t>
            </w:r>
          </w:p>
        </w:tc>
      </w:tr>
    </w:tbl>
    <w:p w:rsidR="00F02E06" w:rsidRPr="00625DA9" w:rsidRDefault="00F02E06" w:rsidP="00F02E06">
      <w:pPr>
        <w:autoSpaceDE w:val="0"/>
        <w:autoSpaceDN w:val="0"/>
        <w:adjustRightInd w:val="0"/>
        <w:spacing w:after="80"/>
        <w:ind w:left="360"/>
        <w:jc w:val="center"/>
        <w:rPr>
          <w:rFonts w:cstheme="minorHAnsi"/>
          <w:bCs/>
          <w:color w:val="C00000"/>
        </w:rPr>
      </w:pPr>
    </w:p>
    <w:p w:rsidR="00F02E06" w:rsidRPr="00625DA9" w:rsidRDefault="00F02E06" w:rsidP="00F02E06">
      <w:pPr>
        <w:pStyle w:val="ListParagraph"/>
        <w:numPr>
          <w:ilvl w:val="0"/>
          <w:numId w:val="40"/>
        </w:numPr>
        <w:tabs>
          <w:tab w:val="left" w:pos="3147"/>
        </w:tabs>
        <w:autoSpaceDE w:val="0"/>
        <w:autoSpaceDN w:val="0"/>
        <w:adjustRightInd w:val="0"/>
        <w:spacing w:before="0" w:after="80" w:line="276" w:lineRule="auto"/>
        <w:ind w:left="1080"/>
        <w:rPr>
          <w:rFonts w:cstheme="minorHAnsi"/>
          <w:color w:val="C00000"/>
        </w:rPr>
      </w:pPr>
      <w:r w:rsidRPr="00625DA9">
        <w:rPr>
          <w:rFonts w:cstheme="minorHAnsi"/>
          <w:bCs/>
          <w:color w:val="C00000"/>
        </w:rPr>
        <w:t xml:space="preserve">Chest X-ray: </w:t>
      </w:r>
      <w:r w:rsidRPr="00625DA9">
        <w:rPr>
          <w:rFonts w:cstheme="minorHAnsi"/>
          <w:color w:val="C00000"/>
        </w:rPr>
        <w:t xml:space="preserve">Only if clinically indicated </w:t>
      </w:r>
    </w:p>
    <w:p w:rsidR="00F02E06" w:rsidRPr="00D57860" w:rsidRDefault="00F02E06" w:rsidP="00F02E06">
      <w:pPr>
        <w:pStyle w:val="ListParagraph"/>
        <w:numPr>
          <w:ilvl w:val="0"/>
          <w:numId w:val="40"/>
        </w:numPr>
        <w:spacing w:line="276" w:lineRule="auto"/>
        <w:ind w:left="1080"/>
        <w:rPr>
          <w:rFonts w:ascii="Arial" w:hAnsi="Arial" w:cs="Arial"/>
          <w:color w:val="C00000"/>
        </w:rPr>
      </w:pPr>
      <w:r w:rsidRPr="00625DA9">
        <w:rPr>
          <w:rFonts w:cstheme="minorHAnsi"/>
          <w:bCs/>
          <w:color w:val="C00000"/>
        </w:rPr>
        <w:t xml:space="preserve">Bone Scan, blood count &amp; biochemistry: </w:t>
      </w:r>
      <w:r w:rsidRPr="00625DA9">
        <w:rPr>
          <w:rFonts w:cstheme="minorHAnsi"/>
          <w:color w:val="C00000"/>
        </w:rPr>
        <w:t>Only if clinically indicated</w:t>
      </w:r>
    </w:p>
    <w:p w:rsidR="00F02E06" w:rsidRPr="00F02E06" w:rsidRDefault="00F02E06" w:rsidP="00D10B47">
      <w:pPr>
        <w:pStyle w:val="ListParagraph"/>
        <w:ind w:left="360"/>
        <w:rPr>
          <w:b/>
          <w:color w:val="C00000"/>
          <w:szCs w:val="20"/>
        </w:rPr>
      </w:pPr>
    </w:p>
    <w:p w:rsidR="002053F2" w:rsidRPr="00154B00" w:rsidRDefault="002053F2" w:rsidP="00D10B47">
      <w:pPr>
        <w:pStyle w:val="ListParagraph"/>
        <w:ind w:left="360"/>
        <w:rPr>
          <w:b/>
          <w:szCs w:val="20"/>
        </w:rPr>
      </w:pPr>
    </w:p>
    <w:p w:rsidR="001B29A1" w:rsidRDefault="001B29A1" w:rsidP="00881F93">
      <w:pPr>
        <w:rPr>
          <w:b/>
          <w:i/>
          <w:szCs w:val="20"/>
          <w:u w:val="single"/>
        </w:rPr>
      </w:pPr>
      <w:r>
        <w:rPr>
          <w:b/>
          <w:i/>
          <w:szCs w:val="20"/>
          <w:u w:val="single"/>
        </w:rPr>
        <w:br w:type="page"/>
      </w:r>
    </w:p>
    <w:p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4E3CC7" w:rsidRPr="003F1739" w:rsidRDefault="003F1739" w:rsidP="001B29A1">
      <w:pPr>
        <w:ind w:left="426"/>
        <w:rPr>
          <w:color w:val="C00000"/>
          <w:szCs w:val="20"/>
        </w:rPr>
      </w:pPr>
      <w:r w:rsidRPr="003F1739">
        <w:rPr>
          <w:color w:val="C00000"/>
        </w:rPr>
        <w:t>The results of r</w:t>
      </w:r>
      <w:r w:rsidR="007220EF" w:rsidRPr="003F1739">
        <w:rPr>
          <w:color w:val="C00000"/>
        </w:rPr>
        <w:t>ecent</w:t>
      </w:r>
      <w:r w:rsidRPr="003F1739">
        <w:rPr>
          <w:color w:val="C00000"/>
        </w:rPr>
        <w:t xml:space="preserve"> randomised and non-randomised clinical trials indicate that the proposed medical service (IORT) has been proven to be non-inferior to External Beam Whole Breast Radiotherapy (the comparator)</w:t>
      </w:r>
      <w:r>
        <w:rPr>
          <w:color w:val="C00000"/>
        </w:rPr>
        <w:t xml:space="preserve"> in terms of safety and clinical effectiveness for the defined patient group specified in Part 6a, section 25.</w:t>
      </w:r>
    </w:p>
    <w:p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BE70E8">
        <w:rPr>
          <w:szCs w:val="20"/>
        </w:rPr>
      </w:r>
      <w:r w:rsidR="00BE70E8">
        <w:rPr>
          <w:szCs w:val="20"/>
        </w:rPr>
        <w:fldChar w:fldCharType="separate"/>
      </w:r>
      <w:r w:rsidRPr="001B29A1">
        <w:rPr>
          <w:szCs w:val="20"/>
        </w:rPr>
        <w:fldChar w:fldCharType="end"/>
      </w:r>
      <w:r w:rsidRPr="001B29A1">
        <w:rPr>
          <w:szCs w:val="20"/>
        </w:rPr>
        <w:t xml:space="preserve"> Superiority</w:t>
      </w:r>
      <w:r w:rsidRPr="001B29A1">
        <w:rPr>
          <w:szCs w:val="20"/>
        </w:rPr>
        <w:tab/>
      </w:r>
    </w:p>
    <w:p w:rsidR="004E3CC7" w:rsidRPr="001B29A1" w:rsidRDefault="006E5EDB"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BE70E8">
        <w:rPr>
          <w:szCs w:val="20"/>
        </w:rPr>
      </w:r>
      <w:r w:rsidR="00BE70E8">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70215D" w:rsidRDefault="00A62389" w:rsidP="00A62389">
      <w:pPr>
        <w:ind w:left="360"/>
        <w:rPr>
          <w:color w:val="C00000"/>
        </w:rPr>
      </w:pPr>
      <w:r>
        <w:rPr>
          <w:color w:val="C00000"/>
        </w:rPr>
        <w:t xml:space="preserve">MSAC has already assessed and accepted the comparative efficacy and safety of the proposed medical service (IORT) as compared to </w:t>
      </w:r>
      <w:r w:rsidRPr="003F1739">
        <w:rPr>
          <w:color w:val="C00000"/>
        </w:rPr>
        <w:t>External Beam Whole Breast Radiotherapy (the comparator</w:t>
      </w:r>
      <w:r>
        <w:rPr>
          <w:color w:val="C00000"/>
        </w:rPr>
        <w:t>) in a previous application by Zeiss, refer Application No. 1189</w:t>
      </w:r>
    </w:p>
    <w:p w:rsidR="00A62389" w:rsidRDefault="00A62389" w:rsidP="00A62389">
      <w:pPr>
        <w:ind w:left="360"/>
        <w:rPr>
          <w:color w:val="C00000"/>
        </w:rPr>
      </w:pPr>
      <w:r>
        <w:rPr>
          <w:color w:val="C00000"/>
        </w:rPr>
        <w:t xml:space="preserve">Furthermore, </w:t>
      </w:r>
      <w:r w:rsidR="00133FDF">
        <w:rPr>
          <w:color w:val="C00000"/>
        </w:rPr>
        <w:t xml:space="preserve">the Relative Biological Effectiveness (RBE) </w:t>
      </w:r>
      <w:r w:rsidR="00133FDF" w:rsidRPr="00133FDF">
        <w:rPr>
          <w:rFonts w:cstheme="minorHAnsi"/>
          <w:color w:val="C00000"/>
        </w:rPr>
        <w:t xml:space="preserve">for comparable applicator sizes has been conclusively demonstrated to be in the order of less than 1% between the </w:t>
      </w:r>
      <w:r>
        <w:rPr>
          <w:color w:val="C00000"/>
        </w:rPr>
        <w:t>XOFT and Zeiss IORT systems</w:t>
      </w:r>
      <w:r w:rsidR="00133FDF">
        <w:rPr>
          <w:color w:val="C00000"/>
        </w:rPr>
        <w:t>,</w:t>
      </w:r>
      <w:r w:rsidR="006403E7">
        <w:rPr>
          <w:color w:val="C00000"/>
        </w:rPr>
        <w:t xml:space="preserve"> </w:t>
      </w:r>
      <w:r w:rsidR="00133FDF">
        <w:rPr>
          <w:color w:val="C00000"/>
        </w:rPr>
        <w:t>and MSAC has already accepted the evidence of technical equivalence between the two systems in a previous application, refer Application No. 1429</w:t>
      </w:r>
    </w:p>
    <w:p w:rsidR="00A62389" w:rsidRPr="00A62389" w:rsidRDefault="00A62389" w:rsidP="00A62389">
      <w:pPr>
        <w:ind w:left="360"/>
        <w:rPr>
          <w:color w:val="C00000"/>
        </w:rPr>
      </w:pPr>
      <w:r>
        <w:rPr>
          <w:color w:val="C00000"/>
        </w:rPr>
        <w:t xml:space="preserve">A summary of the health outcomes </w:t>
      </w:r>
      <w:r w:rsidR="00133FDF">
        <w:rPr>
          <w:color w:val="C00000"/>
        </w:rPr>
        <w:t xml:space="preserve">for the proposed medical service (IORT) </w:t>
      </w:r>
      <w:r>
        <w:rPr>
          <w:color w:val="C00000"/>
        </w:rPr>
        <w:t>is as follows:</w:t>
      </w:r>
    </w:p>
    <w:p w:rsidR="00D81ADB" w:rsidRDefault="00D81ADB" w:rsidP="00D81ADB">
      <w:pPr>
        <w:pStyle w:val="ListParagraph"/>
        <w:numPr>
          <w:ilvl w:val="0"/>
          <w:numId w:val="44"/>
        </w:numPr>
        <w:spacing w:line="276" w:lineRule="auto"/>
        <w:jc w:val="both"/>
        <w:rPr>
          <w:rFonts w:cs="Arial"/>
          <w:bCs/>
          <w:color w:val="C00000"/>
        </w:rPr>
      </w:pPr>
      <w:r w:rsidRPr="00D81ADB">
        <w:rPr>
          <w:rFonts w:cs="Arial"/>
          <w:color w:val="C00000"/>
        </w:rPr>
        <w:t xml:space="preserve">The primary health outcome (effect) is the prevention of the </w:t>
      </w:r>
      <w:r w:rsidRPr="00D81ADB">
        <w:rPr>
          <w:rFonts w:cs="Arial"/>
          <w:bCs/>
          <w:color w:val="C00000"/>
        </w:rPr>
        <w:t>local recurrence of breast cancer.</w:t>
      </w:r>
    </w:p>
    <w:p w:rsidR="00D81ADB" w:rsidRPr="00D81ADB" w:rsidRDefault="00D81ADB" w:rsidP="00D81ADB">
      <w:pPr>
        <w:pStyle w:val="ListParagraph"/>
        <w:numPr>
          <w:ilvl w:val="0"/>
          <w:numId w:val="44"/>
        </w:numPr>
        <w:spacing w:line="276" w:lineRule="auto"/>
        <w:jc w:val="both"/>
        <w:rPr>
          <w:rFonts w:cs="Arial"/>
          <w:bCs/>
          <w:color w:val="C00000"/>
        </w:rPr>
      </w:pPr>
      <w:r w:rsidRPr="00D81ADB">
        <w:rPr>
          <w:rFonts w:cs="Arial"/>
          <w:bCs/>
          <w:color w:val="C00000"/>
          <w:lang w:val="en"/>
        </w:rPr>
        <w:t>Secondary health outcomes are</w:t>
      </w:r>
      <w:r>
        <w:rPr>
          <w:rFonts w:cs="Arial"/>
          <w:bCs/>
          <w:color w:val="C00000"/>
          <w:lang w:val="en"/>
        </w:rPr>
        <w:t>:</w:t>
      </w:r>
    </w:p>
    <w:p w:rsidR="00D81ADB" w:rsidRPr="00D81ADB" w:rsidRDefault="00D81ADB" w:rsidP="00D81ADB">
      <w:pPr>
        <w:pStyle w:val="ListParagraph"/>
        <w:numPr>
          <w:ilvl w:val="1"/>
          <w:numId w:val="44"/>
        </w:numPr>
        <w:spacing w:line="276" w:lineRule="auto"/>
        <w:jc w:val="both"/>
        <w:rPr>
          <w:rFonts w:cs="Arial"/>
          <w:bCs/>
          <w:color w:val="C00000"/>
        </w:rPr>
      </w:pPr>
      <w:r w:rsidRPr="00D81ADB">
        <w:rPr>
          <w:rFonts w:cs="Arial"/>
          <w:bCs/>
          <w:color w:val="C00000"/>
          <w:lang w:val="en"/>
        </w:rPr>
        <w:t>comparable overall survival rates,</w:t>
      </w:r>
    </w:p>
    <w:p w:rsidR="00D81ADB" w:rsidRPr="00D81ADB" w:rsidRDefault="00D81ADB" w:rsidP="00D81ADB">
      <w:pPr>
        <w:pStyle w:val="ListParagraph"/>
        <w:numPr>
          <w:ilvl w:val="1"/>
          <w:numId w:val="44"/>
        </w:numPr>
        <w:spacing w:line="276" w:lineRule="auto"/>
        <w:jc w:val="both"/>
        <w:rPr>
          <w:rFonts w:cs="Arial"/>
          <w:bCs/>
          <w:color w:val="C00000"/>
        </w:rPr>
      </w:pPr>
      <w:r w:rsidRPr="00D81ADB">
        <w:rPr>
          <w:rFonts w:cs="Arial"/>
          <w:bCs/>
          <w:color w:val="C00000"/>
          <w:lang w:val="en"/>
        </w:rPr>
        <w:t>improved cosmesis</w:t>
      </w:r>
    </w:p>
    <w:p w:rsidR="00D81ADB" w:rsidRPr="00D81ADB" w:rsidRDefault="00D81ADB" w:rsidP="00D81ADB">
      <w:pPr>
        <w:pStyle w:val="ListParagraph"/>
        <w:numPr>
          <w:ilvl w:val="1"/>
          <w:numId w:val="44"/>
        </w:numPr>
        <w:spacing w:line="276" w:lineRule="auto"/>
        <w:jc w:val="both"/>
        <w:rPr>
          <w:rFonts w:cs="Arial"/>
          <w:bCs/>
          <w:color w:val="C00000"/>
        </w:rPr>
      </w:pPr>
      <w:r w:rsidRPr="00D81ADB">
        <w:rPr>
          <w:rFonts w:cs="Arial"/>
          <w:bCs/>
          <w:color w:val="C00000"/>
          <w:lang w:val="en"/>
        </w:rPr>
        <w:t xml:space="preserve"> </w:t>
      </w:r>
      <w:proofErr w:type="gramStart"/>
      <w:r w:rsidRPr="00D81ADB">
        <w:rPr>
          <w:rFonts w:cs="Arial"/>
          <w:bCs/>
          <w:color w:val="C00000"/>
          <w:lang w:val="en"/>
        </w:rPr>
        <w:t>reduced</w:t>
      </w:r>
      <w:proofErr w:type="gramEnd"/>
      <w:r w:rsidRPr="00D81ADB">
        <w:rPr>
          <w:rFonts w:cs="Arial"/>
          <w:bCs/>
          <w:color w:val="C00000"/>
          <w:lang w:val="en"/>
        </w:rPr>
        <w:t xml:space="preserve"> toxicity.</w:t>
      </w:r>
    </w:p>
    <w:p w:rsidR="00D81ADB" w:rsidRDefault="00D81ADB" w:rsidP="00D81ADB">
      <w:pPr>
        <w:pStyle w:val="ListParagraph"/>
        <w:numPr>
          <w:ilvl w:val="0"/>
          <w:numId w:val="44"/>
        </w:numPr>
        <w:spacing w:line="276" w:lineRule="auto"/>
        <w:jc w:val="both"/>
        <w:rPr>
          <w:rFonts w:cs="Arial"/>
          <w:bCs/>
          <w:color w:val="C00000"/>
        </w:rPr>
      </w:pPr>
      <w:r w:rsidRPr="00D81ADB">
        <w:rPr>
          <w:rFonts w:cs="Arial"/>
          <w:bCs/>
          <w:color w:val="C00000"/>
        </w:rPr>
        <w:t>Other outcomes include</w:t>
      </w:r>
      <w:r>
        <w:rPr>
          <w:rFonts w:cs="Arial"/>
          <w:bCs/>
          <w:color w:val="C00000"/>
        </w:rPr>
        <w:t>:</w:t>
      </w:r>
    </w:p>
    <w:p w:rsidR="00D81ADB" w:rsidRDefault="00D81ADB" w:rsidP="00D81ADB">
      <w:pPr>
        <w:pStyle w:val="ListParagraph"/>
        <w:numPr>
          <w:ilvl w:val="1"/>
          <w:numId w:val="44"/>
        </w:numPr>
        <w:spacing w:line="276" w:lineRule="auto"/>
        <w:jc w:val="both"/>
        <w:rPr>
          <w:rFonts w:cs="Arial"/>
          <w:bCs/>
          <w:color w:val="C00000"/>
        </w:rPr>
      </w:pPr>
      <w:r w:rsidRPr="00D81ADB">
        <w:rPr>
          <w:rFonts w:cs="Arial"/>
          <w:bCs/>
          <w:color w:val="C00000"/>
        </w:rPr>
        <w:t>a reduced time spent in the hospital setting by the patient</w:t>
      </w:r>
    </w:p>
    <w:p w:rsidR="00D81ADB" w:rsidRPr="00D81ADB" w:rsidRDefault="00D81ADB" w:rsidP="00D81ADB">
      <w:pPr>
        <w:pStyle w:val="ListParagraph"/>
        <w:numPr>
          <w:ilvl w:val="1"/>
          <w:numId w:val="44"/>
        </w:numPr>
        <w:spacing w:line="276" w:lineRule="auto"/>
        <w:jc w:val="both"/>
        <w:rPr>
          <w:rFonts w:cs="Arial"/>
          <w:bCs/>
          <w:color w:val="C00000"/>
        </w:rPr>
      </w:pPr>
      <w:r w:rsidRPr="00D81ADB">
        <w:rPr>
          <w:rFonts w:cs="Arial"/>
          <w:bCs/>
          <w:color w:val="C00000"/>
        </w:rPr>
        <w:t>a more rapid return to daily activities</w:t>
      </w:r>
    </w:p>
    <w:p w:rsidR="00D81ADB" w:rsidRDefault="00D81ADB" w:rsidP="00D81ADB">
      <w:pPr>
        <w:ind w:left="360"/>
        <w:rPr>
          <w:b/>
          <w:szCs w:val="20"/>
        </w:rPr>
      </w:pPr>
    </w:p>
    <w:p w:rsidR="00D81ADB" w:rsidRDefault="00D81ADB">
      <w:pPr>
        <w:spacing w:before="0" w:after="200" w:line="276" w:lineRule="auto"/>
        <w:rPr>
          <w:bCs/>
          <w:color w:val="4F81BD" w:themeColor="accent1"/>
          <w:sz w:val="40"/>
          <w:szCs w:val="32"/>
        </w:rPr>
      </w:pPr>
      <w:r>
        <w:br w:type="page"/>
      </w:r>
    </w:p>
    <w:p w:rsidR="00C776B1" w:rsidRPr="00C776B1" w:rsidRDefault="005C3AE7" w:rsidP="0056015F">
      <w:pPr>
        <w:pStyle w:val="Heading1"/>
      </w:pPr>
      <w:r>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F9772C" w:rsidRDefault="00AB5FD8" w:rsidP="00F9772C">
      <w:pPr>
        <w:ind w:left="426"/>
        <w:rPr>
          <w:color w:val="C00000"/>
        </w:rPr>
      </w:pPr>
      <w:r>
        <w:rPr>
          <w:color w:val="C00000"/>
        </w:rPr>
        <w:t>T</w:t>
      </w:r>
      <w:r w:rsidR="00F9772C">
        <w:rPr>
          <w:color w:val="C00000"/>
        </w:rPr>
        <w:t xml:space="preserve">here were approximately 18,000 new cases of breast cancer diagnosed </w:t>
      </w:r>
      <w:r>
        <w:rPr>
          <w:color w:val="C00000"/>
        </w:rPr>
        <w:t xml:space="preserve">in 2018 </w:t>
      </w:r>
      <w:r w:rsidR="00F9772C">
        <w:rPr>
          <w:color w:val="C00000"/>
        </w:rPr>
        <w:t>which accounts for approximately 13% of all new cancers diagnosed that year.</w:t>
      </w:r>
    </w:p>
    <w:p w:rsidR="00F9772C" w:rsidRDefault="00F9772C" w:rsidP="00F9772C">
      <w:pPr>
        <w:ind w:left="426"/>
        <w:rPr>
          <w:color w:val="C00000"/>
          <w:szCs w:val="20"/>
        </w:rPr>
      </w:pPr>
      <w:r>
        <w:rPr>
          <w:color w:val="C00000"/>
          <w:szCs w:val="20"/>
        </w:rPr>
        <w:t>The estimated number of deaths from breast cancer was around 3,000 in 2018 so approximately 17% of the number of new breast cancer cases diagnosed.</w:t>
      </w:r>
    </w:p>
    <w:p w:rsidR="00F9772C" w:rsidRDefault="00F9772C" w:rsidP="00F9772C">
      <w:pPr>
        <w:ind w:left="426"/>
        <w:rPr>
          <w:color w:val="C00000"/>
          <w:szCs w:val="20"/>
        </w:rPr>
      </w:pPr>
      <w:r>
        <w:rPr>
          <w:color w:val="C00000"/>
          <w:szCs w:val="20"/>
        </w:rPr>
        <w:t>The estimated number of deaths from all cancers in 2018 was approximately 6.5% of the number of all new cancer cases diagnosed so the mortality rate for breast cancer is significantly higher.</w:t>
      </w:r>
    </w:p>
    <w:p w:rsidR="006C74B1" w:rsidRDefault="00F9772C" w:rsidP="00F9772C">
      <w:pPr>
        <w:ind w:left="426"/>
        <w:rPr>
          <w:color w:val="C00000"/>
          <w:szCs w:val="20"/>
          <w:shd w:val="clear" w:color="auto" w:fill="FFFFFF"/>
        </w:rPr>
      </w:pPr>
      <w:r w:rsidRPr="00273B2A">
        <w:rPr>
          <w:color w:val="C00000"/>
          <w:szCs w:val="20"/>
          <w:shd w:val="clear" w:color="auto" w:fill="FFFFFF"/>
        </w:rPr>
        <w:t>Patient</w:t>
      </w:r>
      <w:r>
        <w:rPr>
          <w:color w:val="C00000"/>
          <w:szCs w:val="20"/>
          <w:shd w:val="clear" w:color="auto" w:fill="FFFFFF"/>
        </w:rPr>
        <w:t>s</w:t>
      </w:r>
      <w:r w:rsidRPr="00273B2A">
        <w:rPr>
          <w:color w:val="C00000"/>
          <w:szCs w:val="20"/>
          <w:shd w:val="clear" w:color="auto" w:fill="FFFFFF"/>
        </w:rPr>
        <w:t xml:space="preserve"> diagnosed with breast cancer had</w:t>
      </w:r>
      <w:r>
        <w:rPr>
          <w:color w:val="C00000"/>
          <w:szCs w:val="20"/>
          <w:shd w:val="clear" w:color="auto" w:fill="FFFFFF"/>
        </w:rPr>
        <w:t xml:space="preserve"> around</w:t>
      </w:r>
      <w:r w:rsidRPr="00273B2A">
        <w:rPr>
          <w:color w:val="C00000"/>
          <w:szCs w:val="20"/>
          <w:shd w:val="clear" w:color="auto" w:fill="FFFFFF"/>
        </w:rPr>
        <w:t xml:space="preserve"> a 90% chance of surviving for 5 years.</w:t>
      </w:r>
    </w:p>
    <w:p w:rsidR="00293617" w:rsidRPr="001C1926" w:rsidRDefault="00293617" w:rsidP="00293617">
      <w:pPr>
        <w:ind w:left="426"/>
        <w:rPr>
          <w:color w:val="C00000"/>
          <w:szCs w:val="20"/>
          <w:shd w:val="clear" w:color="auto" w:fill="FFFFFF"/>
        </w:rPr>
      </w:pPr>
      <w:r>
        <w:rPr>
          <w:color w:val="C00000"/>
          <w:szCs w:val="20"/>
          <w:shd w:val="clear" w:color="auto" w:fill="FFFFFF"/>
        </w:rPr>
        <w:t>References:</w:t>
      </w:r>
      <w:r>
        <w:rPr>
          <w:color w:val="C00000"/>
          <w:szCs w:val="20"/>
          <w:shd w:val="clear" w:color="auto" w:fill="FFFFFF"/>
        </w:rPr>
        <w:tab/>
        <w:t>Australian Institute of Health and Welfare</w:t>
      </w:r>
      <w:r>
        <w:rPr>
          <w:color w:val="C00000"/>
          <w:szCs w:val="20"/>
          <w:shd w:val="clear" w:color="auto" w:fill="FFFFFF"/>
        </w:rPr>
        <w:br/>
      </w:r>
      <w:r>
        <w:rPr>
          <w:color w:val="C00000"/>
          <w:szCs w:val="20"/>
          <w:shd w:val="clear" w:color="auto" w:fill="FFFFFF"/>
        </w:rPr>
        <w:tab/>
      </w:r>
      <w:r>
        <w:rPr>
          <w:color w:val="C00000"/>
          <w:szCs w:val="20"/>
          <w:shd w:val="clear" w:color="auto" w:fill="FFFFFF"/>
        </w:rPr>
        <w:tab/>
        <w:t>Australian Government – Cancer Australia</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AB5FD8" w:rsidP="00AE1188">
      <w:pPr>
        <w:ind w:left="426"/>
        <w:rPr>
          <w:szCs w:val="20"/>
        </w:rPr>
      </w:pPr>
      <w:r w:rsidRPr="00AB5FD8">
        <w:rPr>
          <w:color w:val="C00000"/>
        </w:rPr>
        <w:t>The proposed medical service is delivered as a one-off treatment at the time of breast conserving surgery</w:t>
      </w:r>
      <w:r>
        <w:rPr>
          <w:color w:val="C00000"/>
        </w:rPr>
        <w:t xml:space="preserve"> so is only delivered once.</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154B00" w:rsidRDefault="00AB5FD8" w:rsidP="00AE1188">
      <w:pPr>
        <w:ind w:left="426"/>
        <w:rPr>
          <w:b/>
          <w:szCs w:val="20"/>
        </w:rPr>
      </w:pPr>
      <w:r w:rsidRPr="00AB5FD8">
        <w:rPr>
          <w:color w:val="C00000"/>
        </w:rPr>
        <w:t>Not applicable</w:t>
      </w:r>
      <w:r>
        <w:rPr>
          <w:color w:val="C00000"/>
        </w:rPr>
        <w:t>,</w:t>
      </w:r>
      <w:r w:rsidRPr="00AB5FD8">
        <w:rPr>
          <w:color w:val="C00000"/>
        </w:rPr>
        <w:t xml:space="preserve"> the proposed medical service is a one-off treatment</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AB5FD8" w:rsidRDefault="00AB5FD8" w:rsidP="00AE1188">
      <w:pPr>
        <w:ind w:left="426"/>
        <w:rPr>
          <w:color w:val="C00000"/>
          <w:szCs w:val="20"/>
        </w:rPr>
      </w:pPr>
      <w:r w:rsidRPr="00AB5FD8">
        <w:rPr>
          <w:color w:val="C00000"/>
        </w:rPr>
        <w:t>200</w:t>
      </w:r>
      <w:r>
        <w:rPr>
          <w:color w:val="C00000"/>
        </w:rPr>
        <w:t>-300</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1B171D" w:rsidRPr="00154B00" w:rsidRDefault="00AB5FD8" w:rsidP="00AE1188">
      <w:pPr>
        <w:ind w:left="426"/>
        <w:rPr>
          <w:szCs w:val="20"/>
        </w:rPr>
      </w:pPr>
      <w:r w:rsidRPr="00AB5FD8">
        <w:rPr>
          <w:color w:val="C00000"/>
        </w:rPr>
        <w:t>2000</w:t>
      </w:r>
    </w:p>
    <w:p w:rsidR="003433D1" w:rsidRDefault="003433D1">
      <w:pPr>
        <w:rPr>
          <w:b/>
          <w:sz w:val="32"/>
          <w:szCs w:val="32"/>
        </w:rPr>
      </w:pPr>
      <w:r>
        <w:rPr>
          <w:b/>
          <w:sz w:val="32"/>
          <w:szCs w:val="32"/>
        </w:rPr>
        <w:br w:type="page"/>
      </w:r>
    </w:p>
    <w:p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331009" w:rsidRPr="00331009" w:rsidRDefault="00331009" w:rsidP="00331009">
      <w:pPr>
        <w:ind w:left="360"/>
        <w:jc w:val="both"/>
        <w:rPr>
          <w:rFonts w:cstheme="minorHAnsi"/>
          <w:color w:val="C00000"/>
          <w:szCs w:val="20"/>
        </w:rPr>
      </w:pPr>
      <w:r w:rsidRPr="00331009">
        <w:rPr>
          <w:rFonts w:cstheme="minorHAnsi"/>
          <w:color w:val="C00000"/>
          <w:szCs w:val="20"/>
          <w:lang w:val="en"/>
        </w:rPr>
        <w:t>A rough estimate of the current funding for a typical course of EB-WBRT (</w:t>
      </w:r>
      <w:r w:rsidR="00C81FB9">
        <w:rPr>
          <w:rFonts w:cstheme="minorHAnsi"/>
          <w:color w:val="C00000"/>
          <w:szCs w:val="20"/>
          <w:lang w:val="en"/>
        </w:rPr>
        <w:t>the comparator</w:t>
      </w:r>
      <w:r w:rsidRPr="00331009">
        <w:rPr>
          <w:rFonts w:cstheme="minorHAnsi"/>
          <w:color w:val="C00000"/>
          <w:szCs w:val="20"/>
          <w:lang w:val="en"/>
        </w:rPr>
        <w:t>) delivered using dual photon 3D-CRT linear accelerator is as follows:</w:t>
      </w:r>
    </w:p>
    <w:tbl>
      <w:tblPr>
        <w:tblW w:w="9072" w:type="dxa"/>
        <w:tblInd w:w="352"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1276"/>
        <w:gridCol w:w="2635"/>
        <w:gridCol w:w="1418"/>
        <w:gridCol w:w="1272"/>
        <w:gridCol w:w="1267"/>
        <w:gridCol w:w="1204"/>
      </w:tblGrid>
      <w:tr w:rsidR="00331009" w:rsidRPr="00331009" w:rsidTr="00331009">
        <w:trPr>
          <w:cantSplit/>
          <w:trHeight w:val="463"/>
          <w:tblHeader/>
        </w:trPr>
        <w:tc>
          <w:tcPr>
            <w:tcW w:w="1276" w:type="dxa"/>
            <w:tcBorders>
              <w:top w:val="single" w:sz="6" w:space="0" w:color="auto"/>
              <w:bottom w:val="single" w:sz="6" w:space="0" w:color="auto"/>
            </w:tcBorders>
            <w:vAlign w:val="center"/>
          </w:tcPr>
          <w:p w:rsidR="00331009" w:rsidRPr="00331009" w:rsidRDefault="00331009" w:rsidP="00331009">
            <w:pPr>
              <w:spacing w:before="60" w:after="60"/>
              <w:ind w:right="-108"/>
              <w:rPr>
                <w:rFonts w:cstheme="minorHAnsi"/>
                <w:b/>
                <w:color w:val="C00000"/>
                <w:szCs w:val="20"/>
              </w:rPr>
            </w:pPr>
            <w:r w:rsidRPr="00331009">
              <w:rPr>
                <w:rFonts w:cstheme="minorHAnsi"/>
                <w:b/>
                <w:color w:val="C00000"/>
                <w:szCs w:val="20"/>
              </w:rPr>
              <w:t> </w:t>
            </w:r>
            <w:r w:rsidRPr="00331009">
              <w:rPr>
                <w:rFonts w:cstheme="minorHAnsi"/>
                <w:b/>
                <w:color w:val="C00000"/>
                <w:szCs w:val="20"/>
                <w:u w:val="single"/>
              </w:rPr>
              <w:t>MBS Item</w:t>
            </w:r>
          </w:p>
        </w:tc>
        <w:tc>
          <w:tcPr>
            <w:tcW w:w="2635" w:type="dxa"/>
            <w:tcBorders>
              <w:top w:val="single" w:sz="6" w:space="0" w:color="auto"/>
              <w:bottom w:val="single" w:sz="6" w:space="0" w:color="auto"/>
            </w:tcBorders>
            <w:vAlign w:val="center"/>
          </w:tcPr>
          <w:p w:rsidR="00331009" w:rsidRPr="00331009" w:rsidRDefault="00331009" w:rsidP="00331009">
            <w:pPr>
              <w:spacing w:before="60" w:after="60"/>
              <w:rPr>
                <w:rFonts w:cstheme="minorHAnsi"/>
                <w:b/>
                <w:bCs/>
                <w:color w:val="C00000"/>
                <w:szCs w:val="20"/>
                <w:u w:val="single"/>
                <w:lang w:eastAsia="en-AU"/>
              </w:rPr>
            </w:pPr>
            <w:r w:rsidRPr="00331009">
              <w:rPr>
                <w:rFonts w:cstheme="minorHAnsi"/>
                <w:b/>
                <w:bCs/>
                <w:color w:val="C00000"/>
                <w:szCs w:val="20"/>
                <w:u w:val="single"/>
                <w:lang w:eastAsia="en-AU"/>
              </w:rPr>
              <w:t>Description</w:t>
            </w:r>
          </w:p>
        </w:tc>
        <w:tc>
          <w:tcPr>
            <w:tcW w:w="1418" w:type="dxa"/>
            <w:tcBorders>
              <w:top w:val="single" w:sz="6" w:space="0" w:color="auto"/>
              <w:bottom w:val="single" w:sz="6" w:space="0" w:color="auto"/>
            </w:tcBorders>
            <w:vAlign w:val="center"/>
          </w:tcPr>
          <w:p w:rsidR="00331009" w:rsidRPr="00331009" w:rsidRDefault="00331009" w:rsidP="00331009">
            <w:pPr>
              <w:spacing w:before="60" w:after="60"/>
              <w:ind w:right="-108"/>
              <w:jc w:val="center"/>
              <w:rPr>
                <w:rFonts w:cstheme="minorHAnsi"/>
                <w:b/>
                <w:color w:val="C00000"/>
                <w:szCs w:val="20"/>
                <w:u w:val="single"/>
              </w:rPr>
            </w:pPr>
            <w:r w:rsidRPr="00331009">
              <w:rPr>
                <w:rFonts w:cstheme="minorHAnsi"/>
                <w:b/>
                <w:color w:val="C00000"/>
                <w:szCs w:val="20"/>
                <w:u w:val="single"/>
              </w:rPr>
              <w:t>MBS per attendance*</w:t>
            </w:r>
          </w:p>
        </w:tc>
        <w:tc>
          <w:tcPr>
            <w:tcW w:w="1272" w:type="dxa"/>
            <w:tcBorders>
              <w:top w:val="single" w:sz="6" w:space="0" w:color="auto"/>
              <w:bottom w:val="single" w:sz="6" w:space="0" w:color="auto"/>
            </w:tcBorders>
            <w:vAlign w:val="center"/>
          </w:tcPr>
          <w:p w:rsidR="00331009" w:rsidRPr="00331009" w:rsidRDefault="00331009" w:rsidP="00331009">
            <w:pPr>
              <w:spacing w:before="60" w:after="60"/>
              <w:jc w:val="center"/>
              <w:rPr>
                <w:rFonts w:cstheme="minorHAnsi"/>
                <w:b/>
                <w:color w:val="C00000"/>
                <w:szCs w:val="20"/>
                <w:u w:val="single"/>
              </w:rPr>
            </w:pPr>
            <w:r w:rsidRPr="00331009">
              <w:rPr>
                <w:rFonts w:cstheme="minorHAnsi"/>
                <w:b/>
                <w:color w:val="C00000"/>
                <w:szCs w:val="20"/>
                <w:u w:val="single"/>
              </w:rPr>
              <w:t>HPG per attendance</w:t>
            </w:r>
          </w:p>
        </w:tc>
        <w:tc>
          <w:tcPr>
            <w:tcW w:w="1267" w:type="dxa"/>
            <w:tcBorders>
              <w:top w:val="single" w:sz="6" w:space="0" w:color="auto"/>
              <w:bottom w:val="single" w:sz="6" w:space="0" w:color="auto"/>
            </w:tcBorders>
            <w:vAlign w:val="center"/>
          </w:tcPr>
          <w:p w:rsidR="00331009" w:rsidRPr="00331009" w:rsidRDefault="00331009" w:rsidP="00331009">
            <w:pPr>
              <w:spacing w:before="60" w:after="60"/>
              <w:jc w:val="center"/>
              <w:rPr>
                <w:rFonts w:cstheme="minorHAnsi"/>
                <w:b/>
                <w:color w:val="C00000"/>
                <w:szCs w:val="20"/>
                <w:u w:val="single"/>
              </w:rPr>
            </w:pPr>
            <w:r w:rsidRPr="00331009">
              <w:rPr>
                <w:rFonts w:cstheme="minorHAnsi"/>
                <w:b/>
                <w:color w:val="C00000"/>
                <w:szCs w:val="20"/>
                <w:u w:val="single"/>
              </w:rPr>
              <w:t>Number of attendances</w:t>
            </w:r>
          </w:p>
        </w:tc>
        <w:tc>
          <w:tcPr>
            <w:tcW w:w="1204" w:type="dxa"/>
            <w:tcBorders>
              <w:top w:val="single" w:sz="6" w:space="0" w:color="auto"/>
              <w:bottom w:val="single" w:sz="6" w:space="0" w:color="auto"/>
            </w:tcBorders>
            <w:vAlign w:val="center"/>
          </w:tcPr>
          <w:p w:rsidR="00331009" w:rsidRPr="00331009" w:rsidRDefault="00331009" w:rsidP="00331009">
            <w:pPr>
              <w:spacing w:before="60" w:after="60"/>
              <w:jc w:val="center"/>
              <w:rPr>
                <w:rFonts w:cstheme="minorHAnsi"/>
                <w:b/>
                <w:color w:val="C00000"/>
                <w:szCs w:val="20"/>
                <w:u w:val="single"/>
              </w:rPr>
            </w:pPr>
            <w:r w:rsidRPr="00331009">
              <w:rPr>
                <w:rFonts w:cstheme="minorHAnsi"/>
                <w:b/>
                <w:color w:val="C00000"/>
                <w:szCs w:val="20"/>
                <w:u w:val="single"/>
              </w:rPr>
              <w:t>Total</w:t>
            </w:r>
          </w:p>
        </w:tc>
      </w:tr>
      <w:tr w:rsidR="00331009" w:rsidRPr="00331009" w:rsidTr="00331009">
        <w:trPr>
          <w:cantSplit/>
          <w:trHeight w:val="300"/>
        </w:trPr>
        <w:tc>
          <w:tcPr>
            <w:tcW w:w="1276" w:type="dxa"/>
            <w:noWrap/>
            <w:vAlign w:val="center"/>
          </w:tcPr>
          <w:p w:rsidR="00331009" w:rsidRPr="00331009" w:rsidRDefault="00331009" w:rsidP="00331009">
            <w:pPr>
              <w:spacing w:before="60" w:after="60"/>
              <w:ind w:right="-108"/>
              <w:rPr>
                <w:rFonts w:cstheme="minorHAnsi"/>
                <w:color w:val="C00000"/>
                <w:szCs w:val="20"/>
              </w:rPr>
            </w:pPr>
            <w:r w:rsidRPr="00331009">
              <w:rPr>
                <w:rFonts w:cstheme="minorHAnsi"/>
                <w:color w:val="C00000"/>
                <w:szCs w:val="20"/>
              </w:rPr>
              <w:t>MBS15550</w:t>
            </w:r>
          </w:p>
        </w:tc>
        <w:tc>
          <w:tcPr>
            <w:tcW w:w="2635" w:type="dxa"/>
            <w:vAlign w:val="bottom"/>
          </w:tcPr>
          <w:p w:rsidR="00331009" w:rsidRPr="00331009" w:rsidRDefault="00331009" w:rsidP="00331009">
            <w:pPr>
              <w:spacing w:before="60" w:after="60"/>
              <w:rPr>
                <w:rFonts w:cstheme="minorHAnsi"/>
                <w:color w:val="C00000"/>
                <w:szCs w:val="20"/>
                <w:lang w:eastAsia="en-AU"/>
              </w:rPr>
            </w:pPr>
            <w:r w:rsidRPr="00331009">
              <w:rPr>
                <w:rFonts w:cstheme="minorHAnsi"/>
                <w:color w:val="C00000"/>
                <w:szCs w:val="20"/>
                <w:lang w:eastAsia="en-AU"/>
              </w:rPr>
              <w:t>Simulation</w:t>
            </w:r>
          </w:p>
        </w:tc>
        <w:tc>
          <w:tcPr>
            <w:tcW w:w="1418" w:type="dxa"/>
            <w:noWrap/>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$658.60</w:t>
            </w:r>
          </w:p>
        </w:tc>
        <w:tc>
          <w:tcPr>
            <w:tcW w:w="1272" w:type="dxa"/>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$101.94</w:t>
            </w:r>
          </w:p>
        </w:tc>
        <w:tc>
          <w:tcPr>
            <w:tcW w:w="1267" w:type="dxa"/>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1</w:t>
            </w:r>
          </w:p>
        </w:tc>
        <w:tc>
          <w:tcPr>
            <w:tcW w:w="1204" w:type="dxa"/>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$760.54</w:t>
            </w:r>
          </w:p>
        </w:tc>
      </w:tr>
      <w:tr w:rsidR="00331009" w:rsidRPr="00331009" w:rsidTr="00331009">
        <w:trPr>
          <w:cantSplit/>
          <w:trHeight w:val="300"/>
        </w:trPr>
        <w:tc>
          <w:tcPr>
            <w:tcW w:w="1276" w:type="dxa"/>
            <w:noWrap/>
            <w:vAlign w:val="center"/>
          </w:tcPr>
          <w:p w:rsidR="00331009" w:rsidRPr="00331009" w:rsidRDefault="00331009" w:rsidP="00331009">
            <w:pPr>
              <w:spacing w:before="60" w:after="60"/>
              <w:ind w:right="-108"/>
              <w:rPr>
                <w:rFonts w:cstheme="minorHAnsi"/>
                <w:color w:val="C00000"/>
                <w:szCs w:val="20"/>
              </w:rPr>
            </w:pPr>
            <w:r w:rsidRPr="00331009">
              <w:rPr>
                <w:rFonts w:cstheme="minorHAnsi"/>
                <w:color w:val="C00000"/>
                <w:szCs w:val="20"/>
              </w:rPr>
              <w:t>MBS15562</w:t>
            </w:r>
          </w:p>
        </w:tc>
        <w:tc>
          <w:tcPr>
            <w:tcW w:w="2635" w:type="dxa"/>
            <w:vAlign w:val="bottom"/>
          </w:tcPr>
          <w:p w:rsidR="00331009" w:rsidRPr="00331009" w:rsidRDefault="00331009" w:rsidP="00331009">
            <w:pPr>
              <w:spacing w:before="60" w:after="60"/>
              <w:rPr>
                <w:rFonts w:cstheme="minorHAnsi"/>
                <w:color w:val="C00000"/>
                <w:szCs w:val="20"/>
                <w:lang w:eastAsia="en-AU"/>
              </w:rPr>
            </w:pPr>
            <w:r w:rsidRPr="00331009">
              <w:rPr>
                <w:rFonts w:cstheme="minorHAnsi"/>
                <w:color w:val="C00000"/>
                <w:szCs w:val="20"/>
                <w:lang w:eastAsia="en-AU"/>
              </w:rPr>
              <w:t>Dosimetry</w:t>
            </w:r>
          </w:p>
        </w:tc>
        <w:tc>
          <w:tcPr>
            <w:tcW w:w="1418" w:type="dxa"/>
            <w:noWrap/>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$1,120.75</w:t>
            </w:r>
          </w:p>
        </w:tc>
        <w:tc>
          <w:tcPr>
            <w:tcW w:w="1272" w:type="dxa"/>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$107.44</w:t>
            </w:r>
          </w:p>
        </w:tc>
        <w:tc>
          <w:tcPr>
            <w:tcW w:w="1267" w:type="dxa"/>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1</w:t>
            </w:r>
          </w:p>
        </w:tc>
        <w:tc>
          <w:tcPr>
            <w:tcW w:w="1204" w:type="dxa"/>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$1,228.19</w:t>
            </w:r>
          </w:p>
        </w:tc>
      </w:tr>
      <w:tr w:rsidR="00331009" w:rsidRPr="00331009" w:rsidTr="00331009">
        <w:trPr>
          <w:cantSplit/>
          <w:trHeight w:val="300"/>
        </w:trPr>
        <w:tc>
          <w:tcPr>
            <w:tcW w:w="1276" w:type="dxa"/>
            <w:noWrap/>
            <w:vAlign w:val="center"/>
          </w:tcPr>
          <w:p w:rsidR="00331009" w:rsidRPr="00331009" w:rsidRDefault="00331009" w:rsidP="00331009">
            <w:pPr>
              <w:spacing w:before="60" w:after="60"/>
              <w:ind w:right="-108"/>
              <w:rPr>
                <w:rFonts w:cstheme="minorHAnsi"/>
                <w:color w:val="C00000"/>
                <w:szCs w:val="20"/>
              </w:rPr>
            </w:pPr>
            <w:r w:rsidRPr="00331009">
              <w:rPr>
                <w:rFonts w:cstheme="minorHAnsi"/>
                <w:color w:val="C00000"/>
                <w:szCs w:val="20"/>
              </w:rPr>
              <w:t>MBS15251</w:t>
            </w:r>
          </w:p>
        </w:tc>
        <w:tc>
          <w:tcPr>
            <w:tcW w:w="2635" w:type="dxa"/>
            <w:vAlign w:val="bottom"/>
          </w:tcPr>
          <w:p w:rsidR="00331009" w:rsidRPr="00331009" w:rsidRDefault="00331009" w:rsidP="00331009">
            <w:pPr>
              <w:spacing w:before="60" w:after="60"/>
              <w:rPr>
                <w:rFonts w:cstheme="minorHAnsi"/>
                <w:color w:val="C00000"/>
                <w:szCs w:val="20"/>
                <w:lang w:eastAsia="en-AU"/>
              </w:rPr>
            </w:pPr>
            <w:r w:rsidRPr="00331009">
              <w:rPr>
                <w:rFonts w:cstheme="minorHAnsi"/>
                <w:color w:val="C00000"/>
                <w:szCs w:val="20"/>
                <w:lang w:eastAsia="en-AU"/>
              </w:rPr>
              <w:t>Treatment</w:t>
            </w:r>
          </w:p>
        </w:tc>
        <w:tc>
          <w:tcPr>
            <w:tcW w:w="1418" w:type="dxa"/>
            <w:noWrap/>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$59.65</w:t>
            </w:r>
          </w:p>
        </w:tc>
        <w:tc>
          <w:tcPr>
            <w:tcW w:w="1272" w:type="dxa"/>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$55.97</w:t>
            </w:r>
          </w:p>
        </w:tc>
        <w:tc>
          <w:tcPr>
            <w:tcW w:w="1267" w:type="dxa"/>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25</w:t>
            </w:r>
          </w:p>
        </w:tc>
        <w:tc>
          <w:tcPr>
            <w:tcW w:w="1204" w:type="dxa"/>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$2,890.50</w:t>
            </w:r>
          </w:p>
        </w:tc>
      </w:tr>
      <w:tr w:rsidR="00331009" w:rsidRPr="00331009" w:rsidTr="00331009">
        <w:trPr>
          <w:cantSplit/>
          <w:trHeight w:val="300"/>
        </w:trPr>
        <w:tc>
          <w:tcPr>
            <w:tcW w:w="1276" w:type="dxa"/>
            <w:noWrap/>
            <w:vAlign w:val="center"/>
          </w:tcPr>
          <w:p w:rsidR="00331009" w:rsidRPr="00331009" w:rsidRDefault="00331009" w:rsidP="00331009">
            <w:pPr>
              <w:spacing w:before="60" w:after="60"/>
              <w:ind w:right="-108"/>
              <w:rPr>
                <w:rFonts w:cstheme="minorHAnsi"/>
                <w:color w:val="C00000"/>
                <w:szCs w:val="20"/>
              </w:rPr>
            </w:pPr>
            <w:r w:rsidRPr="00331009">
              <w:rPr>
                <w:rFonts w:cstheme="minorHAnsi"/>
                <w:color w:val="C00000"/>
                <w:szCs w:val="20"/>
              </w:rPr>
              <w:t>MBS15266</w:t>
            </w:r>
          </w:p>
        </w:tc>
        <w:tc>
          <w:tcPr>
            <w:tcW w:w="2635" w:type="dxa"/>
            <w:vAlign w:val="bottom"/>
          </w:tcPr>
          <w:p w:rsidR="00331009" w:rsidRPr="00331009" w:rsidRDefault="00331009" w:rsidP="00331009">
            <w:pPr>
              <w:spacing w:before="60" w:after="60"/>
              <w:rPr>
                <w:rFonts w:cstheme="minorHAnsi"/>
                <w:color w:val="C00000"/>
                <w:szCs w:val="20"/>
                <w:lang w:eastAsia="en-AU"/>
              </w:rPr>
            </w:pPr>
            <w:r w:rsidRPr="00331009">
              <w:rPr>
                <w:rFonts w:cstheme="minorHAnsi"/>
                <w:color w:val="C00000"/>
                <w:szCs w:val="20"/>
                <w:lang w:eastAsia="en-AU"/>
              </w:rPr>
              <w:t>Treatment (additional fields)</w:t>
            </w:r>
          </w:p>
        </w:tc>
        <w:tc>
          <w:tcPr>
            <w:tcW w:w="1418" w:type="dxa"/>
            <w:noWrap/>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$173.50</w:t>
            </w:r>
          </w:p>
        </w:tc>
        <w:tc>
          <w:tcPr>
            <w:tcW w:w="1272" w:type="dxa"/>
            <w:vAlign w:val="center"/>
          </w:tcPr>
          <w:p w:rsidR="00331009" w:rsidRPr="00331009" w:rsidRDefault="00331009" w:rsidP="00331009">
            <w:pPr>
              <w:spacing w:before="60" w:after="60"/>
              <w:jc w:val="center"/>
              <w:rPr>
                <w:rFonts w:cstheme="minorHAnsi"/>
                <w:color w:val="C00000"/>
                <w:szCs w:val="20"/>
              </w:rPr>
            </w:pPr>
          </w:p>
        </w:tc>
        <w:tc>
          <w:tcPr>
            <w:tcW w:w="1267" w:type="dxa"/>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25</w:t>
            </w:r>
          </w:p>
        </w:tc>
        <w:tc>
          <w:tcPr>
            <w:tcW w:w="1204" w:type="dxa"/>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$4,337.50</w:t>
            </w:r>
          </w:p>
        </w:tc>
      </w:tr>
      <w:tr w:rsidR="00331009" w:rsidRPr="00331009" w:rsidTr="00331009">
        <w:trPr>
          <w:cantSplit/>
          <w:trHeight w:val="300"/>
        </w:trPr>
        <w:tc>
          <w:tcPr>
            <w:tcW w:w="1276" w:type="dxa"/>
            <w:tcBorders>
              <w:bottom w:val="single" w:sz="6" w:space="0" w:color="auto"/>
            </w:tcBorders>
            <w:noWrap/>
            <w:vAlign w:val="center"/>
          </w:tcPr>
          <w:p w:rsidR="00331009" w:rsidRPr="00331009" w:rsidRDefault="00331009" w:rsidP="00331009">
            <w:pPr>
              <w:spacing w:before="60" w:after="60"/>
              <w:ind w:right="-108"/>
              <w:rPr>
                <w:rFonts w:cstheme="minorHAnsi"/>
                <w:color w:val="C00000"/>
                <w:szCs w:val="20"/>
              </w:rPr>
            </w:pPr>
            <w:r w:rsidRPr="00331009">
              <w:rPr>
                <w:rFonts w:cstheme="minorHAnsi"/>
                <w:color w:val="C00000"/>
                <w:szCs w:val="20"/>
              </w:rPr>
              <w:t>MBS15705</w:t>
            </w:r>
          </w:p>
        </w:tc>
        <w:tc>
          <w:tcPr>
            <w:tcW w:w="2635" w:type="dxa"/>
            <w:tcBorders>
              <w:bottom w:val="single" w:sz="6" w:space="0" w:color="auto"/>
            </w:tcBorders>
            <w:vAlign w:val="bottom"/>
          </w:tcPr>
          <w:p w:rsidR="00331009" w:rsidRPr="00331009" w:rsidRDefault="00331009" w:rsidP="00331009">
            <w:pPr>
              <w:spacing w:before="60" w:after="60"/>
              <w:rPr>
                <w:rFonts w:cstheme="minorHAnsi"/>
                <w:color w:val="C00000"/>
                <w:szCs w:val="20"/>
                <w:lang w:eastAsia="en-AU"/>
              </w:rPr>
            </w:pPr>
            <w:r w:rsidRPr="00331009">
              <w:rPr>
                <w:rFonts w:cstheme="minorHAnsi"/>
                <w:color w:val="C00000"/>
                <w:szCs w:val="20"/>
                <w:lang w:eastAsia="en-AU"/>
              </w:rPr>
              <w:t>Verification</w:t>
            </w:r>
          </w:p>
        </w:tc>
        <w:tc>
          <w:tcPr>
            <w:tcW w:w="1418" w:type="dxa"/>
            <w:tcBorders>
              <w:bottom w:val="single" w:sz="6" w:space="0" w:color="auto"/>
            </w:tcBorders>
            <w:noWrap/>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$76.60</w:t>
            </w:r>
          </w:p>
        </w:tc>
        <w:tc>
          <w:tcPr>
            <w:tcW w:w="1272" w:type="dxa"/>
            <w:tcBorders>
              <w:bottom w:val="single" w:sz="6" w:space="0" w:color="auto"/>
            </w:tcBorders>
            <w:vAlign w:val="center"/>
          </w:tcPr>
          <w:p w:rsidR="00331009" w:rsidRPr="00331009" w:rsidRDefault="00331009" w:rsidP="00331009">
            <w:pPr>
              <w:spacing w:before="60" w:after="60"/>
              <w:jc w:val="center"/>
              <w:rPr>
                <w:rFonts w:cstheme="minorHAnsi"/>
                <w:color w:val="C00000"/>
                <w:szCs w:val="20"/>
              </w:rPr>
            </w:pPr>
          </w:p>
        </w:tc>
        <w:tc>
          <w:tcPr>
            <w:tcW w:w="1267" w:type="dxa"/>
            <w:tcBorders>
              <w:bottom w:val="single" w:sz="6" w:space="0" w:color="auto"/>
            </w:tcBorders>
            <w:vAlign w:val="center"/>
          </w:tcPr>
          <w:p w:rsidR="00331009" w:rsidRPr="00331009" w:rsidRDefault="00331009" w:rsidP="00331009">
            <w:pPr>
              <w:spacing w:before="60" w:after="60"/>
              <w:jc w:val="center"/>
              <w:rPr>
                <w:rFonts w:cstheme="minorHAnsi"/>
                <w:color w:val="C00000"/>
                <w:szCs w:val="20"/>
              </w:rPr>
            </w:pPr>
            <w:r w:rsidRPr="00331009">
              <w:rPr>
                <w:rFonts w:cstheme="minorHAnsi"/>
                <w:color w:val="C00000"/>
                <w:szCs w:val="20"/>
              </w:rPr>
              <w:t>8</w:t>
            </w:r>
          </w:p>
        </w:tc>
        <w:tc>
          <w:tcPr>
            <w:tcW w:w="1204" w:type="dxa"/>
            <w:tcBorders>
              <w:bottom w:val="single" w:sz="6" w:space="0" w:color="auto"/>
            </w:tcBorders>
            <w:vAlign w:val="center"/>
          </w:tcPr>
          <w:p w:rsidR="00331009" w:rsidRPr="00331009" w:rsidRDefault="00331009" w:rsidP="00331009">
            <w:pPr>
              <w:spacing w:before="60" w:after="60"/>
              <w:jc w:val="right"/>
              <w:rPr>
                <w:rFonts w:cstheme="minorHAnsi"/>
                <w:color w:val="C00000"/>
                <w:szCs w:val="20"/>
              </w:rPr>
            </w:pPr>
            <w:r w:rsidRPr="00331009">
              <w:rPr>
                <w:rFonts w:cstheme="minorHAnsi"/>
                <w:color w:val="C00000"/>
                <w:szCs w:val="20"/>
              </w:rPr>
              <w:t>$612.80</w:t>
            </w:r>
          </w:p>
        </w:tc>
      </w:tr>
      <w:tr w:rsidR="00331009" w:rsidRPr="00331009" w:rsidTr="00331009">
        <w:trPr>
          <w:cantSplit/>
          <w:trHeight w:val="300"/>
        </w:trPr>
        <w:tc>
          <w:tcPr>
            <w:tcW w:w="1276" w:type="dxa"/>
            <w:tcBorders>
              <w:top w:val="single" w:sz="6" w:space="0" w:color="auto"/>
              <w:bottom w:val="single" w:sz="6" w:space="0" w:color="auto"/>
            </w:tcBorders>
            <w:noWrap/>
            <w:vAlign w:val="center"/>
          </w:tcPr>
          <w:p w:rsidR="00331009" w:rsidRPr="00331009" w:rsidRDefault="00331009" w:rsidP="00331009">
            <w:pPr>
              <w:spacing w:before="60" w:after="60"/>
              <w:ind w:right="-108"/>
              <w:rPr>
                <w:rFonts w:cstheme="minorHAnsi"/>
                <w:b/>
                <w:color w:val="C00000"/>
                <w:szCs w:val="20"/>
                <w:u w:val="single"/>
              </w:rPr>
            </w:pPr>
            <w:r w:rsidRPr="00331009">
              <w:rPr>
                <w:rFonts w:cstheme="minorHAnsi"/>
                <w:b/>
                <w:color w:val="C00000"/>
                <w:szCs w:val="20"/>
                <w:u w:val="single"/>
              </w:rPr>
              <w:t>Total</w:t>
            </w:r>
          </w:p>
        </w:tc>
        <w:tc>
          <w:tcPr>
            <w:tcW w:w="2635" w:type="dxa"/>
            <w:tcBorders>
              <w:top w:val="single" w:sz="6" w:space="0" w:color="auto"/>
              <w:bottom w:val="single" w:sz="6" w:space="0" w:color="auto"/>
            </w:tcBorders>
          </w:tcPr>
          <w:p w:rsidR="00331009" w:rsidRPr="00331009" w:rsidRDefault="00331009" w:rsidP="00331009">
            <w:pPr>
              <w:spacing w:before="60" w:after="60"/>
              <w:rPr>
                <w:rFonts w:cstheme="minorHAnsi"/>
                <w:color w:val="C00000"/>
                <w:szCs w:val="20"/>
              </w:rPr>
            </w:pPr>
          </w:p>
        </w:tc>
        <w:tc>
          <w:tcPr>
            <w:tcW w:w="1418" w:type="dxa"/>
            <w:tcBorders>
              <w:top w:val="single" w:sz="6" w:space="0" w:color="auto"/>
              <w:bottom w:val="single" w:sz="6" w:space="0" w:color="auto"/>
            </w:tcBorders>
            <w:noWrap/>
            <w:vAlign w:val="center"/>
          </w:tcPr>
          <w:p w:rsidR="00331009" w:rsidRPr="00331009" w:rsidRDefault="00331009" w:rsidP="00331009">
            <w:pPr>
              <w:spacing w:before="60" w:after="60"/>
              <w:rPr>
                <w:rFonts w:cstheme="minorHAnsi"/>
                <w:color w:val="C00000"/>
                <w:szCs w:val="20"/>
              </w:rPr>
            </w:pPr>
            <w:r w:rsidRPr="00331009">
              <w:rPr>
                <w:rFonts w:cstheme="minorHAnsi"/>
                <w:color w:val="C00000"/>
                <w:szCs w:val="20"/>
              </w:rPr>
              <w:t> </w:t>
            </w:r>
          </w:p>
        </w:tc>
        <w:tc>
          <w:tcPr>
            <w:tcW w:w="1272" w:type="dxa"/>
            <w:tcBorders>
              <w:top w:val="single" w:sz="6" w:space="0" w:color="auto"/>
              <w:bottom w:val="single" w:sz="6" w:space="0" w:color="auto"/>
            </w:tcBorders>
            <w:vAlign w:val="center"/>
          </w:tcPr>
          <w:p w:rsidR="00331009" w:rsidRPr="00331009" w:rsidRDefault="00331009" w:rsidP="00331009">
            <w:pPr>
              <w:spacing w:before="60" w:after="60"/>
              <w:jc w:val="center"/>
              <w:rPr>
                <w:rFonts w:cstheme="minorHAnsi"/>
                <w:color w:val="C00000"/>
                <w:szCs w:val="20"/>
              </w:rPr>
            </w:pPr>
          </w:p>
        </w:tc>
        <w:tc>
          <w:tcPr>
            <w:tcW w:w="1267" w:type="dxa"/>
            <w:tcBorders>
              <w:top w:val="single" w:sz="6" w:space="0" w:color="auto"/>
              <w:bottom w:val="single" w:sz="6" w:space="0" w:color="auto"/>
            </w:tcBorders>
            <w:vAlign w:val="center"/>
          </w:tcPr>
          <w:p w:rsidR="00331009" w:rsidRPr="00331009" w:rsidRDefault="00331009" w:rsidP="00331009">
            <w:pPr>
              <w:spacing w:before="60" w:after="60"/>
              <w:jc w:val="center"/>
              <w:rPr>
                <w:rFonts w:cstheme="minorHAnsi"/>
                <w:color w:val="C00000"/>
                <w:szCs w:val="20"/>
              </w:rPr>
            </w:pPr>
          </w:p>
        </w:tc>
        <w:tc>
          <w:tcPr>
            <w:tcW w:w="1204" w:type="dxa"/>
            <w:tcBorders>
              <w:top w:val="single" w:sz="6" w:space="0" w:color="auto"/>
              <w:bottom w:val="single" w:sz="6" w:space="0" w:color="auto"/>
            </w:tcBorders>
            <w:vAlign w:val="center"/>
          </w:tcPr>
          <w:p w:rsidR="00331009" w:rsidRPr="00331009" w:rsidRDefault="00331009" w:rsidP="00331009">
            <w:pPr>
              <w:spacing w:before="60" w:after="60"/>
              <w:jc w:val="right"/>
              <w:rPr>
                <w:rFonts w:cstheme="minorHAnsi"/>
                <w:b/>
                <w:color w:val="C00000"/>
                <w:szCs w:val="20"/>
              </w:rPr>
            </w:pPr>
            <w:r w:rsidRPr="00331009">
              <w:rPr>
                <w:rFonts w:cstheme="minorHAnsi"/>
                <w:b/>
                <w:color w:val="C00000"/>
                <w:szCs w:val="20"/>
              </w:rPr>
              <w:t>$9,830</w:t>
            </w:r>
          </w:p>
        </w:tc>
      </w:tr>
    </w:tbl>
    <w:p w:rsidR="00331009" w:rsidRDefault="00331009" w:rsidP="00331009">
      <w:pPr>
        <w:ind w:left="360"/>
        <w:rPr>
          <w:rFonts w:cstheme="minorHAnsi"/>
          <w:color w:val="C00000"/>
          <w:szCs w:val="20"/>
        </w:rPr>
      </w:pPr>
    </w:p>
    <w:p w:rsidR="00C81FB9" w:rsidRPr="00C81FB9" w:rsidRDefault="00454BBD" w:rsidP="00454BBD">
      <w:pPr>
        <w:ind w:left="360"/>
        <w:rPr>
          <w:rFonts w:cstheme="minorHAnsi"/>
          <w:color w:val="C00000"/>
          <w:szCs w:val="20"/>
          <w:lang w:val="en"/>
        </w:rPr>
      </w:pPr>
      <w:r>
        <w:rPr>
          <w:rFonts w:cstheme="minorHAnsi"/>
          <w:color w:val="C00000"/>
          <w:szCs w:val="20"/>
          <w:lang w:val="en"/>
        </w:rPr>
        <w:t>O</w:t>
      </w:r>
      <w:r w:rsidR="00C81FB9" w:rsidRPr="00C81FB9">
        <w:rPr>
          <w:rFonts w:cstheme="minorHAnsi"/>
          <w:color w:val="C00000"/>
          <w:szCs w:val="20"/>
          <w:lang w:val="en"/>
        </w:rPr>
        <w:t xml:space="preserve">n the assumption that around 15% of patients undergoing IORT at the time of BCS will receive a supplemental booster course of EB-WBRT </w:t>
      </w:r>
      <w:r w:rsidR="00DE734B">
        <w:rPr>
          <w:rFonts w:cstheme="minorHAnsi"/>
          <w:color w:val="C00000"/>
          <w:szCs w:val="20"/>
          <w:lang w:val="en"/>
        </w:rPr>
        <w:t xml:space="preserve">(the comparator) </w:t>
      </w:r>
      <w:r w:rsidR="00C81FB9" w:rsidRPr="00C81FB9">
        <w:rPr>
          <w:rFonts w:cstheme="minorHAnsi"/>
          <w:color w:val="C00000"/>
          <w:szCs w:val="20"/>
          <w:lang w:val="en"/>
        </w:rPr>
        <w:t xml:space="preserve">based on pathology at the time of surgery, the following estimated cost savings per patient could be achievable when using </w:t>
      </w:r>
      <w:r>
        <w:rPr>
          <w:rFonts w:cstheme="minorHAnsi"/>
          <w:color w:val="C00000"/>
          <w:szCs w:val="20"/>
          <w:lang w:val="en"/>
        </w:rPr>
        <w:t>the proposed medical service (</w:t>
      </w:r>
      <w:r w:rsidR="00C81FB9" w:rsidRPr="00C81FB9">
        <w:rPr>
          <w:rFonts w:cstheme="minorHAnsi"/>
          <w:color w:val="C00000"/>
          <w:szCs w:val="20"/>
          <w:lang w:val="en"/>
        </w:rPr>
        <w:t>IORT</w:t>
      </w:r>
      <w:r>
        <w:rPr>
          <w:rFonts w:cstheme="minorHAnsi"/>
          <w:color w:val="C00000"/>
          <w:szCs w:val="20"/>
          <w:lang w:val="en"/>
        </w:rPr>
        <w:t>)</w:t>
      </w:r>
      <w:r w:rsidR="00C81FB9" w:rsidRPr="00C81FB9">
        <w:rPr>
          <w:rFonts w:cstheme="minorHAnsi"/>
          <w:color w:val="C00000"/>
          <w:szCs w:val="20"/>
          <w:lang w:val="en"/>
        </w:rPr>
        <w:t xml:space="preserve"> as opposed to EB-WBRT (</w:t>
      </w:r>
      <w:r>
        <w:rPr>
          <w:rFonts w:cstheme="minorHAnsi"/>
          <w:color w:val="C00000"/>
          <w:szCs w:val="20"/>
          <w:lang w:val="en"/>
        </w:rPr>
        <w:t>the</w:t>
      </w:r>
      <w:r w:rsidR="00C81FB9" w:rsidRPr="00C81FB9">
        <w:rPr>
          <w:rFonts w:cstheme="minorHAnsi"/>
          <w:color w:val="C00000"/>
          <w:szCs w:val="20"/>
          <w:lang w:val="en"/>
        </w:rPr>
        <w:t xml:space="preserve"> comparator).</w:t>
      </w:r>
    </w:p>
    <w:tbl>
      <w:tblPr>
        <w:tblW w:w="9072" w:type="dxa"/>
        <w:tblInd w:w="418"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5953"/>
        <w:gridCol w:w="851"/>
        <w:gridCol w:w="992"/>
        <w:gridCol w:w="1276"/>
      </w:tblGrid>
      <w:tr w:rsidR="00C81FB9" w:rsidRPr="00C81FB9" w:rsidTr="00454BBD">
        <w:trPr>
          <w:cantSplit/>
          <w:trHeight w:val="463"/>
          <w:tblHeader/>
        </w:trPr>
        <w:tc>
          <w:tcPr>
            <w:tcW w:w="5953" w:type="dxa"/>
            <w:tcBorders>
              <w:top w:val="single" w:sz="6" w:space="0" w:color="auto"/>
              <w:bottom w:val="single" w:sz="6" w:space="0" w:color="auto"/>
            </w:tcBorders>
            <w:vAlign w:val="center"/>
          </w:tcPr>
          <w:p w:rsidR="00C81FB9" w:rsidRPr="00C81FB9" w:rsidRDefault="00C81FB9" w:rsidP="003824FD">
            <w:pPr>
              <w:spacing w:before="60" w:after="60"/>
              <w:ind w:right="-108"/>
              <w:rPr>
                <w:rFonts w:cstheme="minorHAnsi"/>
                <w:b/>
                <w:color w:val="C00000"/>
                <w:szCs w:val="20"/>
              </w:rPr>
            </w:pPr>
            <w:r w:rsidRPr="00C81FB9">
              <w:rPr>
                <w:rFonts w:cstheme="minorHAnsi"/>
                <w:color w:val="C00000"/>
                <w:szCs w:val="20"/>
              </w:rPr>
              <w:t> </w:t>
            </w:r>
            <w:r w:rsidRPr="00C81FB9">
              <w:rPr>
                <w:rFonts w:cstheme="minorHAnsi"/>
                <w:b/>
                <w:color w:val="C00000"/>
                <w:szCs w:val="20"/>
                <w:u w:val="single"/>
              </w:rPr>
              <w:t>Treatment</w:t>
            </w:r>
          </w:p>
        </w:tc>
        <w:tc>
          <w:tcPr>
            <w:tcW w:w="851" w:type="dxa"/>
            <w:tcBorders>
              <w:top w:val="single" w:sz="6" w:space="0" w:color="auto"/>
              <w:bottom w:val="single" w:sz="6" w:space="0" w:color="auto"/>
            </w:tcBorders>
            <w:vAlign w:val="center"/>
          </w:tcPr>
          <w:p w:rsidR="00C81FB9" w:rsidRPr="00C81FB9" w:rsidRDefault="00C81FB9" w:rsidP="003824FD">
            <w:pPr>
              <w:spacing w:before="60" w:after="60"/>
              <w:jc w:val="center"/>
              <w:rPr>
                <w:rFonts w:cstheme="minorHAnsi"/>
                <w:b/>
                <w:color w:val="C00000"/>
                <w:szCs w:val="20"/>
                <w:u w:val="single"/>
              </w:rPr>
            </w:pPr>
            <w:r w:rsidRPr="00C81FB9">
              <w:rPr>
                <w:rFonts w:cstheme="minorHAnsi"/>
                <w:b/>
                <w:color w:val="C00000"/>
                <w:szCs w:val="20"/>
                <w:u w:val="single"/>
              </w:rPr>
              <w:t>T-IORT</w:t>
            </w:r>
          </w:p>
        </w:tc>
        <w:tc>
          <w:tcPr>
            <w:tcW w:w="992" w:type="dxa"/>
            <w:tcBorders>
              <w:top w:val="single" w:sz="6" w:space="0" w:color="auto"/>
              <w:bottom w:val="single" w:sz="6" w:space="0" w:color="auto"/>
            </w:tcBorders>
            <w:vAlign w:val="center"/>
          </w:tcPr>
          <w:p w:rsidR="00C81FB9" w:rsidRPr="00C81FB9" w:rsidRDefault="00C81FB9" w:rsidP="003824FD">
            <w:pPr>
              <w:spacing w:before="60" w:after="60"/>
              <w:jc w:val="center"/>
              <w:rPr>
                <w:rFonts w:cstheme="minorHAnsi"/>
                <w:b/>
                <w:color w:val="C00000"/>
                <w:szCs w:val="20"/>
                <w:u w:val="single"/>
              </w:rPr>
            </w:pPr>
            <w:r w:rsidRPr="00C81FB9">
              <w:rPr>
                <w:rFonts w:cstheme="minorHAnsi"/>
                <w:b/>
                <w:color w:val="C00000"/>
                <w:szCs w:val="20"/>
                <w:u w:val="single"/>
              </w:rPr>
              <w:t>EB-WBRT</w:t>
            </w:r>
          </w:p>
        </w:tc>
        <w:tc>
          <w:tcPr>
            <w:tcW w:w="1276" w:type="dxa"/>
            <w:tcBorders>
              <w:top w:val="single" w:sz="6" w:space="0" w:color="auto"/>
              <w:bottom w:val="single" w:sz="6" w:space="0" w:color="auto"/>
            </w:tcBorders>
            <w:vAlign w:val="center"/>
          </w:tcPr>
          <w:p w:rsidR="00C81FB9" w:rsidRPr="00C81FB9" w:rsidRDefault="00C81FB9" w:rsidP="003824FD">
            <w:pPr>
              <w:spacing w:before="60" w:after="60"/>
              <w:jc w:val="center"/>
              <w:rPr>
                <w:rFonts w:cstheme="minorHAnsi"/>
                <w:b/>
                <w:color w:val="C00000"/>
                <w:szCs w:val="20"/>
                <w:u w:val="single"/>
              </w:rPr>
            </w:pPr>
            <w:r w:rsidRPr="00C81FB9">
              <w:rPr>
                <w:rFonts w:cstheme="minorHAnsi"/>
                <w:b/>
                <w:color w:val="C00000"/>
                <w:szCs w:val="20"/>
                <w:u w:val="single"/>
              </w:rPr>
              <w:t>Incremental</w:t>
            </w:r>
          </w:p>
        </w:tc>
      </w:tr>
      <w:tr w:rsidR="00C81FB9" w:rsidRPr="00C81FB9" w:rsidTr="00454BBD">
        <w:trPr>
          <w:cantSplit/>
          <w:trHeight w:val="300"/>
        </w:trPr>
        <w:tc>
          <w:tcPr>
            <w:tcW w:w="5953" w:type="dxa"/>
            <w:tcBorders>
              <w:top w:val="single" w:sz="4" w:space="0" w:color="auto"/>
              <w:bottom w:val="single" w:sz="4" w:space="0" w:color="auto"/>
            </w:tcBorders>
            <w:noWrap/>
            <w:vAlign w:val="center"/>
          </w:tcPr>
          <w:p w:rsidR="00C81FB9" w:rsidRPr="00C81FB9" w:rsidRDefault="00C81FB9" w:rsidP="003824FD">
            <w:pPr>
              <w:spacing w:before="60" w:after="60"/>
              <w:ind w:right="-108"/>
              <w:rPr>
                <w:rFonts w:cstheme="minorHAnsi"/>
                <w:color w:val="C00000"/>
                <w:szCs w:val="20"/>
              </w:rPr>
            </w:pPr>
            <w:r w:rsidRPr="00C81FB9">
              <w:rPr>
                <w:rFonts w:cstheme="minorHAnsi"/>
                <w:color w:val="C00000"/>
                <w:szCs w:val="20"/>
              </w:rPr>
              <w:t>Targeted Intraoperative Radiotherapy (T-IORT) in conjunction with BCS</w:t>
            </w:r>
          </w:p>
        </w:tc>
        <w:tc>
          <w:tcPr>
            <w:tcW w:w="851" w:type="dxa"/>
            <w:tcBorders>
              <w:top w:val="single" w:sz="4" w:space="0" w:color="auto"/>
              <w:bottom w:val="single" w:sz="4"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$1,117</w:t>
            </w:r>
          </w:p>
        </w:tc>
        <w:tc>
          <w:tcPr>
            <w:tcW w:w="992" w:type="dxa"/>
            <w:tcBorders>
              <w:top w:val="single" w:sz="4" w:space="0" w:color="auto"/>
              <w:bottom w:val="single" w:sz="4"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$0</w:t>
            </w:r>
          </w:p>
        </w:tc>
        <w:tc>
          <w:tcPr>
            <w:tcW w:w="1276" w:type="dxa"/>
            <w:tcBorders>
              <w:top w:val="single" w:sz="4" w:space="0" w:color="auto"/>
              <w:bottom w:val="single" w:sz="4" w:space="0" w:color="auto"/>
            </w:tcBorders>
            <w:vAlign w:val="center"/>
          </w:tcPr>
          <w:p w:rsidR="00C81FB9" w:rsidRPr="00C81FB9" w:rsidRDefault="00C81FB9" w:rsidP="003824FD">
            <w:pPr>
              <w:spacing w:before="60" w:after="60"/>
              <w:jc w:val="right"/>
              <w:rPr>
                <w:rFonts w:cstheme="minorHAnsi"/>
                <w:color w:val="C00000"/>
                <w:szCs w:val="20"/>
              </w:rPr>
            </w:pPr>
            <w:r w:rsidRPr="00C81FB9">
              <w:rPr>
                <w:rFonts w:cstheme="minorHAnsi"/>
                <w:color w:val="C00000"/>
                <w:szCs w:val="20"/>
              </w:rPr>
              <w:t>+$1,117</w:t>
            </w:r>
          </w:p>
        </w:tc>
      </w:tr>
      <w:tr w:rsidR="00C81FB9" w:rsidRPr="00C81FB9" w:rsidTr="00454BBD">
        <w:trPr>
          <w:cantSplit/>
          <w:trHeight w:val="300"/>
        </w:trPr>
        <w:tc>
          <w:tcPr>
            <w:tcW w:w="5953" w:type="dxa"/>
            <w:tcBorders>
              <w:top w:val="single" w:sz="4" w:space="0" w:color="auto"/>
              <w:bottom w:val="single" w:sz="4" w:space="0" w:color="auto"/>
            </w:tcBorders>
            <w:noWrap/>
            <w:vAlign w:val="center"/>
          </w:tcPr>
          <w:p w:rsidR="00C81FB9" w:rsidRPr="00C81FB9" w:rsidRDefault="00C81FB9" w:rsidP="003824FD">
            <w:pPr>
              <w:spacing w:before="60" w:after="60"/>
              <w:ind w:right="-108"/>
              <w:rPr>
                <w:rFonts w:cstheme="minorHAnsi"/>
                <w:color w:val="C00000"/>
                <w:szCs w:val="20"/>
              </w:rPr>
            </w:pPr>
            <w:r w:rsidRPr="00C81FB9">
              <w:rPr>
                <w:rFonts w:cstheme="minorHAnsi"/>
                <w:color w:val="C00000"/>
                <w:szCs w:val="20"/>
              </w:rPr>
              <w:t>Additional OR and Physicist time – 30min</w:t>
            </w:r>
          </w:p>
        </w:tc>
        <w:tc>
          <w:tcPr>
            <w:tcW w:w="851" w:type="dxa"/>
            <w:tcBorders>
              <w:top w:val="single" w:sz="4" w:space="0" w:color="auto"/>
              <w:bottom w:val="single" w:sz="4"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$1,500</w:t>
            </w:r>
          </w:p>
        </w:tc>
        <w:tc>
          <w:tcPr>
            <w:tcW w:w="992" w:type="dxa"/>
            <w:tcBorders>
              <w:top w:val="single" w:sz="4" w:space="0" w:color="auto"/>
              <w:bottom w:val="single" w:sz="4"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$0</w:t>
            </w:r>
          </w:p>
        </w:tc>
        <w:tc>
          <w:tcPr>
            <w:tcW w:w="1276" w:type="dxa"/>
            <w:tcBorders>
              <w:top w:val="single" w:sz="4" w:space="0" w:color="auto"/>
              <w:bottom w:val="single" w:sz="4" w:space="0" w:color="auto"/>
            </w:tcBorders>
            <w:vAlign w:val="center"/>
          </w:tcPr>
          <w:p w:rsidR="00C81FB9" w:rsidRPr="00C81FB9" w:rsidRDefault="00C81FB9" w:rsidP="003824FD">
            <w:pPr>
              <w:spacing w:before="60" w:after="60"/>
              <w:jc w:val="right"/>
              <w:rPr>
                <w:rFonts w:cstheme="minorHAnsi"/>
                <w:color w:val="C00000"/>
                <w:szCs w:val="20"/>
              </w:rPr>
            </w:pPr>
            <w:r w:rsidRPr="00C81FB9">
              <w:rPr>
                <w:rFonts w:cstheme="minorHAnsi"/>
                <w:color w:val="C00000"/>
                <w:szCs w:val="20"/>
              </w:rPr>
              <w:t>+$1,500</w:t>
            </w:r>
          </w:p>
        </w:tc>
      </w:tr>
      <w:tr w:rsidR="00C81FB9" w:rsidRPr="00C81FB9" w:rsidTr="00454BBD">
        <w:trPr>
          <w:cantSplit/>
          <w:trHeight w:val="300"/>
        </w:trPr>
        <w:tc>
          <w:tcPr>
            <w:tcW w:w="5953" w:type="dxa"/>
            <w:tcBorders>
              <w:top w:val="single" w:sz="4" w:space="0" w:color="auto"/>
              <w:bottom w:val="single" w:sz="4" w:space="0" w:color="auto"/>
            </w:tcBorders>
            <w:noWrap/>
            <w:vAlign w:val="center"/>
          </w:tcPr>
          <w:p w:rsidR="00C81FB9" w:rsidRPr="00C81FB9" w:rsidRDefault="00C81FB9" w:rsidP="003824FD">
            <w:pPr>
              <w:spacing w:before="60" w:after="60"/>
              <w:ind w:right="-108"/>
              <w:rPr>
                <w:rFonts w:cstheme="minorHAnsi"/>
                <w:color w:val="C00000"/>
                <w:szCs w:val="20"/>
              </w:rPr>
            </w:pPr>
            <w:r w:rsidRPr="00C81FB9">
              <w:rPr>
                <w:rFonts w:cstheme="minorHAnsi"/>
                <w:color w:val="C00000"/>
                <w:szCs w:val="20"/>
              </w:rPr>
              <w:t>Supplemental EB-WBRT following Pathology for 15% of patients</w:t>
            </w:r>
          </w:p>
        </w:tc>
        <w:tc>
          <w:tcPr>
            <w:tcW w:w="851" w:type="dxa"/>
            <w:tcBorders>
              <w:top w:val="single" w:sz="4" w:space="0" w:color="auto"/>
              <w:bottom w:val="single" w:sz="4"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$1,280</w:t>
            </w:r>
          </w:p>
        </w:tc>
        <w:tc>
          <w:tcPr>
            <w:tcW w:w="992" w:type="dxa"/>
            <w:tcBorders>
              <w:top w:val="single" w:sz="4" w:space="0" w:color="auto"/>
              <w:bottom w:val="single" w:sz="4"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$0</w:t>
            </w:r>
          </w:p>
        </w:tc>
        <w:tc>
          <w:tcPr>
            <w:tcW w:w="1276" w:type="dxa"/>
            <w:tcBorders>
              <w:top w:val="single" w:sz="4" w:space="0" w:color="auto"/>
              <w:bottom w:val="single" w:sz="4" w:space="0" w:color="auto"/>
            </w:tcBorders>
            <w:vAlign w:val="center"/>
          </w:tcPr>
          <w:p w:rsidR="00C81FB9" w:rsidRPr="00C81FB9" w:rsidRDefault="00C81FB9" w:rsidP="003824FD">
            <w:pPr>
              <w:spacing w:before="60" w:after="60"/>
              <w:jc w:val="right"/>
              <w:rPr>
                <w:rFonts w:cstheme="minorHAnsi"/>
                <w:color w:val="C00000"/>
                <w:szCs w:val="20"/>
              </w:rPr>
            </w:pPr>
            <w:r w:rsidRPr="00C81FB9">
              <w:rPr>
                <w:rFonts w:cstheme="minorHAnsi"/>
                <w:color w:val="C00000"/>
                <w:szCs w:val="20"/>
              </w:rPr>
              <w:t>+$1,280</w:t>
            </w:r>
          </w:p>
        </w:tc>
      </w:tr>
      <w:tr w:rsidR="00C81FB9" w:rsidRPr="00C81FB9" w:rsidTr="00454BBD">
        <w:trPr>
          <w:cantSplit/>
          <w:trHeight w:val="300"/>
        </w:trPr>
        <w:tc>
          <w:tcPr>
            <w:tcW w:w="5953" w:type="dxa"/>
            <w:tcBorders>
              <w:top w:val="single" w:sz="4" w:space="0" w:color="auto"/>
              <w:bottom w:val="single" w:sz="6" w:space="0" w:color="auto"/>
            </w:tcBorders>
            <w:noWrap/>
            <w:vAlign w:val="center"/>
          </w:tcPr>
          <w:p w:rsidR="00C81FB9" w:rsidRPr="00C81FB9" w:rsidRDefault="00C81FB9" w:rsidP="003824FD">
            <w:pPr>
              <w:spacing w:before="60" w:after="60"/>
              <w:ind w:right="-108"/>
              <w:rPr>
                <w:rFonts w:cstheme="minorHAnsi"/>
                <w:color w:val="C00000"/>
                <w:szCs w:val="20"/>
              </w:rPr>
            </w:pPr>
            <w:r w:rsidRPr="00C81FB9">
              <w:rPr>
                <w:rFonts w:cstheme="minorHAnsi"/>
                <w:color w:val="C00000"/>
                <w:szCs w:val="20"/>
              </w:rPr>
              <w:t>External Beam Whole Breast Radiotherapy (EB-WBRT)</w:t>
            </w:r>
          </w:p>
        </w:tc>
        <w:tc>
          <w:tcPr>
            <w:tcW w:w="851" w:type="dxa"/>
            <w:tcBorders>
              <w:top w:val="single" w:sz="4" w:space="0" w:color="auto"/>
              <w:bottom w:val="single" w:sz="6"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$0</w:t>
            </w:r>
          </w:p>
        </w:tc>
        <w:tc>
          <w:tcPr>
            <w:tcW w:w="992" w:type="dxa"/>
            <w:tcBorders>
              <w:top w:val="single" w:sz="4" w:space="0" w:color="auto"/>
              <w:bottom w:val="single" w:sz="6"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$9,830</w:t>
            </w:r>
          </w:p>
        </w:tc>
        <w:tc>
          <w:tcPr>
            <w:tcW w:w="1276" w:type="dxa"/>
            <w:tcBorders>
              <w:top w:val="single" w:sz="4" w:space="0" w:color="auto"/>
              <w:bottom w:val="single" w:sz="6" w:space="0" w:color="auto"/>
            </w:tcBorders>
            <w:vAlign w:val="center"/>
          </w:tcPr>
          <w:p w:rsidR="00C81FB9" w:rsidRPr="00C81FB9" w:rsidRDefault="00C81FB9" w:rsidP="003824FD">
            <w:pPr>
              <w:spacing w:before="60" w:after="60"/>
              <w:jc w:val="right"/>
              <w:rPr>
                <w:rFonts w:cstheme="minorHAnsi"/>
                <w:color w:val="C00000"/>
                <w:szCs w:val="20"/>
              </w:rPr>
            </w:pPr>
            <w:r w:rsidRPr="00C81FB9">
              <w:rPr>
                <w:rFonts w:cstheme="minorHAnsi"/>
                <w:color w:val="C00000"/>
                <w:szCs w:val="20"/>
              </w:rPr>
              <w:t>-$9,830</w:t>
            </w:r>
          </w:p>
        </w:tc>
      </w:tr>
      <w:tr w:rsidR="00C81FB9" w:rsidRPr="00C81FB9" w:rsidTr="00454BBD">
        <w:trPr>
          <w:cantSplit/>
          <w:trHeight w:val="300"/>
        </w:trPr>
        <w:tc>
          <w:tcPr>
            <w:tcW w:w="5953" w:type="dxa"/>
            <w:tcBorders>
              <w:top w:val="single" w:sz="6" w:space="0" w:color="auto"/>
              <w:bottom w:val="single" w:sz="6" w:space="0" w:color="auto"/>
            </w:tcBorders>
            <w:noWrap/>
            <w:vAlign w:val="center"/>
          </w:tcPr>
          <w:p w:rsidR="00C81FB9" w:rsidRPr="00C81FB9" w:rsidRDefault="00C81FB9" w:rsidP="003824FD">
            <w:pPr>
              <w:spacing w:before="60" w:after="60"/>
              <w:rPr>
                <w:rFonts w:cstheme="minorHAnsi"/>
                <w:b/>
                <w:color w:val="C00000"/>
                <w:szCs w:val="20"/>
              </w:rPr>
            </w:pPr>
            <w:r w:rsidRPr="00C81FB9">
              <w:rPr>
                <w:rFonts w:cstheme="minorHAnsi"/>
                <w:b/>
                <w:color w:val="C00000"/>
                <w:szCs w:val="20"/>
                <w:u w:val="single"/>
              </w:rPr>
              <w:t>Total</w:t>
            </w:r>
          </w:p>
        </w:tc>
        <w:tc>
          <w:tcPr>
            <w:tcW w:w="851" w:type="dxa"/>
            <w:tcBorders>
              <w:top w:val="single" w:sz="6" w:space="0" w:color="auto"/>
              <w:bottom w:val="single" w:sz="6"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w:t>
            </w:r>
            <w:r w:rsidR="00454BBD">
              <w:rPr>
                <w:rFonts w:cstheme="minorHAnsi"/>
                <w:color w:val="C00000"/>
                <w:szCs w:val="20"/>
              </w:rPr>
              <w:t>3</w:t>
            </w:r>
            <w:r w:rsidRPr="00C81FB9">
              <w:rPr>
                <w:rFonts w:cstheme="minorHAnsi"/>
                <w:color w:val="C00000"/>
                <w:szCs w:val="20"/>
              </w:rPr>
              <w:t>,</w:t>
            </w:r>
            <w:r w:rsidR="00454BBD">
              <w:rPr>
                <w:rFonts w:cstheme="minorHAnsi"/>
                <w:color w:val="C00000"/>
                <w:szCs w:val="20"/>
              </w:rPr>
              <w:t>897</w:t>
            </w:r>
          </w:p>
        </w:tc>
        <w:tc>
          <w:tcPr>
            <w:tcW w:w="992" w:type="dxa"/>
            <w:tcBorders>
              <w:top w:val="single" w:sz="6" w:space="0" w:color="auto"/>
              <w:bottom w:val="single" w:sz="6" w:space="0" w:color="auto"/>
            </w:tcBorders>
            <w:vAlign w:val="center"/>
          </w:tcPr>
          <w:p w:rsidR="00C81FB9" w:rsidRPr="00C81FB9" w:rsidRDefault="00C81FB9" w:rsidP="003824FD">
            <w:pPr>
              <w:spacing w:before="60" w:after="60"/>
              <w:jc w:val="center"/>
              <w:rPr>
                <w:rFonts w:cstheme="minorHAnsi"/>
                <w:color w:val="C00000"/>
                <w:szCs w:val="20"/>
              </w:rPr>
            </w:pPr>
            <w:r w:rsidRPr="00C81FB9">
              <w:rPr>
                <w:rFonts w:cstheme="minorHAnsi"/>
                <w:color w:val="C00000"/>
                <w:szCs w:val="20"/>
              </w:rPr>
              <w:t>$</w:t>
            </w:r>
            <w:r w:rsidR="00454BBD">
              <w:rPr>
                <w:rFonts w:cstheme="minorHAnsi"/>
                <w:color w:val="C00000"/>
                <w:szCs w:val="20"/>
              </w:rPr>
              <w:t>9</w:t>
            </w:r>
            <w:r w:rsidRPr="00C81FB9">
              <w:rPr>
                <w:rFonts w:cstheme="minorHAnsi"/>
                <w:color w:val="C00000"/>
                <w:szCs w:val="20"/>
              </w:rPr>
              <w:t>,8</w:t>
            </w:r>
            <w:r w:rsidR="00454BBD">
              <w:rPr>
                <w:rFonts w:cstheme="minorHAnsi"/>
                <w:color w:val="C00000"/>
                <w:szCs w:val="20"/>
              </w:rPr>
              <w:t>30</w:t>
            </w:r>
          </w:p>
        </w:tc>
        <w:tc>
          <w:tcPr>
            <w:tcW w:w="1276" w:type="dxa"/>
            <w:tcBorders>
              <w:top w:val="single" w:sz="6" w:space="0" w:color="auto"/>
              <w:bottom w:val="single" w:sz="6" w:space="0" w:color="auto"/>
            </w:tcBorders>
            <w:vAlign w:val="center"/>
          </w:tcPr>
          <w:p w:rsidR="00C81FB9" w:rsidRPr="00C81FB9" w:rsidRDefault="00C81FB9" w:rsidP="003824FD">
            <w:pPr>
              <w:spacing w:before="60" w:after="60"/>
              <w:jc w:val="right"/>
              <w:rPr>
                <w:rFonts w:cstheme="minorHAnsi"/>
                <w:b/>
                <w:color w:val="C00000"/>
                <w:szCs w:val="20"/>
              </w:rPr>
            </w:pPr>
            <w:r w:rsidRPr="00C81FB9">
              <w:rPr>
                <w:rFonts w:cstheme="minorHAnsi"/>
                <w:b/>
                <w:color w:val="C00000"/>
                <w:szCs w:val="20"/>
              </w:rPr>
              <w:t>-$5,933</w:t>
            </w:r>
          </w:p>
        </w:tc>
      </w:tr>
    </w:tbl>
    <w:p w:rsidR="00951933" w:rsidRPr="00154B00" w:rsidRDefault="00951933" w:rsidP="00AE1188">
      <w:pPr>
        <w:ind w:left="426"/>
        <w:rPr>
          <w:szCs w:val="20"/>
        </w:rPr>
      </w:pP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951933" w:rsidRDefault="00061B8C" w:rsidP="003B22BA">
      <w:pPr>
        <w:ind w:left="360"/>
        <w:rPr>
          <w:rFonts w:cstheme="minorHAnsi"/>
          <w:color w:val="C00000"/>
        </w:rPr>
      </w:pPr>
      <w:r w:rsidRPr="00D5540F">
        <w:rPr>
          <w:rFonts w:cstheme="minorHAnsi"/>
          <w:color w:val="C00000"/>
        </w:rPr>
        <w:t>The</w:t>
      </w:r>
      <w:r w:rsidR="000D1F76">
        <w:rPr>
          <w:rFonts w:cstheme="minorHAnsi"/>
          <w:color w:val="C00000"/>
        </w:rPr>
        <w:t xml:space="preserve"> actual</w:t>
      </w:r>
      <w:r w:rsidRPr="00D5540F">
        <w:rPr>
          <w:rFonts w:cstheme="minorHAnsi"/>
          <w:color w:val="C00000"/>
        </w:rPr>
        <w:t xml:space="preserve"> treatment time is dependent on the size of the applicator but ranges between 8-15 minutes</w:t>
      </w:r>
      <w:r>
        <w:rPr>
          <w:rFonts w:cstheme="minorHAnsi"/>
          <w:color w:val="C00000"/>
        </w:rPr>
        <w:t xml:space="preserve">. Overall additional </w:t>
      </w:r>
      <w:r w:rsidR="000D1F76">
        <w:rPr>
          <w:rFonts w:cstheme="minorHAnsi"/>
          <w:color w:val="C00000"/>
        </w:rPr>
        <w:t xml:space="preserve">breast conserving surgery operating </w:t>
      </w:r>
      <w:r>
        <w:rPr>
          <w:rFonts w:cstheme="minorHAnsi"/>
          <w:color w:val="C00000"/>
        </w:rPr>
        <w:t>theatre time is around 30 minutes</w:t>
      </w:r>
      <w:r w:rsidR="000D1F76">
        <w:rPr>
          <w:rFonts w:cstheme="minorHAnsi"/>
          <w:color w:val="C00000"/>
        </w:rPr>
        <w:t>.</w:t>
      </w:r>
    </w:p>
    <w:p w:rsidR="00747238" w:rsidRDefault="003824FD" w:rsidP="003B22BA">
      <w:pPr>
        <w:ind w:left="360"/>
        <w:rPr>
          <w:rFonts w:cstheme="minorHAnsi"/>
          <w:color w:val="C00000"/>
          <w:lang w:val="en-US"/>
        </w:rPr>
      </w:pPr>
      <w:r>
        <w:rPr>
          <w:rFonts w:cstheme="minorHAnsi"/>
          <w:color w:val="C00000"/>
        </w:rPr>
        <w:t>By</w:t>
      </w:r>
      <w:r w:rsidR="00747238">
        <w:rPr>
          <w:rFonts w:cstheme="minorHAnsi"/>
          <w:color w:val="C00000"/>
        </w:rPr>
        <w:t xml:space="preserve"> comparison</w:t>
      </w:r>
      <w:r>
        <w:rPr>
          <w:rFonts w:cstheme="minorHAnsi"/>
          <w:color w:val="C00000"/>
        </w:rPr>
        <w:t>, a course of EB-WBRT</w:t>
      </w:r>
      <w:r w:rsidR="007844EE">
        <w:rPr>
          <w:rFonts w:cstheme="minorHAnsi"/>
          <w:color w:val="C00000"/>
        </w:rPr>
        <w:t xml:space="preserve"> (the comparator)</w:t>
      </w:r>
      <w:r>
        <w:rPr>
          <w:rFonts w:cstheme="minorHAnsi"/>
          <w:color w:val="C00000"/>
        </w:rPr>
        <w:t xml:space="preserve"> requires the patient to attend a treatment centre on a daily basis for around 5-</w:t>
      </w:r>
      <w:r w:rsidR="00C059B2">
        <w:rPr>
          <w:rFonts w:cstheme="minorHAnsi"/>
          <w:color w:val="C00000"/>
        </w:rPr>
        <w:t>6</w:t>
      </w:r>
      <w:r>
        <w:rPr>
          <w:rFonts w:cstheme="minorHAnsi"/>
          <w:color w:val="C00000"/>
        </w:rPr>
        <w:t xml:space="preserve"> weeks </w:t>
      </w:r>
      <w:r w:rsidRPr="003824FD">
        <w:rPr>
          <w:rFonts w:cstheme="minorHAnsi"/>
          <w:color w:val="C00000"/>
          <w:lang w:val="en-US"/>
        </w:rPr>
        <w:t>(</w:t>
      </w:r>
      <w:r>
        <w:rPr>
          <w:rFonts w:cstheme="minorHAnsi"/>
          <w:color w:val="C00000"/>
          <w:lang w:val="en-US"/>
        </w:rPr>
        <w:t>typical</w:t>
      </w:r>
      <w:r w:rsidR="007844EE">
        <w:rPr>
          <w:rFonts w:cstheme="minorHAnsi"/>
          <w:color w:val="C00000"/>
          <w:lang w:val="en-US"/>
        </w:rPr>
        <w:t xml:space="preserve"> treatment regime -</w:t>
      </w:r>
      <w:r>
        <w:rPr>
          <w:rFonts w:cstheme="minorHAnsi"/>
          <w:color w:val="C00000"/>
          <w:lang w:val="en-US"/>
        </w:rPr>
        <w:t xml:space="preserve"> </w:t>
      </w:r>
      <w:r w:rsidRPr="003824FD">
        <w:rPr>
          <w:rFonts w:cstheme="minorHAnsi"/>
          <w:color w:val="C00000"/>
          <w:lang w:val="en-US"/>
        </w:rPr>
        <w:t>50Gy in 25 fractions)</w:t>
      </w:r>
      <w:r>
        <w:rPr>
          <w:rFonts w:cstheme="minorHAnsi"/>
          <w:color w:val="C00000"/>
          <w:lang w:val="en-US"/>
        </w:rPr>
        <w:t>.</w:t>
      </w:r>
    </w:p>
    <w:p w:rsidR="003824FD" w:rsidRDefault="003824FD" w:rsidP="003B22BA">
      <w:pPr>
        <w:ind w:left="360"/>
        <w:rPr>
          <w:rFonts w:cstheme="minorHAnsi"/>
          <w:color w:val="C00000"/>
          <w:lang w:val="en-US"/>
        </w:rPr>
      </w:pPr>
      <w:proofErr w:type="spellStart"/>
      <w:r>
        <w:rPr>
          <w:rFonts w:cstheme="minorHAnsi"/>
          <w:color w:val="C00000"/>
          <w:lang w:val="en-US"/>
        </w:rPr>
        <w:t>Hypofractionated</w:t>
      </w:r>
      <w:proofErr w:type="spellEnd"/>
      <w:r>
        <w:rPr>
          <w:rFonts w:cstheme="minorHAnsi"/>
          <w:color w:val="C00000"/>
          <w:lang w:val="en-US"/>
        </w:rPr>
        <w:t xml:space="preserve"> EB-WBRT can cut treatment time down to about three weeks (</w:t>
      </w:r>
      <w:r w:rsidR="007844EE">
        <w:rPr>
          <w:rFonts w:cstheme="minorHAnsi"/>
          <w:color w:val="C00000"/>
          <w:lang w:val="en-US"/>
        </w:rPr>
        <w:t>typical treatment regime -</w:t>
      </w:r>
      <w:r>
        <w:rPr>
          <w:rFonts w:cstheme="minorHAnsi"/>
          <w:color w:val="C00000"/>
          <w:lang w:val="en-US"/>
        </w:rPr>
        <w:t xml:space="preserve"> 4</w:t>
      </w:r>
      <w:r w:rsidRPr="003824FD">
        <w:rPr>
          <w:rFonts w:cstheme="minorHAnsi"/>
          <w:color w:val="C00000"/>
          <w:lang w:val="en-US"/>
        </w:rPr>
        <w:t xml:space="preserve">0Gy in </w:t>
      </w:r>
      <w:r>
        <w:rPr>
          <w:rFonts w:cstheme="minorHAnsi"/>
          <w:color w:val="C00000"/>
          <w:lang w:val="en-US"/>
        </w:rPr>
        <w:t>1</w:t>
      </w:r>
      <w:r w:rsidRPr="003824FD">
        <w:rPr>
          <w:rFonts w:cstheme="minorHAnsi"/>
          <w:color w:val="C00000"/>
          <w:lang w:val="en-US"/>
        </w:rPr>
        <w:t>5 fractions)</w:t>
      </w:r>
      <w:r>
        <w:rPr>
          <w:rFonts w:cstheme="minorHAnsi"/>
          <w:color w:val="C00000"/>
          <w:lang w:val="en-US"/>
        </w:rPr>
        <w:t>.</w:t>
      </w:r>
    </w:p>
    <w:p w:rsidR="00470994" w:rsidRDefault="002D5C51" w:rsidP="003B22BA">
      <w:pPr>
        <w:ind w:left="360"/>
        <w:rPr>
          <w:rFonts w:cstheme="minorHAnsi"/>
          <w:color w:val="C00000"/>
          <w:lang w:val="en-US"/>
        </w:rPr>
      </w:pPr>
      <w:r>
        <w:rPr>
          <w:rFonts w:cstheme="minorHAnsi"/>
          <w:color w:val="C00000"/>
          <w:lang w:val="en-US"/>
        </w:rPr>
        <w:t>However, whilst</w:t>
      </w:r>
      <w:r w:rsidR="003824FD">
        <w:rPr>
          <w:rFonts w:cstheme="minorHAnsi"/>
          <w:color w:val="C00000"/>
          <w:lang w:val="en-US"/>
        </w:rPr>
        <w:t xml:space="preserve"> </w:t>
      </w:r>
      <w:r>
        <w:rPr>
          <w:rFonts w:cstheme="minorHAnsi"/>
          <w:color w:val="C00000"/>
          <w:lang w:val="en-US"/>
        </w:rPr>
        <w:t xml:space="preserve">the </w:t>
      </w:r>
      <w:r w:rsidR="003824FD">
        <w:rPr>
          <w:rFonts w:cstheme="minorHAnsi"/>
          <w:color w:val="C00000"/>
          <w:lang w:val="en-US"/>
        </w:rPr>
        <w:t xml:space="preserve">actual treatment time for each fraction of EB-WBRT is relative short, the fact remains that the patient has to attend </w:t>
      </w:r>
      <w:r>
        <w:rPr>
          <w:rFonts w:cstheme="minorHAnsi"/>
          <w:color w:val="C00000"/>
          <w:lang w:val="en-US"/>
        </w:rPr>
        <w:t>a</w:t>
      </w:r>
      <w:r w:rsidR="003824FD">
        <w:rPr>
          <w:rFonts w:cstheme="minorHAnsi"/>
          <w:color w:val="C00000"/>
          <w:lang w:val="en-US"/>
        </w:rPr>
        <w:t xml:space="preserve"> treatment facility</w:t>
      </w:r>
      <w:r w:rsidR="007844EE">
        <w:rPr>
          <w:rFonts w:cstheme="minorHAnsi"/>
          <w:color w:val="C00000"/>
          <w:lang w:val="en-US"/>
        </w:rPr>
        <w:t xml:space="preserve"> on a daily basis for several weeks</w:t>
      </w:r>
      <w:r>
        <w:rPr>
          <w:rFonts w:cstheme="minorHAnsi"/>
          <w:color w:val="C00000"/>
          <w:lang w:val="en-US"/>
        </w:rPr>
        <w:t xml:space="preserve"> so in many cases, women who need to travel significant distances to receive their Radiotherapy treatment may choose not access radiotherapy, and as a consequence, suffer poorer outcomes.</w:t>
      </w:r>
    </w:p>
    <w:p w:rsidR="00470994" w:rsidRDefault="00470994">
      <w:pPr>
        <w:spacing w:before="0" w:after="200" w:line="276" w:lineRule="auto"/>
        <w:rPr>
          <w:rFonts w:cstheme="minorHAnsi"/>
          <w:color w:val="C00000"/>
          <w:lang w:val="en-US"/>
        </w:rPr>
      </w:pPr>
      <w:r>
        <w:rPr>
          <w:rFonts w:cstheme="minorHAnsi"/>
          <w:color w:val="C00000"/>
          <w:lang w:val="en-US"/>
        </w:rPr>
        <w:br w:type="page"/>
      </w:r>
    </w:p>
    <w:p w:rsidR="003824FD" w:rsidRPr="00061B8C" w:rsidRDefault="003824FD" w:rsidP="003B22BA">
      <w:pPr>
        <w:ind w:left="360"/>
        <w:rPr>
          <w:b/>
          <w:color w:val="C00000"/>
          <w:szCs w:val="20"/>
        </w:rPr>
      </w:pP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731A3A" w:rsidRPr="00731A3A" w:rsidRDefault="00470994" w:rsidP="00731A3A">
      <w:pPr>
        <w:ind w:left="360"/>
        <w:rPr>
          <w:color w:val="C00000"/>
        </w:rPr>
      </w:pPr>
      <w:r>
        <w:rPr>
          <w:rStyle w:val="Strong"/>
          <w:rFonts w:asciiTheme="minorHAnsi" w:eastAsiaTheme="minorHAnsi" w:hAnsiTheme="minorHAnsi" w:cstheme="minorBidi"/>
          <w:b w:val="0"/>
          <w:color w:val="C00000"/>
        </w:rPr>
        <w:t xml:space="preserve">MSAC has already accepted the evidence of technical equivalence between the </w:t>
      </w:r>
      <w:proofErr w:type="spellStart"/>
      <w:r w:rsidRPr="00D1669A">
        <w:rPr>
          <w:rFonts w:cstheme="minorHAnsi"/>
          <w:color w:val="C00000"/>
        </w:rPr>
        <w:t>Intrabeam</w:t>
      </w:r>
      <w:proofErr w:type="spellEnd"/>
      <w:r w:rsidRPr="00D1669A">
        <w:rPr>
          <w:rFonts w:cstheme="minorHAnsi"/>
          <w:color w:val="C00000"/>
        </w:rPr>
        <w:t xml:space="preserve">® </w:t>
      </w:r>
      <w:r>
        <w:rPr>
          <w:rFonts w:cstheme="minorHAnsi"/>
          <w:color w:val="C00000"/>
        </w:rPr>
        <w:t>and</w:t>
      </w:r>
      <w:r w:rsidRPr="00D1669A">
        <w:rPr>
          <w:rFonts w:cstheme="minorHAnsi"/>
          <w:color w:val="C00000"/>
        </w:rPr>
        <w:t xml:space="preserve"> </w:t>
      </w:r>
      <w:proofErr w:type="spellStart"/>
      <w:r w:rsidRPr="00D1669A">
        <w:rPr>
          <w:rFonts w:cstheme="minorHAnsi"/>
          <w:color w:val="C00000"/>
        </w:rPr>
        <w:t>Xoft</w:t>
      </w:r>
      <w:proofErr w:type="spellEnd"/>
      <w:r w:rsidRPr="00D1669A">
        <w:rPr>
          <w:rFonts w:cstheme="minorHAnsi"/>
          <w:color w:val="C00000"/>
          <w:vertAlign w:val="superscript"/>
          <w:lang w:val="en"/>
        </w:rPr>
        <w:t xml:space="preserve">® </w:t>
      </w:r>
      <w:proofErr w:type="spellStart"/>
      <w:r w:rsidRPr="00D1669A">
        <w:rPr>
          <w:rFonts w:cstheme="minorHAnsi"/>
          <w:color w:val="C00000"/>
          <w:lang w:val="en-US"/>
        </w:rPr>
        <w:t>Axxent</w:t>
      </w:r>
      <w:proofErr w:type="spellEnd"/>
      <w:r w:rsidRPr="00D1669A">
        <w:rPr>
          <w:rFonts w:cstheme="minorHAnsi"/>
          <w:color w:val="C00000"/>
          <w:vertAlign w:val="superscript"/>
          <w:lang w:val="en"/>
        </w:rPr>
        <w:t>®</w:t>
      </w:r>
      <w:r w:rsidRPr="00D1669A">
        <w:rPr>
          <w:rFonts w:cstheme="minorHAnsi"/>
          <w:color w:val="C00000"/>
        </w:rPr>
        <w:t xml:space="preserve"> device</w:t>
      </w:r>
      <w:r>
        <w:rPr>
          <w:rFonts w:cstheme="minorHAnsi"/>
          <w:color w:val="C00000"/>
        </w:rPr>
        <w:t>s in a previous application No. 1429 so</w:t>
      </w:r>
      <w:r>
        <w:rPr>
          <w:rStyle w:val="Strong"/>
          <w:rFonts w:asciiTheme="minorHAnsi" w:eastAsiaTheme="minorHAnsi" w:hAnsiTheme="minorHAnsi" w:cstheme="minorBidi"/>
          <w:b w:val="0"/>
          <w:color w:val="C00000"/>
        </w:rPr>
        <w:t xml:space="preserve"> rather than</w:t>
      </w:r>
      <w:r w:rsidR="00AF4622">
        <w:rPr>
          <w:rStyle w:val="Strong"/>
          <w:rFonts w:asciiTheme="minorHAnsi" w:eastAsiaTheme="minorHAnsi" w:hAnsiTheme="minorHAnsi" w:cstheme="minorBidi"/>
          <w:b w:val="0"/>
          <w:color w:val="C00000"/>
        </w:rPr>
        <w:t xml:space="preserve"> adding</w:t>
      </w:r>
      <w:r w:rsidR="00731A3A">
        <w:rPr>
          <w:rStyle w:val="Strong"/>
          <w:rFonts w:asciiTheme="minorHAnsi" w:eastAsiaTheme="minorHAnsi" w:hAnsiTheme="minorHAnsi" w:cstheme="minorBidi"/>
          <w:b w:val="0"/>
          <w:color w:val="C00000"/>
        </w:rPr>
        <w:t xml:space="preserve"> new MBS item numbers, the applicant is seeking a simple </w:t>
      </w:r>
      <w:r w:rsidR="00731A3A" w:rsidRPr="00731A3A">
        <w:rPr>
          <w:rStyle w:val="Strong"/>
          <w:rFonts w:asciiTheme="minorHAnsi" w:eastAsiaTheme="minorHAnsi" w:hAnsiTheme="minorHAnsi" w:cstheme="minorBidi"/>
          <w:b w:val="0"/>
          <w:color w:val="C00000"/>
        </w:rPr>
        <w:t xml:space="preserve">amendment to existing </w:t>
      </w:r>
      <w:r w:rsidR="00731A3A">
        <w:rPr>
          <w:rStyle w:val="Strong"/>
          <w:rFonts w:asciiTheme="minorHAnsi" w:eastAsiaTheme="minorHAnsi" w:hAnsiTheme="minorHAnsi" w:cstheme="minorBidi"/>
          <w:b w:val="0"/>
          <w:color w:val="C00000"/>
        </w:rPr>
        <w:t xml:space="preserve">MBS </w:t>
      </w:r>
      <w:r w:rsidR="00731A3A" w:rsidRPr="00731A3A">
        <w:rPr>
          <w:rStyle w:val="Strong"/>
          <w:rFonts w:asciiTheme="minorHAnsi" w:eastAsiaTheme="minorHAnsi" w:hAnsiTheme="minorHAnsi" w:cstheme="minorBidi"/>
          <w:b w:val="0"/>
          <w:color w:val="C00000"/>
        </w:rPr>
        <w:t>item</w:t>
      </w:r>
      <w:r w:rsidR="00731A3A">
        <w:rPr>
          <w:rStyle w:val="Strong"/>
          <w:rFonts w:asciiTheme="minorHAnsi" w:eastAsiaTheme="minorHAnsi" w:hAnsiTheme="minorHAnsi" w:cstheme="minorBidi"/>
          <w:b w:val="0"/>
          <w:color w:val="C00000"/>
        </w:rPr>
        <w:t xml:space="preserve"> numbers 15900 and 31516</w:t>
      </w:r>
      <w:r w:rsidR="003B22BA">
        <w:rPr>
          <w:rStyle w:val="Strong"/>
          <w:rFonts w:asciiTheme="minorHAnsi" w:eastAsiaTheme="minorHAnsi" w:hAnsiTheme="minorHAnsi" w:cstheme="minorBidi"/>
          <w:b w:val="0"/>
          <w:color w:val="C00000"/>
        </w:rPr>
        <w:t xml:space="preserve">. </w:t>
      </w:r>
      <w:r w:rsidR="00157F71">
        <w:rPr>
          <w:rStyle w:val="Strong"/>
          <w:rFonts w:asciiTheme="minorHAnsi" w:eastAsiaTheme="minorHAnsi" w:hAnsiTheme="minorHAnsi" w:cstheme="minorBidi"/>
          <w:b w:val="0"/>
          <w:color w:val="C00000"/>
        </w:rPr>
        <w:t>T</w:t>
      </w:r>
      <w:r w:rsidR="003B22BA">
        <w:rPr>
          <w:rStyle w:val="Strong"/>
          <w:rFonts w:asciiTheme="minorHAnsi" w:eastAsiaTheme="minorHAnsi" w:hAnsiTheme="minorHAnsi" w:cstheme="minorBidi"/>
          <w:b w:val="0"/>
          <w:color w:val="C00000"/>
        </w:rPr>
        <w:t>he requested amendments to MBS item numbers 15900 and 31516 are as follows:</w:t>
      </w:r>
    </w:p>
    <w:tbl>
      <w:tblPr>
        <w:tblStyle w:val="TableGrid"/>
        <w:tblW w:w="8788" w:type="dxa"/>
        <w:tblInd w:w="421" w:type="dxa"/>
        <w:tblLook w:val="04A0" w:firstRow="1" w:lastRow="0" w:firstColumn="1" w:lastColumn="0" w:noHBand="0" w:noVBand="1"/>
        <w:tblCaption w:val="Table"/>
        <w:tblDescription w:val="Proposed MBS item descriptor"/>
      </w:tblPr>
      <w:tblGrid>
        <w:gridCol w:w="723"/>
        <w:gridCol w:w="8065"/>
      </w:tblGrid>
      <w:tr w:rsidR="005133AC" w:rsidRPr="005133AC" w:rsidTr="00962744">
        <w:trPr>
          <w:tblHeader/>
        </w:trPr>
        <w:tc>
          <w:tcPr>
            <w:tcW w:w="723" w:type="dxa"/>
          </w:tcPr>
          <w:p w:rsidR="005133AC" w:rsidRPr="005133AC" w:rsidRDefault="005133AC" w:rsidP="003824FD">
            <w:pPr>
              <w:jc w:val="both"/>
              <w:rPr>
                <w:rFonts w:cstheme="minorHAnsi"/>
                <w:color w:val="C00000"/>
                <w:szCs w:val="20"/>
              </w:rPr>
            </w:pPr>
            <w:r w:rsidRPr="005133AC">
              <w:rPr>
                <w:rFonts w:cstheme="minorHAnsi"/>
                <w:color w:val="C00000"/>
                <w:szCs w:val="20"/>
              </w:rPr>
              <w:t>15900</w:t>
            </w:r>
          </w:p>
        </w:tc>
        <w:tc>
          <w:tcPr>
            <w:tcW w:w="8065" w:type="dxa"/>
          </w:tcPr>
          <w:p w:rsidR="005133AC" w:rsidRPr="00D1669A" w:rsidRDefault="005133AC" w:rsidP="003824FD">
            <w:pPr>
              <w:jc w:val="both"/>
              <w:rPr>
                <w:rFonts w:cstheme="minorHAnsi"/>
                <w:color w:val="C00000"/>
                <w:szCs w:val="20"/>
              </w:rPr>
            </w:pPr>
            <w:r w:rsidRPr="00D1669A">
              <w:rPr>
                <w:rFonts w:cstheme="minorHAnsi"/>
                <w:color w:val="C00000"/>
                <w:szCs w:val="20"/>
              </w:rPr>
              <w:t xml:space="preserve">BREAST, MALIGNANT TUMOUR, targeted intraoperative radiotherapy, </w:t>
            </w:r>
            <w:r w:rsidR="00D1669A" w:rsidRPr="00D1669A">
              <w:rPr>
                <w:rFonts w:cstheme="minorHAnsi"/>
                <w:color w:val="C00000"/>
              </w:rPr>
              <w:t xml:space="preserve">using an </w:t>
            </w:r>
            <w:proofErr w:type="spellStart"/>
            <w:r w:rsidR="00D1669A" w:rsidRPr="00D1669A">
              <w:rPr>
                <w:rFonts w:cstheme="minorHAnsi"/>
                <w:color w:val="C00000"/>
              </w:rPr>
              <w:t>Intrabeam</w:t>
            </w:r>
            <w:proofErr w:type="spellEnd"/>
            <w:r w:rsidR="00D1669A" w:rsidRPr="00D1669A">
              <w:rPr>
                <w:rFonts w:cstheme="minorHAnsi"/>
                <w:color w:val="C00000"/>
              </w:rPr>
              <w:t xml:space="preserve">® or </w:t>
            </w:r>
            <w:proofErr w:type="spellStart"/>
            <w:r w:rsidR="00D1669A" w:rsidRPr="00D1669A">
              <w:rPr>
                <w:rFonts w:cstheme="minorHAnsi"/>
                <w:color w:val="C00000"/>
              </w:rPr>
              <w:t>Xoft</w:t>
            </w:r>
            <w:proofErr w:type="spellEnd"/>
            <w:r w:rsidR="00D1669A" w:rsidRPr="00D1669A">
              <w:rPr>
                <w:rFonts w:cstheme="minorHAnsi"/>
                <w:color w:val="C00000"/>
                <w:vertAlign w:val="superscript"/>
                <w:lang w:val="en"/>
              </w:rPr>
              <w:t xml:space="preserve">® </w:t>
            </w:r>
            <w:proofErr w:type="spellStart"/>
            <w:r w:rsidR="00D1669A" w:rsidRPr="00D1669A">
              <w:rPr>
                <w:rFonts w:cstheme="minorHAnsi"/>
                <w:color w:val="C00000"/>
                <w:lang w:val="en-US"/>
              </w:rPr>
              <w:t>Axxent</w:t>
            </w:r>
            <w:proofErr w:type="spellEnd"/>
            <w:r w:rsidR="00D1669A" w:rsidRPr="00D1669A">
              <w:rPr>
                <w:rFonts w:cstheme="minorHAnsi"/>
                <w:color w:val="C00000"/>
                <w:vertAlign w:val="superscript"/>
                <w:lang w:val="en"/>
              </w:rPr>
              <w:t>®</w:t>
            </w:r>
            <w:r w:rsidR="00D1669A" w:rsidRPr="00D1669A">
              <w:rPr>
                <w:rFonts w:cstheme="minorHAnsi"/>
                <w:color w:val="C00000"/>
              </w:rPr>
              <w:t xml:space="preserve"> device,</w:t>
            </w:r>
            <w:r w:rsidR="00D1669A">
              <w:rPr>
                <w:rFonts w:cstheme="minorHAnsi"/>
                <w:color w:val="C00000"/>
              </w:rPr>
              <w:t xml:space="preserve"> </w:t>
            </w:r>
            <w:r w:rsidRPr="00D1669A">
              <w:rPr>
                <w:rFonts w:cstheme="minorHAnsi"/>
                <w:color w:val="C00000"/>
                <w:szCs w:val="20"/>
              </w:rPr>
              <w:t>delivered at the time of breast-conserving surgery (partial mastectomy or lumpectomy) for a patient who:</w:t>
            </w:r>
          </w:p>
          <w:p w:rsidR="005133AC" w:rsidRPr="00D1669A" w:rsidRDefault="005133AC" w:rsidP="003824FD">
            <w:pPr>
              <w:pStyle w:val="NoSpacing"/>
              <w:rPr>
                <w:rFonts w:asciiTheme="minorHAnsi" w:hAnsiTheme="minorHAnsi" w:cstheme="minorHAnsi"/>
                <w:color w:val="C00000"/>
                <w:sz w:val="20"/>
                <w:szCs w:val="20"/>
              </w:rPr>
            </w:pPr>
            <w:r w:rsidRPr="00D1669A">
              <w:rPr>
                <w:rFonts w:asciiTheme="minorHAnsi" w:hAnsiTheme="minorHAnsi" w:cstheme="minorHAnsi"/>
                <w:color w:val="C00000"/>
                <w:sz w:val="20"/>
                <w:szCs w:val="20"/>
              </w:rPr>
              <w:t>a) is 45 years of age or more; and</w:t>
            </w:r>
          </w:p>
          <w:p w:rsidR="005133AC" w:rsidRPr="00D1669A" w:rsidRDefault="005133AC" w:rsidP="003824FD">
            <w:pPr>
              <w:pStyle w:val="NoSpacing"/>
              <w:rPr>
                <w:rFonts w:asciiTheme="minorHAnsi" w:hAnsiTheme="minorHAnsi" w:cstheme="minorHAnsi"/>
                <w:color w:val="C00000"/>
                <w:sz w:val="20"/>
                <w:szCs w:val="20"/>
              </w:rPr>
            </w:pPr>
            <w:r w:rsidRPr="00D1669A">
              <w:rPr>
                <w:rFonts w:asciiTheme="minorHAnsi" w:hAnsiTheme="minorHAnsi" w:cstheme="minorHAnsi"/>
                <w:color w:val="C00000"/>
                <w:sz w:val="20"/>
                <w:szCs w:val="20"/>
              </w:rPr>
              <w:t>b) has a T1 or small T2 (less than or equal to 3cm in diameter) primary tumour; and</w:t>
            </w:r>
          </w:p>
          <w:p w:rsidR="005133AC" w:rsidRPr="00D1669A" w:rsidRDefault="005133AC" w:rsidP="003824FD">
            <w:pPr>
              <w:pStyle w:val="NoSpacing"/>
              <w:rPr>
                <w:rFonts w:asciiTheme="minorHAnsi" w:hAnsiTheme="minorHAnsi" w:cstheme="minorHAnsi"/>
                <w:color w:val="C00000"/>
                <w:sz w:val="20"/>
                <w:szCs w:val="20"/>
              </w:rPr>
            </w:pPr>
            <w:r w:rsidRPr="00D1669A">
              <w:rPr>
                <w:rFonts w:asciiTheme="minorHAnsi" w:hAnsiTheme="minorHAnsi" w:cstheme="minorHAnsi"/>
                <w:color w:val="C00000"/>
                <w:sz w:val="20"/>
                <w:szCs w:val="20"/>
              </w:rPr>
              <w:t>c) has an histologic Grade 1 or 2 tumour; and</w:t>
            </w:r>
          </w:p>
          <w:p w:rsidR="005133AC" w:rsidRPr="00D1669A" w:rsidRDefault="005133AC" w:rsidP="003824FD">
            <w:pPr>
              <w:pStyle w:val="NoSpacing"/>
              <w:rPr>
                <w:rFonts w:asciiTheme="minorHAnsi" w:hAnsiTheme="minorHAnsi" w:cstheme="minorHAnsi"/>
                <w:color w:val="C00000"/>
                <w:sz w:val="20"/>
                <w:szCs w:val="20"/>
              </w:rPr>
            </w:pPr>
            <w:r w:rsidRPr="00D1669A">
              <w:rPr>
                <w:rFonts w:asciiTheme="minorHAnsi" w:hAnsiTheme="minorHAnsi" w:cstheme="minorHAnsi"/>
                <w:color w:val="C00000"/>
                <w:sz w:val="20"/>
                <w:szCs w:val="20"/>
              </w:rPr>
              <w:t>d) has an oestrogen-receptor positive tumour; and</w:t>
            </w:r>
          </w:p>
          <w:p w:rsidR="005133AC" w:rsidRPr="00D1669A" w:rsidRDefault="005133AC" w:rsidP="003824FD">
            <w:pPr>
              <w:pStyle w:val="NoSpacing"/>
              <w:rPr>
                <w:rFonts w:asciiTheme="minorHAnsi" w:hAnsiTheme="minorHAnsi" w:cstheme="minorHAnsi"/>
                <w:color w:val="C00000"/>
                <w:sz w:val="20"/>
                <w:szCs w:val="20"/>
              </w:rPr>
            </w:pPr>
            <w:r w:rsidRPr="00D1669A">
              <w:rPr>
                <w:rFonts w:asciiTheme="minorHAnsi" w:hAnsiTheme="minorHAnsi" w:cstheme="minorHAnsi"/>
                <w:color w:val="C00000"/>
                <w:sz w:val="20"/>
                <w:szCs w:val="20"/>
              </w:rPr>
              <w:t>e) has a node negative malignancy; and</w:t>
            </w:r>
          </w:p>
          <w:p w:rsidR="005133AC" w:rsidRPr="00D1669A" w:rsidRDefault="005133AC" w:rsidP="003824FD">
            <w:pPr>
              <w:pStyle w:val="NoSpacing"/>
              <w:rPr>
                <w:rFonts w:asciiTheme="minorHAnsi" w:hAnsiTheme="minorHAnsi" w:cstheme="minorHAnsi"/>
                <w:color w:val="C00000"/>
                <w:sz w:val="20"/>
                <w:szCs w:val="20"/>
              </w:rPr>
            </w:pPr>
            <w:r w:rsidRPr="00D1669A">
              <w:rPr>
                <w:rFonts w:asciiTheme="minorHAnsi" w:hAnsiTheme="minorHAnsi" w:cstheme="minorHAnsi"/>
                <w:color w:val="C00000"/>
                <w:sz w:val="20"/>
                <w:szCs w:val="20"/>
              </w:rPr>
              <w:t>f) is suitable for wide local excision of a primary invasive ductal carcinoma that was diagnosed as unifocal on conventional examination and imaging; and</w:t>
            </w:r>
          </w:p>
          <w:p w:rsidR="005133AC" w:rsidRPr="00D1669A" w:rsidRDefault="005133AC" w:rsidP="003824FD">
            <w:pPr>
              <w:pStyle w:val="NoSpacing"/>
              <w:rPr>
                <w:rFonts w:asciiTheme="minorHAnsi" w:hAnsiTheme="minorHAnsi" w:cstheme="minorHAnsi"/>
                <w:color w:val="C00000"/>
                <w:sz w:val="20"/>
                <w:szCs w:val="20"/>
              </w:rPr>
            </w:pPr>
            <w:r w:rsidRPr="00D1669A">
              <w:rPr>
                <w:rFonts w:asciiTheme="minorHAnsi" w:hAnsiTheme="minorHAnsi" w:cstheme="minorHAnsi"/>
                <w:color w:val="C00000"/>
                <w:sz w:val="20"/>
                <w:szCs w:val="20"/>
              </w:rPr>
              <w:t>g) has no contra-indications to breast irradiation</w:t>
            </w:r>
          </w:p>
          <w:p w:rsidR="005133AC" w:rsidRPr="005133AC" w:rsidRDefault="005133AC" w:rsidP="003824FD">
            <w:pPr>
              <w:jc w:val="both"/>
              <w:rPr>
                <w:rFonts w:cstheme="minorHAnsi"/>
                <w:color w:val="C00000"/>
                <w:szCs w:val="20"/>
              </w:rPr>
            </w:pPr>
            <w:r w:rsidRPr="00D1669A">
              <w:rPr>
                <w:rFonts w:cstheme="minorHAnsi"/>
                <w:color w:val="C00000"/>
                <w:szCs w:val="20"/>
              </w:rPr>
              <w:t>Fee: $250.00</w:t>
            </w:r>
            <w:r w:rsidR="002260CD" w:rsidRPr="00D1669A">
              <w:rPr>
                <w:rFonts w:cstheme="minorHAnsi"/>
                <w:color w:val="C00000"/>
                <w:szCs w:val="20"/>
              </w:rPr>
              <w:tab/>
            </w:r>
            <w:r w:rsidR="002260CD" w:rsidRPr="00D1669A">
              <w:rPr>
                <w:rFonts w:cstheme="minorHAnsi"/>
                <w:color w:val="C00000"/>
                <w:szCs w:val="20"/>
              </w:rPr>
              <w:tab/>
            </w:r>
            <w:r w:rsidRPr="00D1669A">
              <w:rPr>
                <w:rFonts w:cstheme="minorHAnsi"/>
                <w:color w:val="C00000"/>
                <w:szCs w:val="20"/>
              </w:rPr>
              <w:t>Benefit: 75% = $187.50</w:t>
            </w:r>
          </w:p>
        </w:tc>
      </w:tr>
      <w:tr w:rsidR="005133AC" w:rsidRPr="005133AC" w:rsidTr="006827FA">
        <w:tc>
          <w:tcPr>
            <w:tcW w:w="723" w:type="dxa"/>
          </w:tcPr>
          <w:p w:rsidR="005133AC" w:rsidRPr="005133AC" w:rsidRDefault="005133AC" w:rsidP="003824FD">
            <w:pPr>
              <w:jc w:val="both"/>
              <w:rPr>
                <w:rFonts w:cstheme="minorHAnsi"/>
                <w:color w:val="C00000"/>
                <w:szCs w:val="20"/>
              </w:rPr>
            </w:pPr>
            <w:r w:rsidRPr="005133AC">
              <w:rPr>
                <w:rFonts w:cstheme="minorHAnsi"/>
                <w:color w:val="C00000"/>
                <w:szCs w:val="20"/>
              </w:rPr>
              <w:t>31516</w:t>
            </w:r>
          </w:p>
        </w:tc>
        <w:tc>
          <w:tcPr>
            <w:tcW w:w="8065" w:type="dxa"/>
          </w:tcPr>
          <w:p w:rsidR="005133AC" w:rsidRPr="00AD067E" w:rsidRDefault="005133AC" w:rsidP="003824FD">
            <w:pPr>
              <w:jc w:val="both"/>
              <w:rPr>
                <w:rFonts w:cstheme="minorHAnsi"/>
                <w:color w:val="C00000"/>
                <w:szCs w:val="20"/>
              </w:rPr>
            </w:pPr>
            <w:r w:rsidRPr="00AD067E">
              <w:rPr>
                <w:rFonts w:cstheme="minorHAnsi"/>
                <w:color w:val="C00000"/>
                <w:szCs w:val="20"/>
              </w:rPr>
              <w:t xml:space="preserve">BREAST, MALIGNANT TUMOUR, complete local excision of, with or without frozen section histology when targeted intraoperative radiotherapy </w:t>
            </w:r>
            <w:r w:rsidR="00AD067E" w:rsidRPr="00AD067E">
              <w:rPr>
                <w:rFonts w:cstheme="minorHAnsi"/>
                <w:color w:val="C00000"/>
              </w:rPr>
              <w:t xml:space="preserve">(using an </w:t>
            </w:r>
            <w:proofErr w:type="spellStart"/>
            <w:r w:rsidR="00AD067E" w:rsidRPr="00AD067E">
              <w:rPr>
                <w:rFonts w:cstheme="minorHAnsi"/>
                <w:color w:val="C00000"/>
              </w:rPr>
              <w:t>Intrabeam</w:t>
            </w:r>
            <w:proofErr w:type="spellEnd"/>
            <w:r w:rsidR="00AD067E" w:rsidRPr="00AD067E">
              <w:rPr>
                <w:rFonts w:cstheme="minorHAnsi"/>
                <w:color w:val="C00000"/>
              </w:rPr>
              <w:t xml:space="preserve">® or </w:t>
            </w:r>
            <w:proofErr w:type="spellStart"/>
            <w:r w:rsidR="00AD067E" w:rsidRPr="00AD067E">
              <w:rPr>
                <w:rFonts w:cstheme="minorHAnsi"/>
                <w:color w:val="C00000"/>
              </w:rPr>
              <w:t>Xoft</w:t>
            </w:r>
            <w:proofErr w:type="spellEnd"/>
            <w:r w:rsidR="00AD067E" w:rsidRPr="00AD067E">
              <w:rPr>
                <w:rFonts w:cstheme="minorHAnsi"/>
                <w:color w:val="C00000"/>
                <w:vertAlign w:val="superscript"/>
                <w:lang w:val="en"/>
              </w:rPr>
              <w:t xml:space="preserve">® </w:t>
            </w:r>
            <w:proofErr w:type="spellStart"/>
            <w:r w:rsidR="00AD067E" w:rsidRPr="00AD067E">
              <w:rPr>
                <w:rFonts w:cstheme="minorHAnsi"/>
                <w:color w:val="C00000"/>
                <w:lang w:val="en-US"/>
              </w:rPr>
              <w:t>Axxent</w:t>
            </w:r>
            <w:proofErr w:type="spellEnd"/>
            <w:r w:rsidR="00AD067E" w:rsidRPr="00AD067E">
              <w:rPr>
                <w:rFonts w:cstheme="minorHAnsi"/>
                <w:color w:val="C00000"/>
                <w:vertAlign w:val="superscript"/>
                <w:lang w:val="en"/>
              </w:rPr>
              <w:t>®</w:t>
            </w:r>
            <w:r w:rsidR="00AD067E" w:rsidRPr="00AD067E">
              <w:rPr>
                <w:rFonts w:cstheme="minorHAnsi"/>
                <w:color w:val="C00000"/>
              </w:rPr>
              <w:t xml:space="preserve"> device)</w:t>
            </w:r>
            <w:r w:rsidR="00AD067E">
              <w:rPr>
                <w:rFonts w:cstheme="minorHAnsi"/>
                <w:color w:val="C00000"/>
              </w:rPr>
              <w:t xml:space="preserve"> </w:t>
            </w:r>
            <w:r w:rsidRPr="00AD067E">
              <w:rPr>
                <w:rFonts w:cstheme="minorHAnsi"/>
                <w:color w:val="C00000"/>
                <w:szCs w:val="20"/>
              </w:rPr>
              <w:t>is performed concurrently, if the requirements of item 15900 are met for the patient (</w:t>
            </w:r>
            <w:proofErr w:type="spellStart"/>
            <w:r w:rsidRPr="00AD067E">
              <w:rPr>
                <w:rFonts w:cstheme="minorHAnsi"/>
                <w:color w:val="C00000"/>
                <w:szCs w:val="20"/>
              </w:rPr>
              <w:t>Anaes</w:t>
            </w:r>
            <w:proofErr w:type="spellEnd"/>
            <w:r w:rsidRPr="00AD067E">
              <w:rPr>
                <w:rFonts w:cstheme="minorHAnsi"/>
                <w:color w:val="C00000"/>
                <w:szCs w:val="20"/>
              </w:rPr>
              <w:t xml:space="preserve">.) (Assist.) </w:t>
            </w:r>
          </w:p>
          <w:p w:rsidR="005133AC" w:rsidRPr="005133AC" w:rsidRDefault="005133AC" w:rsidP="003824FD">
            <w:pPr>
              <w:jc w:val="both"/>
              <w:rPr>
                <w:rFonts w:cstheme="minorHAnsi"/>
                <w:color w:val="C00000"/>
                <w:szCs w:val="20"/>
              </w:rPr>
            </w:pPr>
            <w:r w:rsidRPr="00AD067E">
              <w:rPr>
                <w:rFonts w:cstheme="minorHAnsi"/>
                <w:color w:val="C00000"/>
                <w:szCs w:val="20"/>
              </w:rPr>
              <w:t>Fee: $867.00</w:t>
            </w:r>
            <w:r w:rsidR="002260CD" w:rsidRPr="00AD067E">
              <w:rPr>
                <w:rFonts w:cstheme="minorHAnsi"/>
                <w:color w:val="C00000"/>
                <w:szCs w:val="20"/>
              </w:rPr>
              <w:tab/>
            </w:r>
            <w:r w:rsidR="002260CD" w:rsidRPr="00AD067E">
              <w:rPr>
                <w:rFonts w:cstheme="minorHAnsi"/>
                <w:color w:val="C00000"/>
                <w:szCs w:val="20"/>
              </w:rPr>
              <w:tab/>
            </w:r>
            <w:r w:rsidRPr="00AD067E">
              <w:rPr>
                <w:rFonts w:cstheme="minorHAnsi"/>
                <w:color w:val="C00000"/>
                <w:szCs w:val="20"/>
              </w:rPr>
              <w:t>Benefit: 75% = $650.25</w:t>
            </w:r>
          </w:p>
        </w:tc>
      </w:tr>
    </w:tbl>
    <w:p w:rsidR="00451840" w:rsidRDefault="00451840" w:rsidP="00BE70E8">
      <w:pPr>
        <w:pStyle w:val="Heading2"/>
        <w:numPr>
          <w:ilvl w:val="0"/>
          <w:numId w:val="0"/>
        </w:numPr>
      </w:pPr>
      <w:bookmarkStart w:id="6" w:name="_GoBack"/>
      <w:bookmarkEnd w:id="6"/>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4B" w:rsidRDefault="00277B4B" w:rsidP="00CF2DFA">
      <w:pPr>
        <w:spacing w:after="0"/>
      </w:pPr>
      <w:r>
        <w:separator/>
      </w:r>
    </w:p>
  </w:endnote>
  <w:endnote w:type="continuationSeparator" w:id="0">
    <w:p w:rsidR="00277B4B" w:rsidRDefault="00277B4B"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AE" w:rsidRDefault="00D51E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97B" w:rsidRPr="00D51EAE" w:rsidRDefault="00C5597B" w:rsidP="00D51E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AE" w:rsidRDefault="00D51E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4B" w:rsidRDefault="00277B4B" w:rsidP="00CF2DFA">
      <w:pPr>
        <w:spacing w:after="0"/>
      </w:pPr>
      <w:r>
        <w:separator/>
      </w:r>
    </w:p>
  </w:footnote>
  <w:footnote w:type="continuationSeparator" w:id="0">
    <w:p w:rsidR="00277B4B" w:rsidRDefault="00277B4B"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AE" w:rsidRDefault="00D51E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AE" w:rsidRDefault="00D51E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AE" w:rsidRDefault="00D51E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3E153C"/>
    <w:multiLevelType w:val="hybridMultilevel"/>
    <w:tmpl w:val="C6DA1726"/>
    <w:lvl w:ilvl="0" w:tplc="0C090001">
      <w:start w:val="1"/>
      <w:numFmt w:val="bullet"/>
      <w:lvlText w:val=""/>
      <w:lvlJc w:val="left"/>
      <w:pPr>
        <w:ind w:left="1185" w:hanging="360"/>
      </w:pPr>
      <w:rPr>
        <w:rFonts w:ascii="Symbol" w:hAnsi="Symbol"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3" w15:restartNumberingAfterBreak="0">
    <w:nsid w:val="0CA72176"/>
    <w:multiLevelType w:val="hybridMultilevel"/>
    <w:tmpl w:val="D1403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460276"/>
    <w:multiLevelType w:val="hybridMultilevel"/>
    <w:tmpl w:val="D5EA2FD2"/>
    <w:lvl w:ilvl="0" w:tplc="46D6F656">
      <w:start w:val="1"/>
      <w:numFmt w:val="lowerRoman"/>
      <w:lvlText w:val="(%1)"/>
      <w:lvlJc w:val="left"/>
      <w:pPr>
        <w:ind w:left="1444" w:hanging="720"/>
      </w:pPr>
      <w:rPr>
        <w:rFonts w:hint="default"/>
      </w:rPr>
    </w:lvl>
    <w:lvl w:ilvl="1" w:tplc="08090019" w:tentative="1">
      <w:start w:val="1"/>
      <w:numFmt w:val="lowerLetter"/>
      <w:lvlText w:val="%2."/>
      <w:lvlJc w:val="left"/>
      <w:pPr>
        <w:ind w:left="1804" w:hanging="360"/>
      </w:pPr>
    </w:lvl>
    <w:lvl w:ilvl="2" w:tplc="0809001B" w:tentative="1">
      <w:start w:val="1"/>
      <w:numFmt w:val="lowerRoman"/>
      <w:lvlText w:val="%3."/>
      <w:lvlJc w:val="right"/>
      <w:pPr>
        <w:ind w:left="2524" w:hanging="180"/>
      </w:pPr>
    </w:lvl>
    <w:lvl w:ilvl="3" w:tplc="0809000F" w:tentative="1">
      <w:start w:val="1"/>
      <w:numFmt w:val="decimal"/>
      <w:lvlText w:val="%4."/>
      <w:lvlJc w:val="left"/>
      <w:pPr>
        <w:ind w:left="3244" w:hanging="360"/>
      </w:pPr>
    </w:lvl>
    <w:lvl w:ilvl="4" w:tplc="08090019" w:tentative="1">
      <w:start w:val="1"/>
      <w:numFmt w:val="lowerLetter"/>
      <w:lvlText w:val="%5."/>
      <w:lvlJc w:val="left"/>
      <w:pPr>
        <w:ind w:left="3964" w:hanging="360"/>
      </w:pPr>
    </w:lvl>
    <w:lvl w:ilvl="5" w:tplc="0809001B" w:tentative="1">
      <w:start w:val="1"/>
      <w:numFmt w:val="lowerRoman"/>
      <w:lvlText w:val="%6."/>
      <w:lvlJc w:val="right"/>
      <w:pPr>
        <w:ind w:left="4684" w:hanging="180"/>
      </w:pPr>
    </w:lvl>
    <w:lvl w:ilvl="6" w:tplc="0809000F" w:tentative="1">
      <w:start w:val="1"/>
      <w:numFmt w:val="decimal"/>
      <w:lvlText w:val="%7."/>
      <w:lvlJc w:val="left"/>
      <w:pPr>
        <w:ind w:left="5404" w:hanging="360"/>
      </w:pPr>
    </w:lvl>
    <w:lvl w:ilvl="7" w:tplc="08090019" w:tentative="1">
      <w:start w:val="1"/>
      <w:numFmt w:val="lowerLetter"/>
      <w:lvlText w:val="%8."/>
      <w:lvlJc w:val="left"/>
      <w:pPr>
        <w:ind w:left="6124" w:hanging="360"/>
      </w:pPr>
    </w:lvl>
    <w:lvl w:ilvl="8" w:tplc="0809001B" w:tentative="1">
      <w:start w:val="1"/>
      <w:numFmt w:val="lowerRoman"/>
      <w:lvlText w:val="%9."/>
      <w:lvlJc w:val="right"/>
      <w:pPr>
        <w:ind w:left="6844" w:hanging="180"/>
      </w:pPr>
    </w:lvl>
  </w:abstractNum>
  <w:abstractNum w:abstractNumId="10"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392C1CCA"/>
    <w:multiLevelType w:val="hybridMultilevel"/>
    <w:tmpl w:val="385EE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7A59E2"/>
    <w:multiLevelType w:val="hybridMultilevel"/>
    <w:tmpl w:val="1080799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CD3CB2"/>
    <w:multiLevelType w:val="hybridMultilevel"/>
    <w:tmpl w:val="51CA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37610D"/>
    <w:multiLevelType w:val="hybridMultilevel"/>
    <w:tmpl w:val="E342EA1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610809"/>
    <w:multiLevelType w:val="hybridMultilevel"/>
    <w:tmpl w:val="9888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6"/>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22"/>
  </w:num>
  <w:num w:numId="26">
    <w:abstractNumId w:val="5"/>
  </w:num>
  <w:num w:numId="27">
    <w:abstractNumId w:val="18"/>
  </w:num>
  <w:num w:numId="28">
    <w:abstractNumId w:val="13"/>
  </w:num>
  <w:num w:numId="29">
    <w:abstractNumId w:val="24"/>
  </w:num>
  <w:num w:numId="30">
    <w:abstractNumId w:val="4"/>
  </w:num>
  <w:num w:numId="31">
    <w:abstractNumId w:val="21"/>
  </w:num>
  <w:num w:numId="32">
    <w:abstractNumId w:val="8"/>
  </w:num>
  <w:num w:numId="33">
    <w:abstractNumId w:val="19"/>
  </w:num>
  <w:num w:numId="34">
    <w:abstractNumId w:val="7"/>
  </w:num>
  <w:num w:numId="35">
    <w:abstractNumId w:val="14"/>
  </w:num>
  <w:num w:numId="36">
    <w:abstractNumId w:val="0"/>
  </w:num>
  <w:num w:numId="37">
    <w:abstractNumId w:val="12"/>
  </w:num>
  <w:num w:numId="38">
    <w:abstractNumId w:val="23"/>
  </w:num>
  <w:num w:numId="39">
    <w:abstractNumId w:val="9"/>
  </w:num>
  <w:num w:numId="40">
    <w:abstractNumId w:val="26"/>
  </w:num>
  <w:num w:numId="41">
    <w:abstractNumId w:val="2"/>
  </w:num>
  <w:num w:numId="42">
    <w:abstractNumId w:val="3"/>
  </w:num>
  <w:num w:numId="43">
    <w:abstractNumId w:val="2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03A71"/>
    <w:rsid w:val="000110DC"/>
    <w:rsid w:val="00012A58"/>
    <w:rsid w:val="000158AA"/>
    <w:rsid w:val="000159B9"/>
    <w:rsid w:val="00016B6E"/>
    <w:rsid w:val="00023E21"/>
    <w:rsid w:val="00025ABC"/>
    <w:rsid w:val="00026412"/>
    <w:rsid w:val="00031F6F"/>
    <w:rsid w:val="00034D6E"/>
    <w:rsid w:val="00036278"/>
    <w:rsid w:val="00045B0C"/>
    <w:rsid w:val="0004654D"/>
    <w:rsid w:val="0005089D"/>
    <w:rsid w:val="000525BC"/>
    <w:rsid w:val="00061B8C"/>
    <w:rsid w:val="00062E7C"/>
    <w:rsid w:val="00073222"/>
    <w:rsid w:val="000770BA"/>
    <w:rsid w:val="000923B3"/>
    <w:rsid w:val="00092580"/>
    <w:rsid w:val="000955E7"/>
    <w:rsid w:val="000A110D"/>
    <w:rsid w:val="000A478F"/>
    <w:rsid w:val="000A5B32"/>
    <w:rsid w:val="000B047E"/>
    <w:rsid w:val="000B0912"/>
    <w:rsid w:val="000B3CD0"/>
    <w:rsid w:val="000C6EC0"/>
    <w:rsid w:val="000D066E"/>
    <w:rsid w:val="000D0831"/>
    <w:rsid w:val="000D1F76"/>
    <w:rsid w:val="000E47E7"/>
    <w:rsid w:val="000E5439"/>
    <w:rsid w:val="000F6998"/>
    <w:rsid w:val="000F773D"/>
    <w:rsid w:val="00102686"/>
    <w:rsid w:val="00103D7E"/>
    <w:rsid w:val="00103F44"/>
    <w:rsid w:val="0011036E"/>
    <w:rsid w:val="001130B0"/>
    <w:rsid w:val="0011369B"/>
    <w:rsid w:val="0011742E"/>
    <w:rsid w:val="00123D10"/>
    <w:rsid w:val="00126B33"/>
    <w:rsid w:val="00133FDF"/>
    <w:rsid w:val="001412E9"/>
    <w:rsid w:val="00154B00"/>
    <w:rsid w:val="0015607C"/>
    <w:rsid w:val="00157F71"/>
    <w:rsid w:val="001644E9"/>
    <w:rsid w:val="00170541"/>
    <w:rsid w:val="00181656"/>
    <w:rsid w:val="001845D9"/>
    <w:rsid w:val="0018630F"/>
    <w:rsid w:val="001906CD"/>
    <w:rsid w:val="00191B99"/>
    <w:rsid w:val="0019694B"/>
    <w:rsid w:val="00197D29"/>
    <w:rsid w:val="001A02E3"/>
    <w:rsid w:val="001A1ADF"/>
    <w:rsid w:val="001A365C"/>
    <w:rsid w:val="001B171D"/>
    <w:rsid w:val="001B29A1"/>
    <w:rsid w:val="001B5169"/>
    <w:rsid w:val="001B6164"/>
    <w:rsid w:val="001C1926"/>
    <w:rsid w:val="001C2A87"/>
    <w:rsid w:val="001C3CE0"/>
    <w:rsid w:val="001C4F23"/>
    <w:rsid w:val="001D77ED"/>
    <w:rsid w:val="001D7B2F"/>
    <w:rsid w:val="001E1180"/>
    <w:rsid w:val="001E23EA"/>
    <w:rsid w:val="001E6919"/>
    <w:rsid w:val="001E6958"/>
    <w:rsid w:val="00201924"/>
    <w:rsid w:val="00202473"/>
    <w:rsid w:val="002053F2"/>
    <w:rsid w:val="00206D63"/>
    <w:rsid w:val="0021185D"/>
    <w:rsid w:val="002260CD"/>
    <w:rsid w:val="00226777"/>
    <w:rsid w:val="0023128D"/>
    <w:rsid w:val="00235BD1"/>
    <w:rsid w:val="00242B0E"/>
    <w:rsid w:val="002438E0"/>
    <w:rsid w:val="00247DF0"/>
    <w:rsid w:val="00254813"/>
    <w:rsid w:val="00257FF2"/>
    <w:rsid w:val="0026255C"/>
    <w:rsid w:val="00265822"/>
    <w:rsid w:val="002664CD"/>
    <w:rsid w:val="0027105F"/>
    <w:rsid w:val="002711FB"/>
    <w:rsid w:val="00271796"/>
    <w:rsid w:val="00273B2A"/>
    <w:rsid w:val="00277B4B"/>
    <w:rsid w:val="00282BE8"/>
    <w:rsid w:val="00283318"/>
    <w:rsid w:val="00285525"/>
    <w:rsid w:val="00293617"/>
    <w:rsid w:val="00294CD8"/>
    <w:rsid w:val="002A270B"/>
    <w:rsid w:val="002A50FD"/>
    <w:rsid w:val="002A6753"/>
    <w:rsid w:val="002B28D7"/>
    <w:rsid w:val="002B7EB6"/>
    <w:rsid w:val="002C0B61"/>
    <w:rsid w:val="002C15E6"/>
    <w:rsid w:val="002C247D"/>
    <w:rsid w:val="002C3345"/>
    <w:rsid w:val="002C3BB0"/>
    <w:rsid w:val="002D0615"/>
    <w:rsid w:val="002D409A"/>
    <w:rsid w:val="002D5C51"/>
    <w:rsid w:val="002D635D"/>
    <w:rsid w:val="002E179A"/>
    <w:rsid w:val="002F158D"/>
    <w:rsid w:val="002F30E7"/>
    <w:rsid w:val="00300EEB"/>
    <w:rsid w:val="003013A9"/>
    <w:rsid w:val="00301958"/>
    <w:rsid w:val="003020B5"/>
    <w:rsid w:val="003027BB"/>
    <w:rsid w:val="00310A10"/>
    <w:rsid w:val="00322E96"/>
    <w:rsid w:val="00323CE5"/>
    <w:rsid w:val="00327D25"/>
    <w:rsid w:val="00331009"/>
    <w:rsid w:val="003319A7"/>
    <w:rsid w:val="00334FE3"/>
    <w:rsid w:val="00336E13"/>
    <w:rsid w:val="00341D18"/>
    <w:rsid w:val="003421AE"/>
    <w:rsid w:val="003433D1"/>
    <w:rsid w:val="00344B24"/>
    <w:rsid w:val="003456B9"/>
    <w:rsid w:val="0035067D"/>
    <w:rsid w:val="003532BD"/>
    <w:rsid w:val="00353A16"/>
    <w:rsid w:val="0035776D"/>
    <w:rsid w:val="00364FD9"/>
    <w:rsid w:val="00367C1B"/>
    <w:rsid w:val="00367FB9"/>
    <w:rsid w:val="00376B61"/>
    <w:rsid w:val="003772B4"/>
    <w:rsid w:val="00382407"/>
    <w:rsid w:val="003824FD"/>
    <w:rsid w:val="00386A64"/>
    <w:rsid w:val="00386FA1"/>
    <w:rsid w:val="00390142"/>
    <w:rsid w:val="003904AC"/>
    <w:rsid w:val="00392F00"/>
    <w:rsid w:val="00397377"/>
    <w:rsid w:val="003A22DE"/>
    <w:rsid w:val="003A2860"/>
    <w:rsid w:val="003A3C35"/>
    <w:rsid w:val="003A7D30"/>
    <w:rsid w:val="003B22BA"/>
    <w:rsid w:val="003B3C5C"/>
    <w:rsid w:val="003C47CA"/>
    <w:rsid w:val="003C5447"/>
    <w:rsid w:val="003D6DE1"/>
    <w:rsid w:val="003D795C"/>
    <w:rsid w:val="003E15C8"/>
    <w:rsid w:val="003E30FB"/>
    <w:rsid w:val="003F0204"/>
    <w:rsid w:val="003F1739"/>
    <w:rsid w:val="003F2711"/>
    <w:rsid w:val="003F6C70"/>
    <w:rsid w:val="003F7CB9"/>
    <w:rsid w:val="00403333"/>
    <w:rsid w:val="00411735"/>
    <w:rsid w:val="00415742"/>
    <w:rsid w:val="00415C74"/>
    <w:rsid w:val="00420298"/>
    <w:rsid w:val="00433236"/>
    <w:rsid w:val="004352FE"/>
    <w:rsid w:val="0043654D"/>
    <w:rsid w:val="00437F60"/>
    <w:rsid w:val="00451840"/>
    <w:rsid w:val="00454BBD"/>
    <w:rsid w:val="004554D9"/>
    <w:rsid w:val="00460C9A"/>
    <w:rsid w:val="00464924"/>
    <w:rsid w:val="00470994"/>
    <w:rsid w:val="0047581D"/>
    <w:rsid w:val="00480289"/>
    <w:rsid w:val="00481279"/>
    <w:rsid w:val="00483368"/>
    <w:rsid w:val="00494011"/>
    <w:rsid w:val="004A0BF4"/>
    <w:rsid w:val="004A263B"/>
    <w:rsid w:val="004A2FFD"/>
    <w:rsid w:val="004B405B"/>
    <w:rsid w:val="004B68AE"/>
    <w:rsid w:val="004B6A39"/>
    <w:rsid w:val="004C2A04"/>
    <w:rsid w:val="004C35B0"/>
    <w:rsid w:val="004C49EF"/>
    <w:rsid w:val="004C4A19"/>
    <w:rsid w:val="004C5570"/>
    <w:rsid w:val="004D00C9"/>
    <w:rsid w:val="004E04A9"/>
    <w:rsid w:val="004E16F5"/>
    <w:rsid w:val="004E2D35"/>
    <w:rsid w:val="004E3CC7"/>
    <w:rsid w:val="004E58AE"/>
    <w:rsid w:val="004E5B69"/>
    <w:rsid w:val="004F2A87"/>
    <w:rsid w:val="00507C56"/>
    <w:rsid w:val="005133AC"/>
    <w:rsid w:val="0052344E"/>
    <w:rsid w:val="00526478"/>
    <w:rsid w:val="00530204"/>
    <w:rsid w:val="00534C5F"/>
    <w:rsid w:val="00537D56"/>
    <w:rsid w:val="00540257"/>
    <w:rsid w:val="0054120C"/>
    <w:rsid w:val="0054192F"/>
    <w:rsid w:val="0054365E"/>
    <w:rsid w:val="00544EB3"/>
    <w:rsid w:val="0054594B"/>
    <w:rsid w:val="0054749B"/>
    <w:rsid w:val="00551CC6"/>
    <w:rsid w:val="00554E7A"/>
    <w:rsid w:val="00555D83"/>
    <w:rsid w:val="0056015F"/>
    <w:rsid w:val="00560541"/>
    <w:rsid w:val="005672D0"/>
    <w:rsid w:val="00572CEB"/>
    <w:rsid w:val="0057474A"/>
    <w:rsid w:val="005834C9"/>
    <w:rsid w:val="005A45A9"/>
    <w:rsid w:val="005A58BA"/>
    <w:rsid w:val="005A5D30"/>
    <w:rsid w:val="005A6AB9"/>
    <w:rsid w:val="005B345E"/>
    <w:rsid w:val="005C333E"/>
    <w:rsid w:val="005C3AE7"/>
    <w:rsid w:val="005D0677"/>
    <w:rsid w:val="005E294C"/>
    <w:rsid w:val="005E2CE3"/>
    <w:rsid w:val="005F3F07"/>
    <w:rsid w:val="00603D04"/>
    <w:rsid w:val="00606857"/>
    <w:rsid w:val="00613A70"/>
    <w:rsid w:val="00615F42"/>
    <w:rsid w:val="006258C2"/>
    <w:rsid w:val="00625DA9"/>
    <w:rsid w:val="00626365"/>
    <w:rsid w:val="00630E22"/>
    <w:rsid w:val="00635BAE"/>
    <w:rsid w:val="00636349"/>
    <w:rsid w:val="00637E98"/>
    <w:rsid w:val="006403E7"/>
    <w:rsid w:val="0064168C"/>
    <w:rsid w:val="00652325"/>
    <w:rsid w:val="00657B46"/>
    <w:rsid w:val="00660CF0"/>
    <w:rsid w:val="00666C4E"/>
    <w:rsid w:val="006764EC"/>
    <w:rsid w:val="006827FA"/>
    <w:rsid w:val="006835FE"/>
    <w:rsid w:val="00693BFD"/>
    <w:rsid w:val="00695065"/>
    <w:rsid w:val="006A1038"/>
    <w:rsid w:val="006A649A"/>
    <w:rsid w:val="006B1B49"/>
    <w:rsid w:val="006B6390"/>
    <w:rsid w:val="006C0356"/>
    <w:rsid w:val="006C0843"/>
    <w:rsid w:val="006C08CF"/>
    <w:rsid w:val="006C74B1"/>
    <w:rsid w:val="006E57AA"/>
    <w:rsid w:val="006E5EDB"/>
    <w:rsid w:val="006F20CF"/>
    <w:rsid w:val="006F38ED"/>
    <w:rsid w:val="006F3BB8"/>
    <w:rsid w:val="006F5E3E"/>
    <w:rsid w:val="006F6E60"/>
    <w:rsid w:val="0070215D"/>
    <w:rsid w:val="00706F8A"/>
    <w:rsid w:val="00707D4D"/>
    <w:rsid w:val="00712E9E"/>
    <w:rsid w:val="007155E4"/>
    <w:rsid w:val="007220EF"/>
    <w:rsid w:val="00723446"/>
    <w:rsid w:val="00723503"/>
    <w:rsid w:val="00730C04"/>
    <w:rsid w:val="00731A3A"/>
    <w:rsid w:val="00733E2F"/>
    <w:rsid w:val="0073597B"/>
    <w:rsid w:val="007378F6"/>
    <w:rsid w:val="0074545D"/>
    <w:rsid w:val="00747238"/>
    <w:rsid w:val="007522E3"/>
    <w:rsid w:val="0075335B"/>
    <w:rsid w:val="00753C44"/>
    <w:rsid w:val="00754383"/>
    <w:rsid w:val="007564D1"/>
    <w:rsid w:val="00757232"/>
    <w:rsid w:val="00760679"/>
    <w:rsid w:val="00763628"/>
    <w:rsid w:val="00767E99"/>
    <w:rsid w:val="00772E62"/>
    <w:rsid w:val="00775A6A"/>
    <w:rsid w:val="0077789B"/>
    <w:rsid w:val="00777B0A"/>
    <w:rsid w:val="00780D29"/>
    <w:rsid w:val="007844EE"/>
    <w:rsid w:val="00791C8D"/>
    <w:rsid w:val="0079354C"/>
    <w:rsid w:val="00794181"/>
    <w:rsid w:val="00794F6D"/>
    <w:rsid w:val="007A57DE"/>
    <w:rsid w:val="007A6250"/>
    <w:rsid w:val="007A7F6F"/>
    <w:rsid w:val="007B4A45"/>
    <w:rsid w:val="007B4C76"/>
    <w:rsid w:val="007C2260"/>
    <w:rsid w:val="007D1E52"/>
    <w:rsid w:val="007D2358"/>
    <w:rsid w:val="007E39E4"/>
    <w:rsid w:val="007E6FB3"/>
    <w:rsid w:val="007E7319"/>
    <w:rsid w:val="007F21B4"/>
    <w:rsid w:val="007F6257"/>
    <w:rsid w:val="0080042B"/>
    <w:rsid w:val="00802553"/>
    <w:rsid w:val="00803EAB"/>
    <w:rsid w:val="008046B5"/>
    <w:rsid w:val="00810224"/>
    <w:rsid w:val="008127C0"/>
    <w:rsid w:val="00812EDD"/>
    <w:rsid w:val="008139C5"/>
    <w:rsid w:val="0081650F"/>
    <w:rsid w:val="00832B31"/>
    <w:rsid w:val="00834C1D"/>
    <w:rsid w:val="008403E0"/>
    <w:rsid w:val="0084657B"/>
    <w:rsid w:val="00850969"/>
    <w:rsid w:val="00855944"/>
    <w:rsid w:val="00860702"/>
    <w:rsid w:val="00864A18"/>
    <w:rsid w:val="00870833"/>
    <w:rsid w:val="00874571"/>
    <w:rsid w:val="00881455"/>
    <w:rsid w:val="00881F93"/>
    <w:rsid w:val="00882CB5"/>
    <w:rsid w:val="00883641"/>
    <w:rsid w:val="00884E69"/>
    <w:rsid w:val="00890082"/>
    <w:rsid w:val="00891BB6"/>
    <w:rsid w:val="008A246C"/>
    <w:rsid w:val="008A48D2"/>
    <w:rsid w:val="008A7423"/>
    <w:rsid w:val="008B2610"/>
    <w:rsid w:val="008B471D"/>
    <w:rsid w:val="008B49E4"/>
    <w:rsid w:val="008B729C"/>
    <w:rsid w:val="008C4A93"/>
    <w:rsid w:val="008D5DD6"/>
    <w:rsid w:val="008E0E49"/>
    <w:rsid w:val="008E35FD"/>
    <w:rsid w:val="008E6227"/>
    <w:rsid w:val="008E78B9"/>
    <w:rsid w:val="008F0067"/>
    <w:rsid w:val="008F6DE5"/>
    <w:rsid w:val="00901F1C"/>
    <w:rsid w:val="0090543D"/>
    <w:rsid w:val="009056C5"/>
    <w:rsid w:val="00921610"/>
    <w:rsid w:val="00925853"/>
    <w:rsid w:val="009262F2"/>
    <w:rsid w:val="00931159"/>
    <w:rsid w:val="00937791"/>
    <w:rsid w:val="00951933"/>
    <w:rsid w:val="00954343"/>
    <w:rsid w:val="00955271"/>
    <w:rsid w:val="00962744"/>
    <w:rsid w:val="00963C9C"/>
    <w:rsid w:val="00965B6B"/>
    <w:rsid w:val="00971EDB"/>
    <w:rsid w:val="00974D50"/>
    <w:rsid w:val="00987ABE"/>
    <w:rsid w:val="00991EE4"/>
    <w:rsid w:val="009939DC"/>
    <w:rsid w:val="00993B9C"/>
    <w:rsid w:val="009B4E1E"/>
    <w:rsid w:val="009C03FB"/>
    <w:rsid w:val="009C4958"/>
    <w:rsid w:val="009C4B4F"/>
    <w:rsid w:val="009C6343"/>
    <w:rsid w:val="009D5CD2"/>
    <w:rsid w:val="009E4E78"/>
    <w:rsid w:val="009F0C02"/>
    <w:rsid w:val="009F5758"/>
    <w:rsid w:val="00A0283F"/>
    <w:rsid w:val="00A04F4A"/>
    <w:rsid w:val="00A20AD4"/>
    <w:rsid w:val="00A26343"/>
    <w:rsid w:val="00A34462"/>
    <w:rsid w:val="00A408B5"/>
    <w:rsid w:val="00A42BF3"/>
    <w:rsid w:val="00A529E2"/>
    <w:rsid w:val="00A539F8"/>
    <w:rsid w:val="00A62389"/>
    <w:rsid w:val="00A6491A"/>
    <w:rsid w:val="00A6594E"/>
    <w:rsid w:val="00A6747C"/>
    <w:rsid w:val="00A727B6"/>
    <w:rsid w:val="00A81CC6"/>
    <w:rsid w:val="00A83EC6"/>
    <w:rsid w:val="00A8732C"/>
    <w:rsid w:val="00A9062D"/>
    <w:rsid w:val="00A93F58"/>
    <w:rsid w:val="00A96329"/>
    <w:rsid w:val="00AA134B"/>
    <w:rsid w:val="00AA2CFE"/>
    <w:rsid w:val="00AA3FF5"/>
    <w:rsid w:val="00AA5FDA"/>
    <w:rsid w:val="00AA6291"/>
    <w:rsid w:val="00AB061A"/>
    <w:rsid w:val="00AB42F2"/>
    <w:rsid w:val="00AB5FD8"/>
    <w:rsid w:val="00AC0C91"/>
    <w:rsid w:val="00AC69C0"/>
    <w:rsid w:val="00AD067E"/>
    <w:rsid w:val="00AD1611"/>
    <w:rsid w:val="00AD37D4"/>
    <w:rsid w:val="00AD7986"/>
    <w:rsid w:val="00AE1188"/>
    <w:rsid w:val="00AE738C"/>
    <w:rsid w:val="00AE7CA7"/>
    <w:rsid w:val="00AF1046"/>
    <w:rsid w:val="00AF1666"/>
    <w:rsid w:val="00AF211D"/>
    <w:rsid w:val="00AF4466"/>
    <w:rsid w:val="00AF4622"/>
    <w:rsid w:val="00AF5D1E"/>
    <w:rsid w:val="00B040A9"/>
    <w:rsid w:val="00B0758C"/>
    <w:rsid w:val="00B1711E"/>
    <w:rsid w:val="00B17CBE"/>
    <w:rsid w:val="00B17E26"/>
    <w:rsid w:val="00B20CA5"/>
    <w:rsid w:val="00B231A4"/>
    <w:rsid w:val="00B25D20"/>
    <w:rsid w:val="00B2668A"/>
    <w:rsid w:val="00B31C99"/>
    <w:rsid w:val="00B53BA6"/>
    <w:rsid w:val="00B5731D"/>
    <w:rsid w:val="00B6378B"/>
    <w:rsid w:val="00B63E3A"/>
    <w:rsid w:val="00B75965"/>
    <w:rsid w:val="00B75FA2"/>
    <w:rsid w:val="00B771AD"/>
    <w:rsid w:val="00B814CB"/>
    <w:rsid w:val="00B837F3"/>
    <w:rsid w:val="00BA0932"/>
    <w:rsid w:val="00BA0CF8"/>
    <w:rsid w:val="00BA1ADF"/>
    <w:rsid w:val="00BA51FC"/>
    <w:rsid w:val="00BB003A"/>
    <w:rsid w:val="00BB12AE"/>
    <w:rsid w:val="00BB32BF"/>
    <w:rsid w:val="00BB3358"/>
    <w:rsid w:val="00BB3382"/>
    <w:rsid w:val="00BB3643"/>
    <w:rsid w:val="00BC3DA0"/>
    <w:rsid w:val="00BC424B"/>
    <w:rsid w:val="00BE0FDE"/>
    <w:rsid w:val="00BE2E82"/>
    <w:rsid w:val="00BE4F35"/>
    <w:rsid w:val="00BE70E8"/>
    <w:rsid w:val="00BF6305"/>
    <w:rsid w:val="00BF6AC5"/>
    <w:rsid w:val="00C01121"/>
    <w:rsid w:val="00C030A5"/>
    <w:rsid w:val="00C03DF3"/>
    <w:rsid w:val="00C059B2"/>
    <w:rsid w:val="00C05A45"/>
    <w:rsid w:val="00C0796F"/>
    <w:rsid w:val="00C11B34"/>
    <w:rsid w:val="00C12C5C"/>
    <w:rsid w:val="00C171FB"/>
    <w:rsid w:val="00C209C2"/>
    <w:rsid w:val="00C21819"/>
    <w:rsid w:val="00C2267F"/>
    <w:rsid w:val="00C22AD8"/>
    <w:rsid w:val="00C3557E"/>
    <w:rsid w:val="00C3594B"/>
    <w:rsid w:val="00C36E57"/>
    <w:rsid w:val="00C43102"/>
    <w:rsid w:val="00C45CC1"/>
    <w:rsid w:val="00C45D06"/>
    <w:rsid w:val="00C4696B"/>
    <w:rsid w:val="00C50513"/>
    <w:rsid w:val="00C54503"/>
    <w:rsid w:val="00C5597B"/>
    <w:rsid w:val="00C63055"/>
    <w:rsid w:val="00C73B62"/>
    <w:rsid w:val="00C776B1"/>
    <w:rsid w:val="00C815FE"/>
    <w:rsid w:val="00C81FA0"/>
    <w:rsid w:val="00C81FB9"/>
    <w:rsid w:val="00C847AE"/>
    <w:rsid w:val="00C87B36"/>
    <w:rsid w:val="00CA04C6"/>
    <w:rsid w:val="00CA26DD"/>
    <w:rsid w:val="00CA5B1F"/>
    <w:rsid w:val="00CB12EC"/>
    <w:rsid w:val="00CC09D7"/>
    <w:rsid w:val="00CC12B8"/>
    <w:rsid w:val="00CC170E"/>
    <w:rsid w:val="00CC5361"/>
    <w:rsid w:val="00CC5AB1"/>
    <w:rsid w:val="00CD22E3"/>
    <w:rsid w:val="00CD4E44"/>
    <w:rsid w:val="00CD5AE4"/>
    <w:rsid w:val="00CD7A7D"/>
    <w:rsid w:val="00CF2D8E"/>
    <w:rsid w:val="00CF2DFA"/>
    <w:rsid w:val="00CF5AD8"/>
    <w:rsid w:val="00D00122"/>
    <w:rsid w:val="00D01D2A"/>
    <w:rsid w:val="00D10B47"/>
    <w:rsid w:val="00D11EB1"/>
    <w:rsid w:val="00D1369D"/>
    <w:rsid w:val="00D1669A"/>
    <w:rsid w:val="00D17F17"/>
    <w:rsid w:val="00D23597"/>
    <w:rsid w:val="00D30BDC"/>
    <w:rsid w:val="00D30F4A"/>
    <w:rsid w:val="00D44A20"/>
    <w:rsid w:val="00D51EAE"/>
    <w:rsid w:val="00D5540F"/>
    <w:rsid w:val="00D57F88"/>
    <w:rsid w:val="00D7105C"/>
    <w:rsid w:val="00D73646"/>
    <w:rsid w:val="00D777B4"/>
    <w:rsid w:val="00D77A90"/>
    <w:rsid w:val="00D81ADB"/>
    <w:rsid w:val="00D834AF"/>
    <w:rsid w:val="00D8360B"/>
    <w:rsid w:val="00D85676"/>
    <w:rsid w:val="00D85C5A"/>
    <w:rsid w:val="00D86BC8"/>
    <w:rsid w:val="00D96ADA"/>
    <w:rsid w:val="00DA2886"/>
    <w:rsid w:val="00DA5E50"/>
    <w:rsid w:val="00DA607D"/>
    <w:rsid w:val="00DA7D0C"/>
    <w:rsid w:val="00DB311C"/>
    <w:rsid w:val="00DB432D"/>
    <w:rsid w:val="00DB519B"/>
    <w:rsid w:val="00DB646C"/>
    <w:rsid w:val="00DC7694"/>
    <w:rsid w:val="00DC7FBE"/>
    <w:rsid w:val="00DD130E"/>
    <w:rsid w:val="00DD2C87"/>
    <w:rsid w:val="00DD308E"/>
    <w:rsid w:val="00DE734B"/>
    <w:rsid w:val="00DF0C51"/>
    <w:rsid w:val="00DF0D47"/>
    <w:rsid w:val="00DF12A9"/>
    <w:rsid w:val="00DF1652"/>
    <w:rsid w:val="00DF2EBF"/>
    <w:rsid w:val="00DF6D37"/>
    <w:rsid w:val="00E048ED"/>
    <w:rsid w:val="00E04FB3"/>
    <w:rsid w:val="00E058F2"/>
    <w:rsid w:val="00E05D9C"/>
    <w:rsid w:val="00E06102"/>
    <w:rsid w:val="00E067A2"/>
    <w:rsid w:val="00E21785"/>
    <w:rsid w:val="00E23E71"/>
    <w:rsid w:val="00E30F19"/>
    <w:rsid w:val="00E33C4A"/>
    <w:rsid w:val="00E357B9"/>
    <w:rsid w:val="00E424FB"/>
    <w:rsid w:val="00E4321E"/>
    <w:rsid w:val="00E44B80"/>
    <w:rsid w:val="00E47623"/>
    <w:rsid w:val="00E54585"/>
    <w:rsid w:val="00E60529"/>
    <w:rsid w:val="00E641EF"/>
    <w:rsid w:val="00E70D86"/>
    <w:rsid w:val="00E7628E"/>
    <w:rsid w:val="00E82F54"/>
    <w:rsid w:val="00E8649B"/>
    <w:rsid w:val="00E871CD"/>
    <w:rsid w:val="00E90990"/>
    <w:rsid w:val="00E95D3D"/>
    <w:rsid w:val="00EA0E25"/>
    <w:rsid w:val="00EA173C"/>
    <w:rsid w:val="00EA728B"/>
    <w:rsid w:val="00EC127A"/>
    <w:rsid w:val="00EC1FF9"/>
    <w:rsid w:val="00EC2737"/>
    <w:rsid w:val="00EC2AA9"/>
    <w:rsid w:val="00ED0B78"/>
    <w:rsid w:val="00ED333E"/>
    <w:rsid w:val="00ED4270"/>
    <w:rsid w:val="00EE2716"/>
    <w:rsid w:val="00EE3D95"/>
    <w:rsid w:val="00EE6450"/>
    <w:rsid w:val="00EF3928"/>
    <w:rsid w:val="00F01C2C"/>
    <w:rsid w:val="00F0267C"/>
    <w:rsid w:val="00F02E06"/>
    <w:rsid w:val="00F10ED8"/>
    <w:rsid w:val="00F130A6"/>
    <w:rsid w:val="00F222BE"/>
    <w:rsid w:val="00F24179"/>
    <w:rsid w:val="00F301F1"/>
    <w:rsid w:val="00F30C22"/>
    <w:rsid w:val="00F33F1A"/>
    <w:rsid w:val="00F547F7"/>
    <w:rsid w:val="00F54CCF"/>
    <w:rsid w:val="00F61D7A"/>
    <w:rsid w:val="00F637B3"/>
    <w:rsid w:val="00F66CF7"/>
    <w:rsid w:val="00F67BCB"/>
    <w:rsid w:val="00F67C2C"/>
    <w:rsid w:val="00F77C57"/>
    <w:rsid w:val="00F77DC3"/>
    <w:rsid w:val="00F813C7"/>
    <w:rsid w:val="00F83566"/>
    <w:rsid w:val="00F83A9D"/>
    <w:rsid w:val="00F906B5"/>
    <w:rsid w:val="00F93784"/>
    <w:rsid w:val="00F971CC"/>
    <w:rsid w:val="00F9772C"/>
    <w:rsid w:val="00FA160F"/>
    <w:rsid w:val="00FA2CAA"/>
    <w:rsid w:val="00FA356D"/>
    <w:rsid w:val="00FA3DA1"/>
    <w:rsid w:val="00FA6554"/>
    <w:rsid w:val="00FB31C6"/>
    <w:rsid w:val="00FC140B"/>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4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882884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clinicaltrials.gov/ct2/show/NCT01644669"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C758-8FAF-4CCC-8589-DF4602CB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5447</Words>
  <Characters>31054</Characters>
  <Application>Microsoft Office Word</Application>
  <DocSecurity>0</DocSecurity>
  <Lines>258</Lines>
  <Paragraphs>72</Paragraphs>
  <ScaleCrop>false</ScaleCrop>
  <Company/>
  <LinksUpToDate>false</LinksUpToDate>
  <CharactersWithSpaces>36429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2019-10-29T03:47:00Z</dcterms:created>
  <dcterms:modified xsi:type="dcterms:W3CDTF">2019-10-29T05:26:00Z</dcterms:modified>
</cp:coreProperties>
</file>