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A9D1" w14:textId="6519A9BF" w:rsidR="00947DBA" w:rsidRPr="00C05351" w:rsidRDefault="00947DBA" w:rsidP="00C05351">
      <w:pPr>
        <w:pStyle w:val="Heading1"/>
        <w:spacing w:before="2080"/>
        <w:jc w:val="center"/>
        <w:rPr>
          <w:rFonts w:ascii="Arial" w:hAnsi="Arial" w:cs="Arial"/>
          <w:sz w:val="52"/>
          <w:szCs w:val="52"/>
        </w:rPr>
      </w:pPr>
      <w:r w:rsidRPr="00C05351">
        <w:rPr>
          <w:rFonts w:ascii="Arial" w:hAnsi="Arial" w:cs="Arial"/>
          <w:sz w:val="52"/>
          <w:szCs w:val="52"/>
        </w:rPr>
        <w:t>MSAC Application 1751</w:t>
      </w:r>
    </w:p>
    <w:p w14:paraId="581BFD82" w14:textId="50118474" w:rsidR="00947DBA" w:rsidRPr="00C05351" w:rsidRDefault="00947DBA" w:rsidP="00C05351">
      <w:pPr>
        <w:pStyle w:val="Heading1"/>
        <w:spacing w:before="960"/>
        <w:jc w:val="center"/>
        <w:rPr>
          <w:rFonts w:ascii="Arial" w:hAnsi="Arial" w:cs="Arial"/>
          <w:color w:val="0070C0"/>
          <w:sz w:val="52"/>
          <w:szCs w:val="52"/>
        </w:rPr>
      </w:pPr>
      <w:r w:rsidRPr="00C05351">
        <w:rPr>
          <w:rFonts w:ascii="Arial" w:hAnsi="Arial" w:cs="Arial"/>
          <w:color w:val="0070C0"/>
          <w:sz w:val="52"/>
          <w:szCs w:val="52"/>
        </w:rPr>
        <w:t xml:space="preserve">Valoctocogene </w:t>
      </w:r>
      <w:proofErr w:type="spellStart"/>
      <w:r w:rsidRPr="00C05351">
        <w:rPr>
          <w:rFonts w:ascii="Arial" w:hAnsi="Arial" w:cs="Arial"/>
          <w:color w:val="0070C0"/>
          <w:sz w:val="52"/>
          <w:szCs w:val="52"/>
        </w:rPr>
        <w:t>roxaparvovec</w:t>
      </w:r>
      <w:proofErr w:type="spellEnd"/>
      <w:r w:rsidRPr="00C05351">
        <w:rPr>
          <w:rFonts w:ascii="Arial" w:hAnsi="Arial" w:cs="Arial"/>
          <w:color w:val="0070C0"/>
          <w:sz w:val="52"/>
          <w:szCs w:val="52"/>
        </w:rPr>
        <w:t xml:space="preserve"> for </w:t>
      </w:r>
      <w:r w:rsidR="004A6C2C" w:rsidRPr="00C05351">
        <w:rPr>
          <w:rFonts w:ascii="Arial" w:hAnsi="Arial" w:cs="Arial"/>
          <w:color w:val="0070C0"/>
          <w:sz w:val="52"/>
          <w:szCs w:val="52"/>
        </w:rPr>
        <w:t>H</w:t>
      </w:r>
      <w:r w:rsidRPr="00C05351">
        <w:rPr>
          <w:rFonts w:ascii="Arial" w:hAnsi="Arial" w:cs="Arial"/>
          <w:color w:val="0070C0"/>
          <w:sz w:val="52"/>
          <w:szCs w:val="52"/>
        </w:rPr>
        <w:t>aemophilia A</w:t>
      </w:r>
    </w:p>
    <w:p w14:paraId="58B7E105" w14:textId="1610B99A" w:rsidR="00947DBA" w:rsidRPr="00C05351" w:rsidRDefault="00947DBA" w:rsidP="00C05351">
      <w:pPr>
        <w:pStyle w:val="Heading1"/>
        <w:spacing w:before="960"/>
        <w:jc w:val="center"/>
        <w:rPr>
          <w:rFonts w:ascii="Arial" w:hAnsi="Arial" w:cs="Arial"/>
          <w:sz w:val="52"/>
          <w:szCs w:val="52"/>
        </w:rPr>
      </w:pPr>
      <w:r w:rsidRPr="00C05351">
        <w:rPr>
          <w:rFonts w:ascii="Arial" w:hAnsi="Arial" w:cs="Arial"/>
          <w:sz w:val="52"/>
          <w:szCs w:val="52"/>
        </w:rPr>
        <w:t>PICO Set 2</w:t>
      </w:r>
    </w:p>
    <w:p w14:paraId="27D99317" w14:textId="77777777" w:rsidR="00947DBA" w:rsidRPr="009A1F0B" w:rsidRDefault="00947DBA" w:rsidP="009A1F0B"/>
    <w:p w14:paraId="656D2A77" w14:textId="77777777" w:rsidR="00947DBA" w:rsidRDefault="00947DBA" w:rsidP="00947DBA"/>
    <w:p w14:paraId="7E905D96" w14:textId="0BE1830C" w:rsidR="00E369F6" w:rsidRPr="00EF57D0" w:rsidRDefault="00E369F6">
      <w:pPr>
        <w:rPr>
          <w:b/>
        </w:rPr>
        <w:sectPr w:rsidR="00E369F6" w:rsidRPr="00EF57D0" w:rsidSect="00947DBA">
          <w:pgSz w:w="11906" w:h="16838"/>
          <w:pgMar w:top="1134" w:right="991" w:bottom="1135" w:left="1440" w:header="426" w:footer="252" w:gutter="0"/>
          <w:cols w:space="708"/>
          <w:docGrid w:linePitch="360"/>
        </w:sectPr>
        <w:pPrChange w:id="0" w:author="Maynard Gold" w:date="2024-01-08T17:22:00Z">
          <w:pPr>
            <w:pStyle w:val="Heading1"/>
            <w:jc w:val="center"/>
          </w:pPr>
        </w:pPrChange>
      </w:pPr>
    </w:p>
    <w:p w14:paraId="7FEB7BE1" w14:textId="7C8518EB" w:rsidR="00F5719C" w:rsidRDefault="00F5719C" w:rsidP="00C05351">
      <w:pPr>
        <w:pStyle w:val="Heading1"/>
        <w:rPr>
          <w:rFonts w:eastAsia="Segoe UI"/>
        </w:rPr>
      </w:pPr>
      <w:r>
        <w:rPr>
          <w:rFonts w:eastAsia="Segoe UI"/>
        </w:rPr>
        <w:lastRenderedPageBreak/>
        <w:t>PICO set 2: AAV5 test</w:t>
      </w:r>
    </w:p>
    <w:p w14:paraId="148A7986" w14:textId="77777777" w:rsidR="004A6C2C" w:rsidRPr="007A270C" w:rsidRDefault="004A6C2C" w:rsidP="00C05351">
      <w:pPr>
        <w:pStyle w:val="Heading1"/>
      </w:pPr>
      <w:r w:rsidRPr="007A270C">
        <w:t>Population</w:t>
      </w:r>
    </w:p>
    <w:p w14:paraId="75EA8283" w14:textId="08EAA1A7" w:rsidR="004A6C2C" w:rsidRPr="00C05351" w:rsidRDefault="004A6C2C" w:rsidP="00C05351">
      <w:pPr>
        <w:pStyle w:val="H3"/>
      </w:pPr>
      <w:r w:rsidRPr="006E41C8">
        <w:t>Describe the population in which the proposed health technology is intended to be used:</w:t>
      </w:r>
    </w:p>
    <w:p w14:paraId="409DD127" w14:textId="77777777" w:rsidR="004A6C2C" w:rsidRDefault="004A6C2C" w:rsidP="004A6C2C">
      <w:r>
        <w:t xml:space="preserve">The population in which the </w:t>
      </w:r>
      <w:r w:rsidRPr="0077301C">
        <w:t xml:space="preserve">AAV5 </w:t>
      </w:r>
      <w:proofErr w:type="spellStart"/>
      <w:r w:rsidRPr="0077301C">
        <w:t>DetectCDx</w:t>
      </w:r>
      <w:proofErr w:type="spellEnd"/>
      <w:r w:rsidRPr="0077301C">
        <w:t xml:space="preserve">™ test </w:t>
      </w:r>
      <w:r>
        <w:t>is intended to be used is a</w:t>
      </w:r>
      <w:r w:rsidRPr="00E55AC1">
        <w:t xml:space="preserve">dults with severe </w:t>
      </w:r>
      <w:r>
        <w:t>h</w:t>
      </w:r>
      <w:r w:rsidRPr="00E55AC1">
        <w:t>aemophilia A)</w:t>
      </w:r>
      <w:r>
        <w:t xml:space="preserve"> </w:t>
      </w:r>
      <w:r w:rsidRPr="00E55AC1">
        <w:t>without</w:t>
      </w:r>
      <w:r>
        <w:t xml:space="preserve"> a history of</w:t>
      </w:r>
      <w:r w:rsidRPr="00E55AC1">
        <w:t xml:space="preserve"> FVIII inhibitors </w:t>
      </w:r>
      <w:r>
        <w:t xml:space="preserve">and </w:t>
      </w:r>
      <w:r w:rsidRPr="00E55AC1">
        <w:t xml:space="preserve">without </w:t>
      </w:r>
      <w:r w:rsidRPr="001065D4">
        <w:t>active hepatitis or severe liver disease</w:t>
      </w:r>
      <w:r>
        <w:t xml:space="preserve">, to determine eligibility for access to valoctocogene </w:t>
      </w:r>
      <w:proofErr w:type="spellStart"/>
      <w:r>
        <w:t>roxaparvovec</w:t>
      </w:r>
      <w:proofErr w:type="spellEnd"/>
      <w:r>
        <w:t xml:space="preserve"> treatment*. </w:t>
      </w:r>
    </w:p>
    <w:p w14:paraId="657421A8" w14:textId="46917C7B" w:rsidR="004A6C2C" w:rsidRPr="00C05351" w:rsidRDefault="004A6C2C" w:rsidP="00C05351">
      <w:r>
        <w:t xml:space="preserve">*As per the valoctocogene </w:t>
      </w:r>
      <w:proofErr w:type="spellStart"/>
      <w:r>
        <w:t>roxaparvovec</w:t>
      </w:r>
      <w:proofErr w:type="spellEnd"/>
      <w:r>
        <w:t xml:space="preserve"> PICO set, the proposed population for </w:t>
      </w:r>
      <w:r w:rsidRPr="001B53A0">
        <w:t xml:space="preserve">valoctocogene </w:t>
      </w:r>
      <w:proofErr w:type="spellStart"/>
      <w:r w:rsidRPr="001B53A0">
        <w:t>roxaparvovec</w:t>
      </w:r>
      <w:proofErr w:type="spellEnd"/>
      <w:r>
        <w:t xml:space="preserve"> includes a</w:t>
      </w:r>
      <w:r w:rsidRPr="00E55AC1">
        <w:t xml:space="preserve">dults with severe </w:t>
      </w:r>
      <w:r>
        <w:t>h</w:t>
      </w:r>
      <w:r w:rsidRPr="00E55AC1">
        <w:t>aemophilia A without</w:t>
      </w:r>
      <w:r>
        <w:t xml:space="preserve"> a history of</w:t>
      </w:r>
      <w:r w:rsidRPr="00E55AC1">
        <w:t xml:space="preserve"> FVIII inhibitors</w:t>
      </w:r>
      <w:r>
        <w:t xml:space="preserve"> </w:t>
      </w:r>
      <w:r w:rsidRPr="00E55AC1">
        <w:t xml:space="preserve">and pre-existing antibodies to AAV5, without </w:t>
      </w:r>
      <w:r w:rsidRPr="001065D4">
        <w:t>active hepatitis or severe liver disease</w:t>
      </w:r>
      <w:r>
        <w:t xml:space="preserve"> (see valoctocogene </w:t>
      </w:r>
      <w:proofErr w:type="spellStart"/>
      <w:r>
        <w:t>roxaparvovec</w:t>
      </w:r>
      <w:proofErr w:type="spellEnd"/>
      <w:r>
        <w:t xml:space="preserve"> PICO set for further details). </w:t>
      </w:r>
    </w:p>
    <w:p w14:paraId="333C0BAA" w14:textId="77777777" w:rsidR="004A6C2C" w:rsidRPr="00AE1F91" w:rsidRDefault="004A6C2C" w:rsidP="004A6C2C">
      <w:pPr>
        <w:pStyle w:val="H3"/>
      </w:pPr>
      <w:r w:rsidRPr="00AE1F91">
        <w:t xml:space="preserve">Specify any characteristics of patients with the medical condition, or suspected of, who are proposed to be eligible for the proposed health technology, describing how a patient would be investigated, </w:t>
      </w:r>
      <w:proofErr w:type="gramStart"/>
      <w:r w:rsidRPr="00AE1F91">
        <w:t>managed</w:t>
      </w:r>
      <w:proofErr w:type="gramEnd"/>
      <w:r w:rsidRPr="00AE1F91">
        <w:t xml:space="preserve"> and referred within the Australian health care system in the lead up to being considered eligible for the technology:</w:t>
      </w:r>
    </w:p>
    <w:p w14:paraId="6B830ACE" w14:textId="77777777" w:rsidR="004A6C2C" w:rsidRDefault="004A6C2C" w:rsidP="004A6C2C">
      <w:r>
        <w:t>The proposed population is a</w:t>
      </w:r>
      <w:r w:rsidRPr="00E55AC1">
        <w:t xml:space="preserve">dults with severe </w:t>
      </w:r>
      <w:r>
        <w:t>h</w:t>
      </w:r>
      <w:r w:rsidRPr="00E55AC1">
        <w:t>aemophilia A without</w:t>
      </w:r>
      <w:r>
        <w:t xml:space="preserve"> a history of</w:t>
      </w:r>
      <w:r w:rsidRPr="00E55AC1">
        <w:t xml:space="preserve"> FVIII inhibitors</w:t>
      </w:r>
      <w:r>
        <w:t xml:space="preserve"> and </w:t>
      </w:r>
      <w:r w:rsidRPr="00E55AC1">
        <w:t xml:space="preserve">without </w:t>
      </w:r>
      <w:r w:rsidRPr="001065D4">
        <w:t>active hepatitis or severe liver disease</w:t>
      </w:r>
      <w:r w:rsidRPr="008F7A36">
        <w:t>.</w:t>
      </w:r>
      <w:r w:rsidRPr="00E55AC1">
        <w:t xml:space="preserve"> </w:t>
      </w:r>
    </w:p>
    <w:p w14:paraId="1D426551" w14:textId="77777777" w:rsidR="004A6C2C" w:rsidRDefault="004A6C2C" w:rsidP="004A6C2C">
      <w:r>
        <w:t xml:space="preserve">As detailed in the valoctocogene </w:t>
      </w:r>
      <w:proofErr w:type="spellStart"/>
      <w:r>
        <w:t>roxaparvovec</w:t>
      </w:r>
      <w:proofErr w:type="spellEnd"/>
      <w:r>
        <w:t xml:space="preserve"> PICO set, patients are managed at haemophilia treatment centres (HTCs), where diagnosis is </w:t>
      </w:r>
      <w:proofErr w:type="gramStart"/>
      <w:r>
        <w:t>confirmed</w:t>
      </w:r>
      <w:proofErr w:type="gramEnd"/>
      <w:r>
        <w:t xml:space="preserve"> and assessments are performed. Patients considered eligible for treatment with valoctocogene </w:t>
      </w:r>
      <w:proofErr w:type="spellStart"/>
      <w:r>
        <w:t>roxaparvovec</w:t>
      </w:r>
      <w:proofErr w:type="spellEnd"/>
      <w:r>
        <w:t xml:space="preserve"> will be referred by the treating physician for AAV5 antibody testing.</w:t>
      </w:r>
    </w:p>
    <w:p w14:paraId="7F04140C" w14:textId="2F0ABA5D" w:rsidR="004A6C2C" w:rsidRPr="00C05351" w:rsidRDefault="004A6C2C" w:rsidP="00C05351">
      <w:r w:rsidRPr="00F247D2">
        <w:t xml:space="preserve">Details of the steps involved in the testing procedure including referral, </w:t>
      </w:r>
      <w:r>
        <w:t>are</w:t>
      </w:r>
      <w:r w:rsidRPr="00F247D2">
        <w:t xml:space="preserve"> provided below in the intervention section.</w:t>
      </w:r>
      <w:r>
        <w:t xml:space="preserve"> </w:t>
      </w:r>
    </w:p>
    <w:p w14:paraId="4A9FB79C" w14:textId="27EBACB8" w:rsidR="004A6C2C" w:rsidRPr="00C05351" w:rsidRDefault="004A6C2C" w:rsidP="00C05351">
      <w:pPr>
        <w:pStyle w:val="H3"/>
      </w:pPr>
      <w:r w:rsidRPr="00AE1F91">
        <w:t>Provide a rationale for the specifics of the eligible population:</w:t>
      </w:r>
    </w:p>
    <w:p w14:paraId="6C53C71E" w14:textId="77777777" w:rsidR="004A6C2C" w:rsidRDefault="004A6C2C" w:rsidP="004A6C2C">
      <w:r w:rsidRPr="3DD95667">
        <w:t xml:space="preserve">The rationale for the specifics of the eligible population for the testing of AAV5 </w:t>
      </w:r>
      <w:proofErr w:type="spellStart"/>
      <w:r w:rsidRPr="3DD95667">
        <w:t>DetectCDx</w:t>
      </w:r>
      <w:proofErr w:type="spellEnd"/>
      <w:r w:rsidRPr="3DD95667">
        <w:t xml:space="preserve">™ test is to inform patient eligibility for treatment with valoctocogene </w:t>
      </w:r>
      <w:proofErr w:type="spellStart"/>
      <w:r w:rsidRPr="3DD95667">
        <w:t>roxaparvovec</w:t>
      </w:r>
      <w:proofErr w:type="spellEnd"/>
      <w:r w:rsidRPr="3DD95667">
        <w:t xml:space="preserve">. AAV5 </w:t>
      </w:r>
      <w:proofErr w:type="spellStart"/>
      <w:r w:rsidRPr="3DD95667">
        <w:t>DetectCDx</w:t>
      </w:r>
      <w:proofErr w:type="spellEnd"/>
      <w:r w:rsidRPr="3DD95667">
        <w:t xml:space="preserve"> detects pre-existing AAV5 antibodies in patients with haemophilia A. Patients in whom AAV5 antibodies are ‘detected’ are not eligible for treatment with valoctocogene </w:t>
      </w:r>
      <w:proofErr w:type="spellStart"/>
      <w:r w:rsidRPr="3DD95667">
        <w:t>roxaparvovec</w:t>
      </w:r>
      <w:proofErr w:type="spellEnd"/>
      <w:r w:rsidRPr="3DD95667">
        <w:t xml:space="preserve">; patients in whom AAV5 antibodies are ‘not detected’ are eligible for treatment with valoctocogene </w:t>
      </w:r>
      <w:proofErr w:type="spellStart"/>
      <w:r w:rsidRPr="3DD95667">
        <w:t>roxaparvovec</w:t>
      </w:r>
      <w:proofErr w:type="spellEnd"/>
      <w:r w:rsidRPr="3DD95667">
        <w:t xml:space="preserve"> assuming they meet the other eligibility requirements for the </w:t>
      </w:r>
      <w:r>
        <w:t>treatment</w:t>
      </w:r>
      <w:r w:rsidRPr="3DD95667">
        <w:t xml:space="preserve"> (see valoctocogene </w:t>
      </w:r>
      <w:proofErr w:type="spellStart"/>
      <w:r w:rsidRPr="3DD95667">
        <w:t>roxaparvovec</w:t>
      </w:r>
      <w:proofErr w:type="spellEnd"/>
      <w:r w:rsidRPr="3DD95667">
        <w:t xml:space="preserve"> </w:t>
      </w:r>
      <w:r>
        <w:t>PICO set</w:t>
      </w:r>
      <w:r w:rsidRPr="3DD95667">
        <w:t xml:space="preserve">). </w:t>
      </w:r>
    </w:p>
    <w:p w14:paraId="1FA79EAF" w14:textId="77777777" w:rsidR="004A6C2C" w:rsidRPr="00C05351" w:rsidRDefault="004A6C2C" w:rsidP="00C05351">
      <w:pPr>
        <w:pStyle w:val="Heading1"/>
      </w:pPr>
      <w:r w:rsidRPr="00C05351">
        <w:t>Intervention</w:t>
      </w:r>
    </w:p>
    <w:p w14:paraId="3B5CEE80" w14:textId="47B40240" w:rsidR="004A6C2C" w:rsidRPr="00C05351" w:rsidRDefault="004A6C2C" w:rsidP="00C05351">
      <w:pPr>
        <w:pStyle w:val="H3"/>
      </w:pPr>
      <w:r w:rsidRPr="00FF5C0B">
        <w:t>Name of the proposed health technology:</w:t>
      </w:r>
    </w:p>
    <w:p w14:paraId="7E213DBA" w14:textId="21297304" w:rsidR="004A6C2C" w:rsidRPr="00D94B38" w:rsidRDefault="004A6C2C" w:rsidP="004A6C2C">
      <w:r>
        <w:t xml:space="preserve">The name of the proposed health technology is </w:t>
      </w:r>
      <w:r w:rsidRPr="00D94B38">
        <w:t xml:space="preserve">AAV5 </w:t>
      </w:r>
      <w:proofErr w:type="spellStart"/>
      <w:r w:rsidRPr="00D94B38">
        <w:t>DetectCDx</w:t>
      </w:r>
      <w:proofErr w:type="spellEnd"/>
      <w:r w:rsidRPr="00D94B38">
        <w:t>™</w:t>
      </w:r>
      <w:r>
        <w:t xml:space="preserve"> (generic name: </w:t>
      </w:r>
      <w:r w:rsidRPr="009C52C9">
        <w:t>AAV5 Total Antibody (</w:t>
      </w:r>
      <w:proofErr w:type="spellStart"/>
      <w:r w:rsidRPr="009C52C9">
        <w:t>TAb</w:t>
      </w:r>
      <w:proofErr w:type="spellEnd"/>
      <w:r w:rsidRPr="009C52C9">
        <w:t xml:space="preserve">) Assay for Valoctocogene </w:t>
      </w:r>
      <w:proofErr w:type="spellStart"/>
      <w:r w:rsidRPr="009C52C9">
        <w:t>Roxaparvovec</w:t>
      </w:r>
      <w:proofErr w:type="spellEnd"/>
      <w:r w:rsidRPr="009C52C9">
        <w:t xml:space="preserve"> Eligibility in H</w:t>
      </w:r>
      <w:r>
        <w:t>a</w:t>
      </w:r>
      <w:r w:rsidRPr="009C52C9">
        <w:t>emophilia A</w:t>
      </w:r>
      <w:r>
        <w:t>).</w:t>
      </w:r>
    </w:p>
    <w:p w14:paraId="1D177E82" w14:textId="1D1D0DE2" w:rsidR="004A6C2C" w:rsidRPr="00C05351" w:rsidRDefault="004A6C2C" w:rsidP="00C05351">
      <w:pPr>
        <w:pStyle w:val="H3"/>
      </w:pPr>
      <w:r w:rsidRPr="00AE1F91">
        <w:t>Describe the key components and clinical steps involved in delivering the proposed health technology:</w:t>
      </w:r>
    </w:p>
    <w:p w14:paraId="295D1333" w14:textId="77777777" w:rsidR="004A6C2C" w:rsidRDefault="004A6C2C" w:rsidP="004A6C2C">
      <w:r w:rsidRPr="527774C7">
        <w:t xml:space="preserve">The AAV5 </w:t>
      </w:r>
      <w:proofErr w:type="spellStart"/>
      <w:r w:rsidRPr="527774C7">
        <w:t>DetectCDx</w:t>
      </w:r>
      <w:proofErr w:type="spellEnd"/>
      <w:r w:rsidRPr="527774C7">
        <w:t>™ is a companion diagnostic (</w:t>
      </w:r>
      <w:proofErr w:type="spellStart"/>
      <w:r w:rsidRPr="527774C7">
        <w:t>CDx</w:t>
      </w:r>
      <w:proofErr w:type="spellEnd"/>
      <w:r w:rsidRPr="527774C7">
        <w:t xml:space="preserve">) intended for use with valoctocogene </w:t>
      </w:r>
      <w:proofErr w:type="spellStart"/>
      <w:r w:rsidRPr="527774C7">
        <w:t>roxaparvovec</w:t>
      </w:r>
      <w:proofErr w:type="spellEnd"/>
      <w:r w:rsidRPr="527774C7">
        <w:t xml:space="preserve">, a gene therapy </w:t>
      </w:r>
      <w:r>
        <w:t>proposed for use in</w:t>
      </w:r>
      <w:r w:rsidRPr="527774C7">
        <w:t xml:space="preserve"> </w:t>
      </w:r>
      <w:r>
        <w:t>a</w:t>
      </w:r>
      <w:r w:rsidRPr="6B660F63">
        <w:t>dults with severe haemophilia A without a history of FVIII inhibitors and pre-existing antibodies to AAV5, without active hepatitis or severe liver disease</w:t>
      </w:r>
      <w:r>
        <w:t>, as discussed above</w:t>
      </w:r>
      <w:r w:rsidRPr="527774C7">
        <w:t xml:space="preserve">. </w:t>
      </w:r>
    </w:p>
    <w:p w14:paraId="72B65A6D" w14:textId="77777777" w:rsidR="004A6C2C" w:rsidRPr="00D94B38" w:rsidRDefault="004A6C2C" w:rsidP="004A6C2C">
      <w:r w:rsidRPr="00D94B38">
        <w:lastRenderedPageBreak/>
        <w:t>This assay is a single-site assay for professional use performed at ARUP Laboratories.</w:t>
      </w:r>
      <w:r>
        <w:t xml:space="preserve"> ARUP Laboratories is a clinical reference laboratory located in the United States. ARUP participates in the College of American Pathologists (CAP) Laboratory Accreditation Program and has CLIA (Clinical Laboratory Improvement Amendments) certification through CMS (</w:t>
      </w:r>
      <w:proofErr w:type="spellStart"/>
      <w:r>
        <w:t>Centers</w:t>
      </w:r>
      <w:proofErr w:type="spellEnd"/>
      <w:r>
        <w:t xml:space="preserve"> of Medicare and Medicaid Services). ARUP holds current licenses and permits required by US state or local regulations. ARUP is also ISO 15189 </w:t>
      </w:r>
      <w:r w:rsidRPr="00AC7A28">
        <w:t xml:space="preserve">College of American Pathologists </w:t>
      </w:r>
      <w:r>
        <w:t>(CAP) accredited</w:t>
      </w:r>
      <w:r>
        <w:rPr>
          <w:rStyle w:val="FootnoteReference"/>
        </w:rPr>
        <w:footnoteReference w:id="2"/>
      </w:r>
      <w:r>
        <w:t xml:space="preserve">. </w:t>
      </w:r>
    </w:p>
    <w:p w14:paraId="58B7EBB3" w14:textId="77777777" w:rsidR="004A6C2C" w:rsidRDefault="004A6C2C" w:rsidP="004A6C2C">
      <w:r w:rsidRPr="00D94B38">
        <w:t xml:space="preserve">The AAV5 </w:t>
      </w:r>
      <w:proofErr w:type="spellStart"/>
      <w:r w:rsidRPr="00D94B38">
        <w:t>DetectCDx</w:t>
      </w:r>
      <w:proofErr w:type="spellEnd"/>
      <w:r w:rsidRPr="00D94B38">
        <w:t xml:space="preserve">™ is a non-automated companion diagnostic test that uses a bridging immunoassay to detect antibodies to AAV5 in human sodium citrated (3.2%) plasma specimens. The AAV5 </w:t>
      </w:r>
      <w:proofErr w:type="spellStart"/>
      <w:r w:rsidRPr="00D94B38">
        <w:t>DetectCDx</w:t>
      </w:r>
      <w:proofErr w:type="spellEnd"/>
      <w:r w:rsidRPr="00D94B38">
        <w:t>™ uses a combination of concurrently conducted screening and confirmatory steps to reliably detect antibodies specific for AAV5 capsid. The screening step assesses for the presence of anti-AAV5 antibodies, while the confirmatory step determines if the electrochemiluminescence (ECL) signal is specific. In the confirmatory step, samples are pre-incubated with unlabelled capsid (referred to as AAV5 confirmatory reagent) to compete for any anti-AAV5 antibodies that are present. If AAV5-binding antibodies are present, they will be bound by the unlabelled AAV5 capsid, resulting in a reduced ECL signal for the confirmatory step as compared to the screening step.</w:t>
      </w:r>
    </w:p>
    <w:p w14:paraId="22DA25A5" w14:textId="77777777" w:rsidR="004A6C2C" w:rsidRDefault="004A6C2C" w:rsidP="004A6C2C">
      <w:r w:rsidRPr="009C52C9">
        <w:t xml:space="preserve">A positive result in the screening step is confirmed in the confirmatory step prior to providing a test result of “Detected” to indicate the presence of anti-AAV5 antibodies. A “Not Detected” test result indicates that anti-AAV5 antibodies were not detected in the screening step or that the confirmatory step did not confirm the presence of anti-AAV5 antibodies. </w:t>
      </w:r>
    </w:p>
    <w:p w14:paraId="25E2E8D6" w14:textId="77777777" w:rsidR="004A6C2C" w:rsidRDefault="004A6C2C" w:rsidP="004A6C2C">
      <w:r w:rsidRPr="009C52C9">
        <w:t xml:space="preserve">The AAV5 </w:t>
      </w:r>
      <w:proofErr w:type="spellStart"/>
      <w:r w:rsidRPr="009C52C9">
        <w:t>DetectCDx</w:t>
      </w:r>
      <w:proofErr w:type="spellEnd"/>
      <w:r w:rsidRPr="009C52C9">
        <w:t>™ is performed only at ARUP Laboratories, a single laboratory site located at 500 Chipeta Way, Salt Lake City, UT 84108. The ARUP clinical laboratory responsible for testing and reporting results</w:t>
      </w:r>
      <w:r>
        <w:t>, and</w:t>
      </w:r>
      <w:r w:rsidRPr="009C52C9">
        <w:t xml:space="preserve"> is ISO15189, CLIA, and CAP certified.</w:t>
      </w:r>
    </w:p>
    <w:p w14:paraId="0D0B0E92" w14:textId="77777777" w:rsidR="004A6C2C" w:rsidRDefault="004A6C2C" w:rsidP="004A6C2C">
      <w:r w:rsidRPr="009C52C9">
        <w:t xml:space="preserve">The AAV5 </w:t>
      </w:r>
      <w:proofErr w:type="spellStart"/>
      <w:r w:rsidRPr="009C52C9">
        <w:t>DetectCDx</w:t>
      </w:r>
      <w:proofErr w:type="spellEnd"/>
      <w:r w:rsidRPr="009C52C9">
        <w:t>™ utili</w:t>
      </w:r>
      <w:r>
        <w:t>s</w:t>
      </w:r>
      <w:r w:rsidRPr="009C52C9">
        <w:t xml:space="preserve">es reagents manufactured exclusively for use with the AAV5 </w:t>
      </w:r>
      <w:proofErr w:type="spellStart"/>
      <w:r w:rsidRPr="009C52C9">
        <w:t>DetectCDx</w:t>
      </w:r>
      <w:proofErr w:type="spellEnd"/>
      <w:r w:rsidRPr="009C52C9">
        <w:t xml:space="preserve">™ by ARUP Laboratories, as well as reagents and instrumentation which have been specifically validated for, and approved for use as part of, the AAV5 </w:t>
      </w:r>
      <w:proofErr w:type="spellStart"/>
      <w:r w:rsidRPr="009C52C9">
        <w:t>DetectCDx</w:t>
      </w:r>
      <w:proofErr w:type="spellEnd"/>
      <w:r w:rsidRPr="009C52C9">
        <w:t>™</w:t>
      </w:r>
      <w:r>
        <w:t>.</w:t>
      </w:r>
    </w:p>
    <w:p w14:paraId="71FFB7DF" w14:textId="62943623" w:rsidR="004A6C2C" w:rsidRDefault="004A6C2C" w:rsidP="004A6C2C">
      <w:r w:rsidRPr="00FA719A">
        <w:t xml:space="preserve">The AAV5 </w:t>
      </w:r>
      <w:proofErr w:type="spellStart"/>
      <w:r w:rsidRPr="00FA719A">
        <w:t>DetectCDx</w:t>
      </w:r>
      <w:proofErr w:type="spellEnd"/>
      <w:r w:rsidRPr="00FA719A">
        <w:t xml:space="preserve">™ is authorised for use in Europe and received its </w:t>
      </w:r>
      <w:proofErr w:type="spellStart"/>
      <w:r w:rsidRPr="00FA719A">
        <w:t>Conformité</w:t>
      </w:r>
      <w:proofErr w:type="spellEnd"/>
      <w:r w:rsidRPr="00FA719A">
        <w:t xml:space="preserve"> </w:t>
      </w:r>
      <w:proofErr w:type="spellStart"/>
      <w:r w:rsidRPr="00FA719A">
        <w:t>Européene</w:t>
      </w:r>
      <w:proofErr w:type="spellEnd"/>
      <w:r w:rsidRPr="00FA719A">
        <w:t xml:space="preserve"> (CE) mark in January 2022 under the EU’s In-Vitro Diagnostic Devices Directive (IVDD) program. The AAV5 </w:t>
      </w:r>
      <w:proofErr w:type="spellStart"/>
      <w:r w:rsidRPr="00FA719A">
        <w:t>DetectCDx</w:t>
      </w:r>
      <w:proofErr w:type="spellEnd"/>
      <w:r w:rsidRPr="00FA719A">
        <w:t>™ was approved by the U.S. Food and Drug Administration (FDA) on 29 June 2023.</w:t>
      </w:r>
    </w:p>
    <w:p w14:paraId="7A3DE16A" w14:textId="77777777" w:rsidR="004A6C2C" w:rsidRPr="001119DD" w:rsidRDefault="004A6C2C" w:rsidP="004A6C2C">
      <w:pPr>
        <w:rPr>
          <w:b/>
          <w:bCs/>
          <w:u w:val="single"/>
        </w:rPr>
      </w:pPr>
      <w:r w:rsidRPr="001119DD">
        <w:rPr>
          <w:b/>
          <w:bCs/>
          <w:u w:val="single"/>
        </w:rPr>
        <w:t>Steps</w:t>
      </w:r>
    </w:p>
    <w:p w14:paraId="32FDA601" w14:textId="77777777" w:rsidR="004A6C2C" w:rsidRPr="0009686A" w:rsidRDefault="004A6C2C" w:rsidP="004A6C2C">
      <w:pPr>
        <w:rPr>
          <w:i/>
          <w:iCs/>
        </w:rPr>
      </w:pPr>
      <w:r w:rsidRPr="0009686A">
        <w:rPr>
          <w:i/>
          <w:iCs/>
        </w:rPr>
        <w:t>Specimen preparation and transport to ARUP laboratories</w:t>
      </w:r>
    </w:p>
    <w:p w14:paraId="47D65000" w14:textId="77777777" w:rsidR="004A6C2C" w:rsidRPr="002F35FA" w:rsidRDefault="004A6C2C" w:rsidP="004A6C2C">
      <w:pPr>
        <w:pStyle w:val="ListParagraph"/>
        <w:numPr>
          <w:ilvl w:val="0"/>
          <w:numId w:val="19"/>
        </w:numPr>
        <w:spacing w:line="259" w:lineRule="auto"/>
      </w:pPr>
      <w:bookmarkStart w:id="1" w:name="_Hlk145495869"/>
      <w:r w:rsidRPr="002F35FA">
        <w:t xml:space="preserve">The AAV5 </w:t>
      </w:r>
      <w:proofErr w:type="spellStart"/>
      <w:r w:rsidRPr="002F35FA">
        <w:t>DetectCDx</w:t>
      </w:r>
      <w:proofErr w:type="spellEnd"/>
      <w:r w:rsidRPr="002F35FA">
        <w:t xml:space="preserve">™ is ordered </w:t>
      </w:r>
      <w:r>
        <w:t xml:space="preserve">from </w:t>
      </w:r>
      <w:r w:rsidRPr="002F35FA">
        <w:t xml:space="preserve">ARUP by </w:t>
      </w:r>
      <w:r>
        <w:t>the healthcare professional at the HTC</w:t>
      </w:r>
      <w:r w:rsidRPr="002F35FA">
        <w:t xml:space="preserve">. </w:t>
      </w:r>
      <w:bookmarkEnd w:id="1"/>
      <w:r w:rsidRPr="002F35FA">
        <w:t>The patient’s whole blood is collected in a 3.2% sodium citr</w:t>
      </w:r>
      <w:r>
        <w:t>a</w:t>
      </w:r>
      <w:r w:rsidRPr="002F35FA">
        <w:t>te tube, with the specimen centrifuged and plasma separated within two hours of collection. Then 1mL (minimum of 0.5 mL</w:t>
      </w:r>
      <w:r>
        <w:t>)</w:t>
      </w:r>
      <w:r w:rsidRPr="002F35FA">
        <w:t xml:space="preserve"> of plasma </w:t>
      </w:r>
      <w:r>
        <w:t xml:space="preserve">is </w:t>
      </w:r>
      <w:r w:rsidRPr="002F35FA">
        <w:t>transfer</w:t>
      </w:r>
      <w:r>
        <w:t>red</w:t>
      </w:r>
      <w:r w:rsidRPr="002F35FA">
        <w:t xml:space="preserve"> into a pour-off polypropylene transport tube. The plasma specimens must be frozen prior to being shipped and must be transported to ARUP Laboratories frozen on dry ice.</w:t>
      </w:r>
    </w:p>
    <w:p w14:paraId="03C7EF76" w14:textId="77777777" w:rsidR="004A6C2C" w:rsidRPr="0009686A" w:rsidRDefault="004A6C2C" w:rsidP="004A6C2C">
      <w:pPr>
        <w:rPr>
          <w:i/>
          <w:iCs/>
        </w:rPr>
      </w:pPr>
      <w:r w:rsidRPr="0009686A">
        <w:rPr>
          <w:i/>
          <w:iCs/>
        </w:rPr>
        <w:lastRenderedPageBreak/>
        <w:t>Assay principle and format</w:t>
      </w:r>
    </w:p>
    <w:p w14:paraId="283A4514" w14:textId="77777777" w:rsidR="004A6C2C" w:rsidRPr="0009686A" w:rsidRDefault="004A6C2C" w:rsidP="004A6C2C">
      <w:pPr>
        <w:pStyle w:val="ListParagraph"/>
        <w:numPr>
          <w:ilvl w:val="0"/>
          <w:numId w:val="15"/>
        </w:numPr>
        <w:spacing w:line="259" w:lineRule="auto"/>
        <w:rPr>
          <w:iCs/>
          <w:lang w:val="en-US"/>
        </w:rPr>
      </w:pPr>
      <w:r w:rsidRPr="0009686A">
        <w:rPr>
          <w:iCs/>
          <w:lang w:val="en-US"/>
        </w:rPr>
        <w:t xml:space="preserve">The AAV5 </w:t>
      </w:r>
      <w:proofErr w:type="spellStart"/>
      <w:r w:rsidRPr="0009686A">
        <w:rPr>
          <w:iCs/>
          <w:lang w:val="en-US"/>
        </w:rPr>
        <w:t>DetectCDx</w:t>
      </w:r>
      <w:r w:rsidRPr="0009686A">
        <w:rPr>
          <w:iCs/>
          <w:vertAlign w:val="superscript"/>
          <w:lang w:val="en-US"/>
        </w:rPr>
        <w:t>TM</w:t>
      </w:r>
      <w:proofErr w:type="spellEnd"/>
      <w:r w:rsidRPr="0009686A">
        <w:rPr>
          <w:iCs/>
          <w:lang w:val="en-US"/>
        </w:rPr>
        <w:t xml:space="preserve"> is a manually run ECL-based bridging immunoassay performed in </w:t>
      </w:r>
      <w:r>
        <w:rPr>
          <w:iCs/>
          <w:lang w:val="en-US"/>
        </w:rPr>
        <w:t xml:space="preserve">a </w:t>
      </w:r>
      <w:r w:rsidRPr="0009686A">
        <w:rPr>
          <w:iCs/>
          <w:lang w:val="en-US"/>
        </w:rPr>
        <w:t>96-well plate format. MULTI-ARRAY 96-well plates (</w:t>
      </w:r>
      <w:proofErr w:type="spellStart"/>
      <w:r w:rsidRPr="0009686A">
        <w:rPr>
          <w:iCs/>
          <w:lang w:val="en-US"/>
        </w:rPr>
        <w:t>Meso</w:t>
      </w:r>
      <w:proofErr w:type="spellEnd"/>
      <w:r w:rsidRPr="0009686A">
        <w:rPr>
          <w:iCs/>
          <w:lang w:val="en-US"/>
        </w:rPr>
        <w:t xml:space="preserve"> Scale Diagnostics, LLC) </w:t>
      </w:r>
      <w:r>
        <w:rPr>
          <w:iCs/>
          <w:lang w:val="en-US"/>
        </w:rPr>
        <w:t xml:space="preserve">are </w:t>
      </w:r>
      <w:r w:rsidRPr="0009686A">
        <w:rPr>
          <w:iCs/>
          <w:lang w:val="en-US"/>
        </w:rPr>
        <w:t xml:space="preserve">coated with </w:t>
      </w:r>
      <w:r>
        <w:rPr>
          <w:iCs/>
          <w:lang w:val="en-US"/>
        </w:rPr>
        <w:t xml:space="preserve">unlabeled </w:t>
      </w:r>
      <w:r w:rsidRPr="0009686A">
        <w:rPr>
          <w:iCs/>
          <w:lang w:val="en-US"/>
        </w:rPr>
        <w:t>AAV5</w:t>
      </w:r>
      <w:r>
        <w:rPr>
          <w:iCs/>
          <w:lang w:val="en-US"/>
        </w:rPr>
        <w:t>-CMV-GFP</w:t>
      </w:r>
      <w:r w:rsidRPr="0009686A">
        <w:rPr>
          <w:iCs/>
          <w:lang w:val="en-US"/>
        </w:rPr>
        <w:t xml:space="preserve"> </w:t>
      </w:r>
      <w:r>
        <w:rPr>
          <w:iCs/>
          <w:lang w:val="en-US"/>
        </w:rPr>
        <w:t>C</w:t>
      </w:r>
      <w:r w:rsidRPr="0009686A">
        <w:rPr>
          <w:iCs/>
          <w:lang w:val="en-US"/>
        </w:rPr>
        <w:t xml:space="preserve">oating </w:t>
      </w:r>
      <w:r>
        <w:rPr>
          <w:iCs/>
          <w:lang w:val="en-US"/>
        </w:rPr>
        <w:t>R</w:t>
      </w:r>
      <w:r w:rsidRPr="0009686A">
        <w:rPr>
          <w:iCs/>
          <w:lang w:val="en-US"/>
        </w:rPr>
        <w:t xml:space="preserve">eagent (followed by washing and blocking steps) </w:t>
      </w:r>
      <w:r>
        <w:rPr>
          <w:iCs/>
          <w:lang w:val="en-US"/>
        </w:rPr>
        <w:t>and then</w:t>
      </w:r>
      <w:r w:rsidRPr="0009686A">
        <w:rPr>
          <w:iCs/>
          <w:lang w:val="en-US"/>
        </w:rPr>
        <w:t xml:space="preserve"> incubated with diluted patient plasma specimens. </w:t>
      </w:r>
    </w:p>
    <w:p w14:paraId="5E78E77B" w14:textId="77777777" w:rsidR="004A6C2C" w:rsidRPr="0009686A" w:rsidRDefault="004A6C2C" w:rsidP="004A6C2C">
      <w:pPr>
        <w:pStyle w:val="ListParagraph"/>
        <w:numPr>
          <w:ilvl w:val="0"/>
          <w:numId w:val="15"/>
        </w:numPr>
        <w:spacing w:line="259" w:lineRule="auto"/>
        <w:rPr>
          <w:iCs/>
          <w:lang w:val="en-US"/>
        </w:rPr>
      </w:pPr>
      <w:r w:rsidRPr="0009686A">
        <w:rPr>
          <w:iCs/>
          <w:lang w:val="en-US"/>
        </w:rPr>
        <w:t xml:space="preserve">If anti-AAV5 antibodies are present in the patient specimen, the antibodies bind to the unlabeled AAV5-CMV-GFP capsid coating the wells. </w:t>
      </w:r>
    </w:p>
    <w:p w14:paraId="5F554401" w14:textId="77777777" w:rsidR="004A6C2C" w:rsidRPr="0009686A" w:rsidRDefault="004A6C2C" w:rsidP="004A6C2C">
      <w:pPr>
        <w:pStyle w:val="ListParagraph"/>
        <w:numPr>
          <w:ilvl w:val="0"/>
          <w:numId w:val="15"/>
        </w:numPr>
        <w:spacing w:line="259" w:lineRule="auto"/>
        <w:rPr>
          <w:iCs/>
          <w:lang w:val="en-US"/>
        </w:rPr>
      </w:pPr>
      <w:r w:rsidRPr="0009686A">
        <w:rPr>
          <w:iCs/>
          <w:lang w:val="en-US"/>
        </w:rPr>
        <w:t xml:space="preserve">After washing the plate, </w:t>
      </w:r>
      <w:r>
        <w:rPr>
          <w:iCs/>
          <w:lang w:val="en-US"/>
        </w:rPr>
        <w:t xml:space="preserve">SULFO-TAG-labeled </w:t>
      </w:r>
      <w:r w:rsidRPr="0009686A">
        <w:rPr>
          <w:iCs/>
          <w:lang w:val="en-US"/>
        </w:rPr>
        <w:t xml:space="preserve">AAV5 Detection Reagent is added to each well and anti-AAV5 antibodies </w:t>
      </w:r>
      <w:r>
        <w:rPr>
          <w:iCs/>
          <w:lang w:val="en-US"/>
        </w:rPr>
        <w:t>present in</w:t>
      </w:r>
      <w:r w:rsidRPr="0009686A">
        <w:rPr>
          <w:iCs/>
          <w:lang w:val="en-US"/>
        </w:rPr>
        <w:t xml:space="preserve"> patient samples will bind the SULFO-TAG capsid in the AAV5 </w:t>
      </w:r>
      <w:r>
        <w:rPr>
          <w:iCs/>
          <w:lang w:val="en-US"/>
        </w:rPr>
        <w:t>D</w:t>
      </w:r>
      <w:r w:rsidRPr="0009686A">
        <w:rPr>
          <w:iCs/>
          <w:lang w:val="en-US"/>
        </w:rPr>
        <w:t xml:space="preserve">etection </w:t>
      </w:r>
      <w:r>
        <w:rPr>
          <w:iCs/>
          <w:lang w:val="en-US"/>
        </w:rPr>
        <w:t>R</w:t>
      </w:r>
      <w:r w:rsidRPr="0009686A">
        <w:rPr>
          <w:iCs/>
          <w:lang w:val="en-US"/>
        </w:rPr>
        <w:t xml:space="preserve">eagent, which participates in the ECL reaction. </w:t>
      </w:r>
    </w:p>
    <w:p w14:paraId="651ED0E6" w14:textId="77777777" w:rsidR="004A6C2C" w:rsidRDefault="004A6C2C" w:rsidP="004A6C2C">
      <w:pPr>
        <w:pStyle w:val="ListParagraph"/>
        <w:numPr>
          <w:ilvl w:val="0"/>
          <w:numId w:val="15"/>
        </w:numPr>
        <w:spacing w:line="259" w:lineRule="auto"/>
        <w:rPr>
          <w:iCs/>
          <w:lang w:val="en-US"/>
        </w:rPr>
      </w:pPr>
      <w:r w:rsidRPr="0009686A">
        <w:rPr>
          <w:iCs/>
          <w:lang w:val="en-US"/>
        </w:rPr>
        <w:t xml:space="preserve">After incubation and washing, Read Buffer T (containing TPA substrate, </w:t>
      </w:r>
      <w:proofErr w:type="spellStart"/>
      <w:r w:rsidRPr="0009686A">
        <w:rPr>
          <w:iCs/>
          <w:lang w:val="en-US"/>
        </w:rPr>
        <w:t>Meso</w:t>
      </w:r>
      <w:proofErr w:type="spellEnd"/>
      <w:r w:rsidRPr="0009686A">
        <w:rPr>
          <w:iCs/>
          <w:lang w:val="en-US"/>
        </w:rPr>
        <w:t xml:space="preserve"> Scale Diagnostics, LLC) is added to each well. The plate is then read on the MESO </w:t>
      </w:r>
      <w:proofErr w:type="spellStart"/>
      <w:r w:rsidRPr="0009686A">
        <w:rPr>
          <w:iCs/>
          <w:lang w:val="en-US"/>
        </w:rPr>
        <w:t>QuickPlex</w:t>
      </w:r>
      <w:proofErr w:type="spellEnd"/>
      <w:r w:rsidRPr="0009686A">
        <w:rPr>
          <w:iCs/>
          <w:lang w:val="en-US"/>
        </w:rPr>
        <w:t xml:space="preserve"> SQ 120 ECL-based plate reader (</w:t>
      </w:r>
      <w:proofErr w:type="spellStart"/>
      <w:r w:rsidRPr="0009686A">
        <w:rPr>
          <w:iCs/>
          <w:lang w:val="en-US"/>
        </w:rPr>
        <w:t>Meso</w:t>
      </w:r>
      <w:proofErr w:type="spellEnd"/>
      <w:r w:rsidRPr="0009686A">
        <w:rPr>
          <w:iCs/>
          <w:lang w:val="en-US"/>
        </w:rPr>
        <w:t xml:space="preserve"> Scale Diagnostics, LLC). Each well of the plate is electrically stimulated and the resultant ECL signal is measured. </w:t>
      </w:r>
    </w:p>
    <w:p w14:paraId="6A40EF07" w14:textId="77777777" w:rsidR="004A6C2C" w:rsidRPr="0009686A" w:rsidRDefault="004A6C2C" w:rsidP="004A6C2C">
      <w:pPr>
        <w:pStyle w:val="ListParagraph"/>
        <w:numPr>
          <w:ilvl w:val="0"/>
          <w:numId w:val="15"/>
        </w:numPr>
        <w:spacing w:line="259" w:lineRule="auto"/>
        <w:rPr>
          <w:iCs/>
          <w:lang w:val="en-US"/>
        </w:rPr>
      </w:pPr>
      <w:r w:rsidRPr="0009686A">
        <w:rPr>
          <w:iCs/>
          <w:lang w:val="en-US"/>
        </w:rPr>
        <w:t xml:space="preserve">Anti-AAV5 antibodies in the patient specimen form a bridge between the AAV5 capsid coating the plate and the </w:t>
      </w:r>
      <w:proofErr w:type="spellStart"/>
      <w:r w:rsidRPr="0009686A">
        <w:rPr>
          <w:iCs/>
          <w:lang w:val="en-US"/>
        </w:rPr>
        <w:t>ruthenylated</w:t>
      </w:r>
      <w:proofErr w:type="spellEnd"/>
      <w:r w:rsidRPr="0009686A">
        <w:rPr>
          <w:iCs/>
          <w:lang w:val="en-US"/>
        </w:rPr>
        <w:t xml:space="preserve"> (Ru-)</w:t>
      </w:r>
      <w:r>
        <w:rPr>
          <w:iCs/>
          <w:lang w:val="en-US"/>
        </w:rPr>
        <w:t>/SULFO-TAG</w:t>
      </w:r>
      <w:r w:rsidRPr="0009686A">
        <w:rPr>
          <w:iCs/>
          <w:lang w:val="en-US"/>
        </w:rPr>
        <w:t xml:space="preserve"> AAV5 capsid in the AAV5 Detection Reagent (</w:t>
      </w:r>
      <w:r>
        <w:rPr>
          <w:iCs/>
          <w:lang w:val="en-US"/>
        </w:rPr>
        <w:fldChar w:fldCharType="begin"/>
      </w:r>
      <w:r>
        <w:rPr>
          <w:iCs/>
          <w:lang w:val="en-US"/>
        </w:rPr>
        <w:instrText xml:space="preserve"> REF _Ref139460311 \h  \* MERGEFORMAT </w:instrText>
      </w:r>
      <w:r>
        <w:rPr>
          <w:iCs/>
          <w:lang w:val="en-US"/>
        </w:rPr>
      </w:r>
      <w:r>
        <w:rPr>
          <w:iCs/>
          <w:lang w:val="en-US"/>
        </w:rPr>
        <w:fldChar w:fldCharType="separate"/>
      </w:r>
      <w:r w:rsidRPr="0009686A">
        <w:rPr>
          <w:iCs/>
          <w:lang w:val="en-US"/>
        </w:rPr>
        <w:t>Figure 1</w:t>
      </w:r>
      <w:r>
        <w:rPr>
          <w:iCs/>
          <w:lang w:val="en-US"/>
        </w:rPr>
        <w:fldChar w:fldCharType="end"/>
      </w:r>
      <w:r w:rsidRPr="0009686A">
        <w:rPr>
          <w:iCs/>
          <w:lang w:val="en-US"/>
        </w:rPr>
        <w:t xml:space="preserve">). With addition of the TPA substrate in the Read Buffer T, an </w:t>
      </w:r>
      <w:r>
        <w:rPr>
          <w:iCs/>
          <w:lang w:val="en-US"/>
        </w:rPr>
        <w:t>ECL</w:t>
      </w:r>
      <w:r w:rsidRPr="0009686A">
        <w:rPr>
          <w:iCs/>
          <w:lang w:val="en-US"/>
        </w:rPr>
        <w:t xml:space="preserve"> signal is generated in wells with patient specimen containing anti-AAV5 antibodies. </w:t>
      </w:r>
    </w:p>
    <w:p w14:paraId="581ED9D3" w14:textId="77777777" w:rsidR="004A6C2C" w:rsidRPr="0009686A" w:rsidRDefault="004A6C2C" w:rsidP="004A6C2C">
      <w:pPr>
        <w:rPr>
          <w:iCs/>
          <w:lang w:val="en-US"/>
        </w:rPr>
      </w:pPr>
    </w:p>
    <w:p w14:paraId="32975E47" w14:textId="77777777" w:rsidR="004A6C2C" w:rsidRPr="0009686A" w:rsidRDefault="004A6C2C" w:rsidP="004A6C2C">
      <w:pPr>
        <w:rPr>
          <w:iCs/>
          <w:lang w:val="en-US"/>
        </w:rPr>
      </w:pPr>
      <w:r w:rsidRPr="0009686A">
        <w:rPr>
          <w:i/>
          <w:iCs/>
          <w:noProof/>
          <w:lang w:val="en-US"/>
        </w:rPr>
        <w:drawing>
          <wp:inline distT="0" distB="0" distL="0" distR="0" wp14:anchorId="6F935673" wp14:editId="0268738A">
            <wp:extent cx="3848100" cy="2534794"/>
            <wp:effectExtent l="0" t="0" r="0" b="0"/>
            <wp:docPr id="23" name="Picture 23" descr="A picture containing text, screensho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plan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226" cy="2544758"/>
                    </a:xfrm>
                    <a:prstGeom prst="rect">
                      <a:avLst/>
                    </a:prstGeom>
                    <a:noFill/>
                    <a:ln>
                      <a:noFill/>
                    </a:ln>
                  </pic:spPr>
                </pic:pic>
              </a:graphicData>
            </a:graphic>
          </wp:inline>
        </w:drawing>
      </w:r>
    </w:p>
    <w:p w14:paraId="74088F79" w14:textId="77777777" w:rsidR="004A6C2C" w:rsidRPr="0009686A" w:rsidRDefault="004A6C2C" w:rsidP="004A6C2C">
      <w:pPr>
        <w:pStyle w:val="Caption"/>
      </w:pPr>
      <w:bookmarkStart w:id="2" w:name="_Ref139460311"/>
      <w:r w:rsidRPr="0009686A">
        <w:t xml:space="preserve">Figure </w:t>
      </w:r>
      <w:r>
        <w:fldChar w:fldCharType="begin"/>
      </w:r>
      <w:r>
        <w:instrText>SEQ Figure \* ARABIC</w:instrText>
      </w:r>
      <w:r>
        <w:fldChar w:fldCharType="separate"/>
      </w:r>
      <w:r>
        <w:rPr>
          <w:noProof/>
        </w:rPr>
        <w:t>1</w:t>
      </w:r>
      <w:r>
        <w:fldChar w:fldCharType="end"/>
      </w:r>
      <w:bookmarkEnd w:id="2"/>
      <w:r w:rsidRPr="0009686A">
        <w:t xml:space="preserve">: Schematic of the AAV5 </w:t>
      </w:r>
      <w:proofErr w:type="spellStart"/>
      <w:r w:rsidRPr="0009686A">
        <w:t>DetectCDx</w:t>
      </w:r>
      <w:r w:rsidRPr="00A84351">
        <w:rPr>
          <w:vertAlign w:val="superscript"/>
        </w:rPr>
        <w:t>TM</w:t>
      </w:r>
      <w:proofErr w:type="spellEnd"/>
      <w:r w:rsidRPr="0009686A">
        <w:t xml:space="preserve"> ECL-based immunoassay.</w:t>
      </w:r>
    </w:p>
    <w:p w14:paraId="07751251" w14:textId="77777777" w:rsidR="004A6C2C" w:rsidRPr="0009686A" w:rsidRDefault="004A6C2C" w:rsidP="004A6C2C">
      <w:pPr>
        <w:rPr>
          <w:b/>
          <w:bCs/>
          <w:iCs/>
          <w:lang w:val="en-US"/>
        </w:rPr>
      </w:pPr>
    </w:p>
    <w:p w14:paraId="314C5C8F" w14:textId="77777777" w:rsidR="004A6C2C" w:rsidRDefault="004A6C2C" w:rsidP="004A6C2C">
      <w:pPr>
        <w:pStyle w:val="ListParagraph"/>
        <w:numPr>
          <w:ilvl w:val="0"/>
          <w:numId w:val="16"/>
        </w:numPr>
        <w:spacing w:line="259" w:lineRule="auto"/>
        <w:rPr>
          <w:iCs/>
          <w:lang w:val="en-US"/>
        </w:rPr>
      </w:pPr>
      <w:r w:rsidRPr="00C95DBF">
        <w:rPr>
          <w:iCs/>
          <w:lang w:val="en-US"/>
        </w:rPr>
        <w:t xml:space="preserve">Patient specimens are run in the screening and confirmatory steps of the AAV5 </w:t>
      </w:r>
      <w:proofErr w:type="spellStart"/>
      <w:r w:rsidRPr="00C95DBF">
        <w:rPr>
          <w:iCs/>
          <w:lang w:val="en-US"/>
        </w:rPr>
        <w:t>DetectCDx</w:t>
      </w:r>
      <w:r w:rsidRPr="00C95DBF">
        <w:rPr>
          <w:iCs/>
          <w:vertAlign w:val="superscript"/>
          <w:lang w:val="en-US"/>
        </w:rPr>
        <w:t>TM</w:t>
      </w:r>
      <w:proofErr w:type="spellEnd"/>
      <w:r w:rsidRPr="00C95DBF">
        <w:rPr>
          <w:iCs/>
          <w:lang w:val="en-US"/>
        </w:rPr>
        <w:t xml:space="preserve"> in parallel, in separate wells of the 96-well plate (Figure 2). </w:t>
      </w:r>
    </w:p>
    <w:p w14:paraId="59879717" w14:textId="77777777" w:rsidR="004A6C2C" w:rsidRPr="00C95DBF" w:rsidRDefault="004A6C2C" w:rsidP="004A6C2C">
      <w:pPr>
        <w:pStyle w:val="ListParagraph"/>
        <w:numPr>
          <w:ilvl w:val="0"/>
          <w:numId w:val="16"/>
        </w:numPr>
        <w:spacing w:line="259" w:lineRule="auto"/>
        <w:rPr>
          <w:iCs/>
          <w:lang w:val="en-US"/>
        </w:rPr>
      </w:pPr>
      <w:r w:rsidRPr="00C95DBF">
        <w:rPr>
          <w:iCs/>
          <w:lang w:val="en-US"/>
        </w:rPr>
        <w:t>The confirmatory step methodology is identical to that of the screening step, except that patient specimens are pre-incubated with unlabeled capsid (referred to as AAV5 Confirmatory Reagent) to compete for any anti-AAV5 antibodies that are present, prior to addition to the 96-well plate. If AAV5-binding antibodies are present in the patient specimen, they will be bound by the unlabeled AAV5 capsid, resulting in a reduced ECL signal for the confirmatory step as compared to the screening step.</w:t>
      </w:r>
    </w:p>
    <w:p w14:paraId="6B7A6C59" w14:textId="10B1FF2E" w:rsidR="004A6C2C" w:rsidRPr="00C05351" w:rsidRDefault="004A6C2C" w:rsidP="004A6C2C">
      <w:pPr>
        <w:pStyle w:val="ListParagraph"/>
        <w:numPr>
          <w:ilvl w:val="0"/>
          <w:numId w:val="16"/>
        </w:numPr>
        <w:spacing w:line="259" w:lineRule="auto"/>
        <w:rPr>
          <w:iCs/>
          <w:lang w:val="en-US"/>
        </w:rPr>
      </w:pPr>
      <w:r w:rsidRPr="00C95DBF">
        <w:rPr>
          <w:iCs/>
          <w:lang w:val="en-US"/>
        </w:rPr>
        <w:lastRenderedPageBreak/>
        <w:t>Each 96-well plate includes a cut point control (CC), negative control (NEG), a low antibody positive control (LPC), and a high antibody positive control (HPC; Figure 2). For run/plate acceptance and for patient results to be reported, the NEG, CC, HPC, and LPC must meet the pre-established criteria for the between-well coefficient of variation (CV) for replicate wells. The HPC and LPC must screen and confirm positive, and the HPC, LPC, and NEG signals must fall within the established acceptance range.</w:t>
      </w:r>
    </w:p>
    <w:p w14:paraId="529B90E3" w14:textId="77777777" w:rsidR="004A6C2C" w:rsidRPr="0009686A" w:rsidRDefault="004A6C2C" w:rsidP="004A6C2C">
      <w:pPr>
        <w:rPr>
          <w:iCs/>
          <w:lang w:val="en-US"/>
        </w:rPr>
      </w:pPr>
      <w:r w:rsidRPr="0009686A">
        <w:rPr>
          <w:iCs/>
          <w:noProof/>
          <w:lang w:val="en-US"/>
        </w:rPr>
        <w:drawing>
          <wp:inline distT="0" distB="0" distL="0" distR="0" wp14:anchorId="7C252F0D" wp14:editId="398AEF3A">
            <wp:extent cx="5133975" cy="4035064"/>
            <wp:effectExtent l="0" t="0" r="0" b="3810"/>
            <wp:docPr id="1530365528" name="Picture 1530365528" descr="A picture containing screenshot, circl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5528" name="Picture 1530365528" descr="A picture containing screenshot, circle, numb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5115" cy="4043820"/>
                    </a:xfrm>
                    <a:prstGeom prst="rect">
                      <a:avLst/>
                    </a:prstGeom>
                    <a:noFill/>
                  </pic:spPr>
                </pic:pic>
              </a:graphicData>
            </a:graphic>
          </wp:inline>
        </w:drawing>
      </w:r>
    </w:p>
    <w:p w14:paraId="3512265D" w14:textId="77777777" w:rsidR="004A6C2C" w:rsidRPr="0009686A" w:rsidRDefault="004A6C2C" w:rsidP="004A6C2C">
      <w:pPr>
        <w:pStyle w:val="Caption"/>
      </w:pPr>
      <w:r w:rsidRPr="00C95DBF">
        <w:t xml:space="preserve">Figure </w:t>
      </w:r>
      <w:r>
        <w:fldChar w:fldCharType="begin"/>
      </w:r>
      <w:r>
        <w:instrText>SEQ Figure \* ARABIC</w:instrText>
      </w:r>
      <w:r>
        <w:fldChar w:fldCharType="separate"/>
      </w:r>
      <w:r>
        <w:rPr>
          <w:noProof/>
        </w:rPr>
        <w:t>2</w:t>
      </w:r>
      <w:r>
        <w:fldChar w:fldCharType="end"/>
      </w:r>
      <w:r w:rsidRPr="0009686A">
        <w:t xml:space="preserve">: AAV5 </w:t>
      </w:r>
      <w:proofErr w:type="spellStart"/>
      <w:r w:rsidRPr="0009686A">
        <w:t>DetectCDx</w:t>
      </w:r>
      <w:r w:rsidRPr="00C95DBF">
        <w:rPr>
          <w:vertAlign w:val="superscript"/>
        </w:rPr>
        <w:t>TM</w:t>
      </w:r>
      <w:proofErr w:type="spellEnd"/>
      <w:r w:rsidRPr="0009686A">
        <w:t xml:space="preserve"> Plate Map</w:t>
      </w:r>
    </w:p>
    <w:p w14:paraId="145685B8" w14:textId="77777777" w:rsidR="004A6C2C" w:rsidRPr="00C95DBF" w:rsidRDefault="004A6C2C" w:rsidP="004A6C2C">
      <w:pPr>
        <w:rPr>
          <w:i/>
          <w:iCs/>
        </w:rPr>
      </w:pPr>
      <w:r w:rsidRPr="00C95DBF">
        <w:rPr>
          <w:i/>
          <w:iCs/>
        </w:rPr>
        <w:t>Interpretation of results</w:t>
      </w:r>
    </w:p>
    <w:p w14:paraId="5654A5B4" w14:textId="77777777" w:rsidR="004A6C2C" w:rsidRPr="00C95DBF" w:rsidRDefault="004A6C2C" w:rsidP="004A6C2C">
      <w:pPr>
        <w:pStyle w:val="ListParagraph"/>
        <w:numPr>
          <w:ilvl w:val="0"/>
          <w:numId w:val="17"/>
        </w:numPr>
        <w:spacing w:line="259" w:lineRule="auto"/>
      </w:pPr>
      <w:r w:rsidRPr="00C95DBF">
        <w:t xml:space="preserve">Results for the screening step are expressed as a Screen Index (SI). The SI is calculated by dividing the normalised screening result by the screening cut point. </w:t>
      </w:r>
    </w:p>
    <w:p w14:paraId="0865DDA2" w14:textId="77777777" w:rsidR="004A6C2C" w:rsidRDefault="004A6C2C" w:rsidP="004A6C2C">
      <w:pPr>
        <w:pStyle w:val="ListParagraph"/>
        <w:numPr>
          <w:ilvl w:val="0"/>
          <w:numId w:val="17"/>
        </w:numPr>
        <w:spacing w:line="259" w:lineRule="auto"/>
      </w:pPr>
      <w:r w:rsidRPr="00C95DBF">
        <w:t>Results for the confirmatory step are expressed as a Confirm Index (CI). The CI is obtained by calculating the ratio of mean signals obtained for the confirmatory and screening steps and dividing this by the confirmatory cut point</w:t>
      </w:r>
      <w:r>
        <w:t xml:space="preserve"> (CCP)</w:t>
      </w:r>
      <w:r w:rsidRPr="00C95DBF">
        <w:t xml:space="preserve">. </w:t>
      </w:r>
    </w:p>
    <w:p w14:paraId="46F45144" w14:textId="77777777" w:rsidR="004A6C2C" w:rsidRPr="00C95DBF" w:rsidRDefault="004A6C2C" w:rsidP="004A6C2C">
      <w:pPr>
        <w:pStyle w:val="ListParagraph"/>
        <w:numPr>
          <w:ilvl w:val="0"/>
          <w:numId w:val="17"/>
        </w:numPr>
        <w:spacing w:line="259" w:lineRule="auto"/>
      </w:pPr>
      <w:r w:rsidRPr="00C95DBF">
        <w:t>The CI is not considered if anti-AAV5 antibodies are not detected in the screening step. Results are based on the values obtained for the SI and CI (</w:t>
      </w:r>
      <w:r>
        <w:fldChar w:fldCharType="begin"/>
      </w:r>
      <w:r>
        <w:instrText xml:space="preserve"> REF _Ref139460664 \h  \* MERGEFORMAT </w:instrText>
      </w:r>
      <w:r>
        <w:fldChar w:fldCharType="separate"/>
      </w:r>
      <w:r w:rsidRPr="00C95DBF">
        <w:t>Figure 3</w:t>
      </w:r>
      <w:r>
        <w:fldChar w:fldCharType="end"/>
      </w:r>
      <w:r w:rsidRPr="00C95DBF">
        <w:t>).</w:t>
      </w:r>
    </w:p>
    <w:p w14:paraId="25DE6723" w14:textId="77777777" w:rsidR="004A6C2C" w:rsidRPr="00C95DBF" w:rsidRDefault="004A6C2C" w:rsidP="004A6C2C">
      <w:r>
        <w:t xml:space="preserve">The </w:t>
      </w:r>
      <w:r w:rsidRPr="00C95DBF">
        <w:t xml:space="preserve">screening cut point (SCP) </w:t>
      </w:r>
      <w:r>
        <w:t xml:space="preserve">is </w:t>
      </w:r>
      <w:r w:rsidRPr="00C95DBF">
        <w:t>defined as the signal to noise (S/N) value at which a specimen</w:t>
      </w:r>
      <w:r>
        <w:t xml:space="preserve"> </w:t>
      </w:r>
      <w:r w:rsidRPr="00C95DBF">
        <w:t>will be considered negative if the specimen S/N is less than the calculated cut point value. The</w:t>
      </w:r>
      <w:r>
        <w:t xml:space="preserve"> SCP</w:t>
      </w:r>
      <w:r w:rsidRPr="00C95DBF">
        <w:t xml:space="preserve"> was empirically determined to obtain a 5% false positive rate. The confirmatory cut point (CCP) was empirically determined to obtain a 1% false positive rate. </w:t>
      </w:r>
      <w:r w:rsidRPr="008F7A36">
        <w:t xml:space="preserve">Based on these analyses, when (S/N) = 1.14 for a sample, the SI = 1.0 (see </w:t>
      </w:r>
      <w:r w:rsidRPr="008F7A36">
        <w:fldChar w:fldCharType="begin"/>
      </w:r>
      <w:r w:rsidRPr="008F7A36">
        <w:instrText xml:space="preserve"> REF _Ref139966153 \h  \* MERGEFORMAT </w:instrText>
      </w:r>
      <w:r w:rsidRPr="008F7A36">
        <w:fldChar w:fldCharType="separate"/>
      </w:r>
      <w:r w:rsidRPr="008F7A36">
        <w:t>Summary of Evidence</w:t>
      </w:r>
      <w:r w:rsidRPr="008F7A36">
        <w:fldChar w:fldCharType="end"/>
      </w:r>
      <w:r w:rsidRPr="008F7A36">
        <w:t xml:space="preserve"> Section for details regarding the establishment of screening and confirmatory cut-points).</w:t>
      </w:r>
      <w:r w:rsidRPr="00C95DBF">
        <w:t xml:space="preserve"> </w:t>
      </w:r>
    </w:p>
    <w:p w14:paraId="60275D7D" w14:textId="77777777" w:rsidR="004A6C2C" w:rsidRPr="00FF5C0B" w:rsidRDefault="004A6C2C" w:rsidP="004A6C2C">
      <w:pPr>
        <w:pStyle w:val="ListParagraph"/>
        <w:numPr>
          <w:ilvl w:val="0"/>
          <w:numId w:val="18"/>
        </w:numPr>
        <w:spacing w:line="259" w:lineRule="auto"/>
      </w:pPr>
      <w:r w:rsidRPr="00FF5C0B">
        <w:lastRenderedPageBreak/>
        <w:t xml:space="preserve">Specimens with SI &lt; 1.00, or SI &gt; 1.00 with a CI &gt; 1.00, are reported as </w:t>
      </w:r>
      <w:r>
        <w:t>‘n</w:t>
      </w:r>
      <w:r w:rsidRPr="00FF5C0B">
        <w:t xml:space="preserve">ot </w:t>
      </w:r>
      <w:r>
        <w:t>d</w:t>
      </w:r>
      <w:r w:rsidRPr="00FF5C0B">
        <w:t>etected</w:t>
      </w:r>
      <w:r>
        <w:t>’</w:t>
      </w:r>
      <w:r w:rsidRPr="00FF5C0B">
        <w:t xml:space="preserve"> for anti-AAV5 antibodies. </w:t>
      </w:r>
    </w:p>
    <w:p w14:paraId="613A71F4" w14:textId="77777777" w:rsidR="004A6C2C" w:rsidRPr="00FF5C0B" w:rsidRDefault="004A6C2C" w:rsidP="004A6C2C">
      <w:pPr>
        <w:pStyle w:val="ListParagraph"/>
        <w:numPr>
          <w:ilvl w:val="0"/>
          <w:numId w:val="18"/>
        </w:numPr>
        <w:spacing w:line="259" w:lineRule="auto"/>
      </w:pPr>
      <w:r w:rsidRPr="00FF5C0B">
        <w:t xml:space="preserve">Specimens with SI ≥ 1.00 and CI ≤ 1.00 are reported as </w:t>
      </w:r>
      <w:r>
        <w:t>‘d</w:t>
      </w:r>
      <w:r w:rsidRPr="00FF5C0B">
        <w:t>etected</w:t>
      </w:r>
      <w:r>
        <w:t>’</w:t>
      </w:r>
      <w:r w:rsidRPr="00FF5C0B">
        <w:t xml:space="preserve"> for anti-AAV5 antibodies.</w:t>
      </w:r>
    </w:p>
    <w:p w14:paraId="1A328CE9" w14:textId="77777777" w:rsidR="004A6C2C" w:rsidRPr="00C95DBF" w:rsidRDefault="004A6C2C" w:rsidP="004A6C2C">
      <w:r w:rsidRPr="00C95DBF">
        <w:t xml:space="preserve">Patients evaluated with the AAV5 </w:t>
      </w:r>
      <w:proofErr w:type="spellStart"/>
      <w:r w:rsidRPr="00C95DBF">
        <w:t>DetectCDx</w:t>
      </w:r>
      <w:proofErr w:type="spellEnd"/>
      <w:r w:rsidRPr="00C95DBF">
        <w:t xml:space="preserve">™ who are anti-AAV5 antibody negative (result of Not Detected) are eligible for treatment with valoctocogene </w:t>
      </w:r>
      <w:proofErr w:type="spellStart"/>
      <w:r w:rsidRPr="00C95DBF">
        <w:t>roxaparvovec</w:t>
      </w:r>
      <w:proofErr w:type="spellEnd"/>
      <w:r w:rsidRPr="00C95DBF">
        <w:t xml:space="preserve"> under the supervision of a physician.</w:t>
      </w:r>
    </w:p>
    <w:p w14:paraId="2054965F" w14:textId="77777777" w:rsidR="004A6C2C" w:rsidRPr="00C95DBF" w:rsidRDefault="004A6C2C" w:rsidP="004A6C2C">
      <w:pPr>
        <w:pStyle w:val="ListParagraph"/>
        <w:numPr>
          <w:ilvl w:val="0"/>
          <w:numId w:val="17"/>
        </w:numPr>
        <w:spacing w:line="259" w:lineRule="auto"/>
      </w:pPr>
      <w:r w:rsidRPr="00C95DBF">
        <w:t xml:space="preserve">Detected: patient is not eligible for treatment with valoctocogene </w:t>
      </w:r>
      <w:proofErr w:type="spellStart"/>
      <w:r w:rsidRPr="00C95DBF">
        <w:t>roxaparvovec</w:t>
      </w:r>
      <w:proofErr w:type="spellEnd"/>
    </w:p>
    <w:p w14:paraId="6819782D" w14:textId="77777777" w:rsidR="004A6C2C" w:rsidRPr="00C95DBF" w:rsidRDefault="004A6C2C" w:rsidP="004A6C2C">
      <w:pPr>
        <w:pStyle w:val="ListParagraph"/>
        <w:numPr>
          <w:ilvl w:val="0"/>
          <w:numId w:val="17"/>
        </w:numPr>
        <w:spacing w:line="259" w:lineRule="auto"/>
      </w:pPr>
      <w:r w:rsidRPr="00C95DBF">
        <w:t xml:space="preserve">Not Detected: patient is eligible for treatment with valoctocogene </w:t>
      </w:r>
      <w:proofErr w:type="spellStart"/>
      <w:r w:rsidRPr="00C95DBF">
        <w:t>roxaparvovec</w:t>
      </w:r>
      <w:proofErr w:type="spellEnd"/>
    </w:p>
    <w:p w14:paraId="342442FF" w14:textId="77777777" w:rsidR="004A6C2C" w:rsidRPr="00C95DBF" w:rsidRDefault="004A6C2C" w:rsidP="004A6C2C"/>
    <w:p w14:paraId="6E2AF2A5" w14:textId="77777777" w:rsidR="004A6C2C" w:rsidRPr="00C95DBF" w:rsidRDefault="004A6C2C" w:rsidP="004A6C2C">
      <w:r w:rsidRPr="001C15B4">
        <w:rPr>
          <w:noProof/>
        </w:rPr>
        <w:drawing>
          <wp:inline distT="0" distB="0" distL="0" distR="0" wp14:anchorId="22084509" wp14:editId="324D3041">
            <wp:extent cx="6204218" cy="3028950"/>
            <wp:effectExtent l="0" t="0" r="635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3377" cy="3038303"/>
                    </a:xfrm>
                    <a:prstGeom prst="rect">
                      <a:avLst/>
                    </a:prstGeom>
                  </pic:spPr>
                </pic:pic>
              </a:graphicData>
            </a:graphic>
          </wp:inline>
        </w:drawing>
      </w:r>
    </w:p>
    <w:p w14:paraId="53EA4F6E" w14:textId="1485F497" w:rsidR="004A6C2C" w:rsidRPr="00C05351" w:rsidRDefault="004A6C2C" w:rsidP="00C05351">
      <w:pPr>
        <w:pStyle w:val="Caption"/>
      </w:pPr>
      <w:bookmarkStart w:id="3" w:name="_Ref139460664"/>
      <w:r w:rsidRPr="00C95DBF">
        <w:t xml:space="preserve">Figure </w:t>
      </w:r>
      <w:r>
        <w:fldChar w:fldCharType="begin"/>
      </w:r>
      <w:r>
        <w:instrText>SEQ Figure \* ARABIC</w:instrText>
      </w:r>
      <w:r>
        <w:fldChar w:fldCharType="separate"/>
      </w:r>
      <w:r>
        <w:rPr>
          <w:noProof/>
        </w:rPr>
        <w:t>3</w:t>
      </w:r>
      <w:r>
        <w:fldChar w:fldCharType="end"/>
      </w:r>
      <w:bookmarkEnd w:id="3"/>
      <w:r w:rsidRPr="00C95DBF">
        <w:t xml:space="preserve">: Summary of Resulting and Reporting for the two-step AAV5 </w:t>
      </w:r>
      <w:proofErr w:type="spellStart"/>
      <w:r w:rsidRPr="00C95DBF">
        <w:t>DetectCDx</w:t>
      </w:r>
      <w:r w:rsidRPr="00C95DBF">
        <w:rPr>
          <w:vertAlign w:val="superscript"/>
        </w:rPr>
        <w:t>TM</w:t>
      </w:r>
      <w:proofErr w:type="spellEnd"/>
    </w:p>
    <w:p w14:paraId="5EF61F81" w14:textId="77777777" w:rsidR="004A6C2C" w:rsidRDefault="004A6C2C" w:rsidP="004A6C2C"/>
    <w:p w14:paraId="2323766D" w14:textId="77777777" w:rsidR="004A6C2C" w:rsidRPr="00F943FC" w:rsidRDefault="004A6C2C" w:rsidP="004A6C2C">
      <w:pPr>
        <w:rPr>
          <w:b/>
          <w:bCs/>
          <w:u w:val="single"/>
        </w:rPr>
      </w:pPr>
      <w:r w:rsidRPr="00F943FC">
        <w:rPr>
          <w:b/>
          <w:bCs/>
          <w:u w:val="single"/>
        </w:rPr>
        <w:t>Clinical utility standard</w:t>
      </w:r>
    </w:p>
    <w:p w14:paraId="2282EFEB" w14:textId="77777777" w:rsidR="004A6C2C" w:rsidRPr="00E96735" w:rsidRDefault="004A6C2C" w:rsidP="004A6C2C">
      <w:pPr>
        <w:spacing w:after="0"/>
      </w:pPr>
      <w:r w:rsidRPr="61ACCB23">
        <w:t xml:space="preserve">The test used in the clinical trials of valoctocogene </w:t>
      </w:r>
      <w:proofErr w:type="spellStart"/>
      <w:r w:rsidRPr="61ACCB23">
        <w:t>roxaparvovec</w:t>
      </w:r>
      <w:proofErr w:type="spellEnd"/>
      <w:r w:rsidRPr="61ACCB23">
        <w:t xml:space="preserve">, referred to as the clinical trial assay (CTA), differs </w:t>
      </w:r>
      <w:r>
        <w:t>from</w:t>
      </w:r>
      <w:r w:rsidRPr="61ACCB23">
        <w:t xml:space="preserve"> the proposed AAV5 </w:t>
      </w:r>
      <w:proofErr w:type="spellStart"/>
      <w:r w:rsidRPr="61ACCB23">
        <w:t>DetectCDx</w:t>
      </w:r>
      <w:r w:rsidRPr="61ACCB23">
        <w:rPr>
          <w:vertAlign w:val="superscript"/>
        </w:rPr>
        <w:t>TM</w:t>
      </w:r>
      <w:proofErr w:type="spellEnd"/>
      <w:r w:rsidRPr="61ACCB23">
        <w:rPr>
          <w:vertAlign w:val="superscript"/>
        </w:rPr>
        <w:t xml:space="preserve"> </w:t>
      </w:r>
      <w:r w:rsidRPr="61ACCB23">
        <w:t xml:space="preserve">test. Therefore, the CTA is the clinical utility standard for the purpose of the co-dependent assessment because it reflects the test used to inform the selection of patients upon whom the therapeutic outcomes are based, whereas the AAV5 </w:t>
      </w:r>
      <w:proofErr w:type="spellStart"/>
      <w:r w:rsidRPr="61ACCB23">
        <w:t>DetectCDx</w:t>
      </w:r>
      <w:proofErr w:type="spellEnd"/>
      <w:r w:rsidRPr="61ACCB23">
        <w:t xml:space="preserve">™ test is the test that will be used in clinical practice. </w:t>
      </w:r>
    </w:p>
    <w:p w14:paraId="143AC651" w14:textId="77777777" w:rsidR="004A6C2C" w:rsidRDefault="004A6C2C" w:rsidP="004A6C2C"/>
    <w:p w14:paraId="2DD6D0E4" w14:textId="77777777" w:rsidR="004A6C2C" w:rsidRDefault="004A6C2C" w:rsidP="004A6C2C">
      <w:r w:rsidRPr="00773E38">
        <w:t xml:space="preserve">The differences between the CTA and the AAV5 </w:t>
      </w:r>
      <w:proofErr w:type="spellStart"/>
      <w:r w:rsidRPr="00773E38">
        <w:t>DetectCDx</w:t>
      </w:r>
      <w:r w:rsidRPr="004E5D31">
        <w:rPr>
          <w:vertAlign w:val="superscript"/>
        </w:rPr>
        <w:t>TM</w:t>
      </w:r>
      <w:proofErr w:type="spellEnd"/>
      <w:r w:rsidRPr="00773E38">
        <w:t xml:space="preserve"> include a change in the capsid concentration in the AAV5 detection reagent and modification of the assay incubation time. All the analytical</w:t>
      </w:r>
      <w:r>
        <w:t xml:space="preserve"> </w:t>
      </w:r>
      <w:r w:rsidRPr="00773E38">
        <w:t xml:space="preserve">performance studies </w:t>
      </w:r>
      <w:r w:rsidRPr="007E552E">
        <w:t xml:space="preserve">described in the Summary of Evidence Section (except concordance study), that were used to analytically validate the AAV5 </w:t>
      </w:r>
      <w:proofErr w:type="spellStart"/>
      <w:r w:rsidRPr="007E552E">
        <w:t>DetectCDx</w:t>
      </w:r>
      <w:r w:rsidRPr="004E5D31">
        <w:rPr>
          <w:vertAlign w:val="superscript"/>
        </w:rPr>
        <w:t>TM</w:t>
      </w:r>
      <w:proofErr w:type="spellEnd"/>
      <w:r w:rsidRPr="007E552E">
        <w:t>, were performed using the final version of the assay (</w:t>
      </w:r>
      <w:proofErr w:type="spellStart"/>
      <w:r w:rsidRPr="007E552E">
        <w:t>CDx</w:t>
      </w:r>
      <w:proofErr w:type="spellEnd"/>
      <w:r w:rsidRPr="007E552E">
        <w:t>).</w:t>
      </w:r>
    </w:p>
    <w:p w14:paraId="25188EE6" w14:textId="77777777" w:rsidR="004A6C2C" w:rsidRDefault="004A6C2C" w:rsidP="004A6C2C">
      <w:pPr>
        <w:keepNext/>
        <w:keepLines/>
        <w:widowControl w:val="0"/>
      </w:pPr>
      <w:r>
        <w:lastRenderedPageBreak/>
        <w:t xml:space="preserve">The outcomes assessed in the analytical performance studies (see Summary of Evidence Section), that will be presented in the submission, include: </w:t>
      </w:r>
    </w:p>
    <w:p w14:paraId="3A2EDFC0" w14:textId="77777777" w:rsidR="004A6C2C" w:rsidRPr="00256527" w:rsidRDefault="004A6C2C" w:rsidP="004A6C2C">
      <w:pPr>
        <w:pStyle w:val="ListParagraph"/>
        <w:keepNext/>
        <w:keepLines/>
        <w:widowControl w:val="0"/>
        <w:numPr>
          <w:ilvl w:val="0"/>
          <w:numId w:val="24"/>
        </w:numPr>
        <w:spacing w:line="259" w:lineRule="auto"/>
      </w:pPr>
      <w:r w:rsidRPr="00256527">
        <w:t>Test reliability:</w:t>
      </w:r>
    </w:p>
    <w:p w14:paraId="334AAC8E" w14:textId="77777777" w:rsidR="004A6C2C" w:rsidRDefault="004A6C2C" w:rsidP="004A6C2C">
      <w:pPr>
        <w:pStyle w:val="ListParagraph"/>
        <w:keepNext/>
        <w:keepLines/>
        <w:widowControl w:val="0"/>
        <w:numPr>
          <w:ilvl w:val="1"/>
          <w:numId w:val="12"/>
        </w:numPr>
        <w:spacing w:line="259" w:lineRule="auto"/>
        <w:ind w:left="720"/>
      </w:pPr>
      <w:r w:rsidRPr="007A270C">
        <w:t>Intra-observer or intra-instrument variability/agreement (</w:t>
      </w:r>
      <w:proofErr w:type="spellStart"/>
      <w:r w:rsidRPr="007A270C">
        <w:t>eg</w:t>
      </w:r>
      <w:proofErr w:type="spellEnd"/>
      <w:r w:rsidRPr="007A270C">
        <w:t>, repeatability of results conducted in a patient on multiple occasions, or repeatability of results conducted by single technician etc)</w:t>
      </w:r>
    </w:p>
    <w:p w14:paraId="52CA9B53" w14:textId="77777777" w:rsidR="004A6C2C" w:rsidRDefault="004A6C2C" w:rsidP="004A6C2C">
      <w:pPr>
        <w:pStyle w:val="ListParagraph"/>
        <w:keepNext/>
        <w:keepLines/>
        <w:widowControl w:val="0"/>
        <w:numPr>
          <w:ilvl w:val="1"/>
          <w:numId w:val="12"/>
        </w:numPr>
        <w:spacing w:line="259" w:lineRule="auto"/>
        <w:ind w:left="720"/>
      </w:pPr>
      <w:r w:rsidRPr="007A270C">
        <w:t>Inter-observer or inter-instrument variability/agreement (test results are reproducible across different patients / different technicians)</w:t>
      </w:r>
    </w:p>
    <w:p w14:paraId="41B5B3E4" w14:textId="77777777" w:rsidR="004A6C2C" w:rsidRPr="007A270C" w:rsidRDefault="004A6C2C" w:rsidP="004A6C2C">
      <w:pPr>
        <w:pStyle w:val="ListParagraph"/>
        <w:keepNext/>
        <w:keepLines/>
        <w:widowControl w:val="0"/>
      </w:pPr>
    </w:p>
    <w:p w14:paraId="72C30B84" w14:textId="77777777" w:rsidR="004A6C2C" w:rsidRPr="00B2636C" w:rsidRDefault="004A6C2C" w:rsidP="004A6C2C">
      <w:pPr>
        <w:pStyle w:val="ListParagraph"/>
        <w:keepNext/>
        <w:keepLines/>
        <w:widowControl w:val="0"/>
        <w:numPr>
          <w:ilvl w:val="0"/>
          <w:numId w:val="12"/>
        </w:numPr>
        <w:spacing w:line="259" w:lineRule="auto"/>
      </w:pPr>
      <w:r w:rsidRPr="00B2636C">
        <w:t>Concordance</w:t>
      </w:r>
      <w:r>
        <w:t>:</w:t>
      </w:r>
    </w:p>
    <w:p w14:paraId="10726D8A" w14:textId="2F534BCF" w:rsidR="004A6C2C" w:rsidRPr="00C95DBF" w:rsidRDefault="004A6C2C" w:rsidP="004A6C2C">
      <w:pPr>
        <w:pStyle w:val="ListParagraph"/>
        <w:keepNext/>
        <w:keepLines/>
        <w:widowControl w:val="0"/>
        <w:numPr>
          <w:ilvl w:val="1"/>
          <w:numId w:val="12"/>
        </w:numPr>
        <w:spacing w:line="259" w:lineRule="auto"/>
        <w:ind w:left="720"/>
      </w:pPr>
      <w:r w:rsidRPr="226108CD">
        <w:t xml:space="preserve">Assessing the agreement between the CTA and the AAV5 </w:t>
      </w:r>
      <w:proofErr w:type="spellStart"/>
      <w:r w:rsidRPr="226108CD">
        <w:t>DetectCDx</w:t>
      </w:r>
      <w:r w:rsidRPr="226108CD">
        <w:rPr>
          <w:vertAlign w:val="superscript"/>
        </w:rPr>
        <w:t>TM</w:t>
      </w:r>
      <w:proofErr w:type="spellEnd"/>
      <w:r w:rsidRPr="226108CD">
        <w:rPr>
          <w:vertAlign w:val="superscript"/>
        </w:rPr>
        <w:t xml:space="preserve"> </w:t>
      </w:r>
      <w:r w:rsidRPr="226108CD">
        <w:t>that will be used in clinical practice.</w:t>
      </w:r>
    </w:p>
    <w:p w14:paraId="20ECD081" w14:textId="16875235" w:rsidR="004A6C2C" w:rsidRPr="00C05351" w:rsidRDefault="004A6C2C" w:rsidP="00C05351">
      <w:pPr>
        <w:pStyle w:val="H3"/>
      </w:pPr>
      <w:r w:rsidRPr="00AE1F91">
        <w:t>Identify how the proposed technology achieves the intended patient outcomes:</w:t>
      </w:r>
    </w:p>
    <w:p w14:paraId="16EA8D97" w14:textId="5EA3DE1C" w:rsidR="004A6C2C" w:rsidRPr="00C05351" w:rsidRDefault="004A6C2C" w:rsidP="00C05351">
      <w:r>
        <w:t xml:space="preserve">The intended patient outcome is to determine if a patient is eligible for valoctocogene </w:t>
      </w:r>
      <w:proofErr w:type="spellStart"/>
      <w:r>
        <w:t>roxaparvovec</w:t>
      </w:r>
      <w:proofErr w:type="spellEnd"/>
      <w:r>
        <w:t xml:space="preserve">. The AAV5 </w:t>
      </w:r>
      <w:proofErr w:type="spellStart"/>
      <w:r w:rsidRPr="00C95DBF">
        <w:t>DetectCDx</w:t>
      </w:r>
      <w:proofErr w:type="spellEnd"/>
      <w:r w:rsidRPr="00C95DBF">
        <w:t xml:space="preserve">™ </w:t>
      </w:r>
      <w:r>
        <w:t xml:space="preserve">test does this by identifying patients that are </w:t>
      </w:r>
      <w:r w:rsidRPr="00D94B38">
        <w:t xml:space="preserve">anti-AAV5 antibody positive (result of </w:t>
      </w:r>
      <w:r>
        <w:t>‘d</w:t>
      </w:r>
      <w:r w:rsidRPr="00D94B38">
        <w:t>etected</w:t>
      </w:r>
      <w:r>
        <w:t>’ = not eligible</w:t>
      </w:r>
      <w:r w:rsidRPr="00D94B38">
        <w:t xml:space="preserve">) </w:t>
      </w:r>
      <w:r>
        <w:t xml:space="preserve">and </w:t>
      </w:r>
      <w:r w:rsidRPr="00D94B38">
        <w:t xml:space="preserve">anti-AAV5 antibody negative (result of </w:t>
      </w:r>
      <w:r>
        <w:t>‘n</w:t>
      </w:r>
      <w:r w:rsidRPr="00D94B38">
        <w:t xml:space="preserve">ot </w:t>
      </w:r>
      <w:r>
        <w:t>d</w:t>
      </w:r>
      <w:r w:rsidRPr="00D94B38">
        <w:t>etected</w:t>
      </w:r>
      <w:r>
        <w:t>’ = eligible</w:t>
      </w:r>
      <w:r w:rsidRPr="00D94B38">
        <w:t xml:space="preserve">). </w:t>
      </w:r>
    </w:p>
    <w:p w14:paraId="1229F639" w14:textId="5E4B3A38" w:rsidR="004A6C2C" w:rsidRPr="00C05351" w:rsidRDefault="004A6C2C" w:rsidP="00C05351">
      <w:pPr>
        <w:pStyle w:val="H3"/>
      </w:pPr>
      <w:r w:rsidRPr="00AE1F91">
        <w:t>Does the proposed health technology include a registered trademark component with characteristics that distinguishes it from other similar health components?</w:t>
      </w:r>
    </w:p>
    <w:p w14:paraId="63F9616E" w14:textId="577AC9A9" w:rsidR="004A6C2C" w:rsidRPr="00C05351" w:rsidRDefault="004A6C2C" w:rsidP="004A6C2C">
      <w:r w:rsidRPr="00D94B38">
        <w:t>Yes</w:t>
      </w:r>
      <w:r>
        <w:t>,</w:t>
      </w:r>
      <w:r w:rsidRPr="00D94B38">
        <w:t xml:space="preserve"> AAV5 </w:t>
      </w:r>
      <w:proofErr w:type="spellStart"/>
      <w:r w:rsidRPr="00D94B38">
        <w:t>DetectCDx</w:t>
      </w:r>
      <w:proofErr w:type="spellEnd"/>
      <w:r w:rsidRPr="00D94B38">
        <w:t>™</w:t>
      </w:r>
    </w:p>
    <w:p w14:paraId="4BC9FDE6" w14:textId="6D717E6E" w:rsidR="004A6C2C" w:rsidRPr="00C05351" w:rsidRDefault="004A6C2C" w:rsidP="00C05351">
      <w:pPr>
        <w:pStyle w:val="H3"/>
      </w:pPr>
      <w:r w:rsidRPr="00AE1F91">
        <w:t>Explain whether it is essential to have this trademark component or whether there would be other components that would be suitable:</w:t>
      </w:r>
    </w:p>
    <w:p w14:paraId="1F1E4E2D" w14:textId="77777777" w:rsidR="004A6C2C" w:rsidRPr="00AE1F91" w:rsidRDefault="004A6C2C" w:rsidP="004A6C2C">
      <w:pPr>
        <w:spacing w:after="0"/>
        <w:rPr>
          <w:rFonts w:asciiTheme="minorHAnsi" w:hAnsiTheme="minorHAnsi" w:cs="Calibri"/>
          <w:color w:val="000000"/>
        </w:rPr>
      </w:pPr>
      <w:r>
        <w:t xml:space="preserve">It is essential to have this trademark component as there are no alternative AAV5 antibody tests available (noting that the test is not intended for listing on the MBS as detailed below). </w:t>
      </w:r>
    </w:p>
    <w:p w14:paraId="68A9E438" w14:textId="77777777" w:rsidR="004A6C2C" w:rsidRPr="00AE1F91" w:rsidRDefault="004A6C2C" w:rsidP="004A6C2C">
      <w:pPr>
        <w:spacing w:after="0"/>
        <w:rPr>
          <w:rFonts w:asciiTheme="minorHAnsi" w:hAnsiTheme="minorHAnsi" w:cs="Calibri"/>
          <w:color w:val="000000"/>
        </w:rPr>
      </w:pPr>
    </w:p>
    <w:p w14:paraId="58A52A4F" w14:textId="77777777" w:rsidR="004A6C2C" w:rsidRPr="00AE1F91" w:rsidRDefault="004A6C2C" w:rsidP="004A6C2C">
      <w:pPr>
        <w:pStyle w:val="H3"/>
        <w:rPr>
          <w:bCs/>
        </w:rPr>
      </w:pPr>
      <w:r w:rsidRPr="00AE1F91">
        <w:t xml:space="preserve">Are there any proposed limitations on the provision of the proposed health technology delivered to the patient (For example: accessibility, dosage, quantity, </w:t>
      </w:r>
      <w:proofErr w:type="gramStart"/>
      <w:r w:rsidRPr="00AE1F91">
        <w:t>duration</w:t>
      </w:r>
      <w:proofErr w:type="gramEnd"/>
      <w:r w:rsidRPr="00AE1F91">
        <w:t xml:space="preserve"> or frequency)</w:t>
      </w:r>
    </w:p>
    <w:p w14:paraId="7E7EB791" w14:textId="494768CD" w:rsidR="004A6C2C" w:rsidRPr="00C05351" w:rsidRDefault="004A6C2C" w:rsidP="00C05351">
      <w:pPr>
        <w:spacing w:after="0"/>
        <w:rPr>
          <w:bCs/>
          <w:color w:val="000000"/>
        </w:rPr>
      </w:pPr>
      <w:r w:rsidRPr="00AE1F91">
        <w:rPr>
          <w:bCs/>
          <w:color w:val="000000"/>
        </w:rPr>
        <w:t>No</w:t>
      </w:r>
    </w:p>
    <w:p w14:paraId="0517F50A" w14:textId="2315EC1F" w:rsidR="004A6C2C" w:rsidRPr="00C05351" w:rsidRDefault="004A6C2C" w:rsidP="00C05351">
      <w:pPr>
        <w:pStyle w:val="H3"/>
      </w:pPr>
      <w:r w:rsidRPr="00AE1F91">
        <w:t>Provide details and explain:</w:t>
      </w:r>
    </w:p>
    <w:p w14:paraId="03203623" w14:textId="2643D16B" w:rsidR="004A6C2C" w:rsidRPr="00AE1F91" w:rsidRDefault="004A6C2C" w:rsidP="004A6C2C">
      <w:pPr>
        <w:spacing w:after="0"/>
        <w:rPr>
          <w:rFonts w:asciiTheme="minorHAnsi" w:hAnsiTheme="minorHAnsi" w:cs="Calibri"/>
          <w:color w:val="000000"/>
        </w:rPr>
      </w:pPr>
      <w:r>
        <w:t>N</w:t>
      </w:r>
      <w:r w:rsidR="00C05351">
        <w:t>/</w:t>
      </w:r>
      <w:r>
        <w:t>A</w:t>
      </w:r>
    </w:p>
    <w:p w14:paraId="05C9845B" w14:textId="77777777" w:rsidR="004A6C2C" w:rsidRPr="00AE1F91" w:rsidRDefault="004A6C2C" w:rsidP="004A6C2C">
      <w:pPr>
        <w:spacing w:after="0"/>
        <w:rPr>
          <w:rFonts w:asciiTheme="minorHAnsi" w:hAnsiTheme="minorHAnsi" w:cs="Calibri"/>
          <w:color w:val="000000"/>
        </w:rPr>
      </w:pPr>
    </w:p>
    <w:p w14:paraId="2AA4AC9E" w14:textId="6B6C936C" w:rsidR="004A6C2C" w:rsidRPr="00C05351" w:rsidRDefault="004A6C2C" w:rsidP="00C05351">
      <w:pPr>
        <w:pStyle w:val="H3"/>
      </w:pPr>
      <w:r w:rsidRPr="00AE1F91">
        <w:t>If applicable, advise which health professionals will be needed to provide the proposed health technology:</w:t>
      </w:r>
    </w:p>
    <w:p w14:paraId="0A7EF0D9" w14:textId="77777777" w:rsidR="004A6C2C" w:rsidRDefault="004A6C2C" w:rsidP="004A6C2C">
      <w:pPr>
        <w:spacing w:after="0"/>
      </w:pPr>
      <w:r w:rsidRPr="3DD95667">
        <w:t>ARUP Medical Laboratory Trained Scientists.</w:t>
      </w:r>
    </w:p>
    <w:p w14:paraId="33EE949D" w14:textId="77777777" w:rsidR="004A6C2C" w:rsidRPr="00AE1F91" w:rsidRDefault="004A6C2C" w:rsidP="004A6C2C">
      <w:pPr>
        <w:spacing w:after="0"/>
        <w:rPr>
          <w:rFonts w:asciiTheme="minorHAnsi" w:hAnsiTheme="minorHAnsi" w:cs="Calibri"/>
          <w:color w:val="000000"/>
        </w:rPr>
      </w:pPr>
    </w:p>
    <w:p w14:paraId="2F33857A" w14:textId="2CAD3DCA" w:rsidR="004A6C2C" w:rsidRPr="00C05351" w:rsidRDefault="004A6C2C" w:rsidP="00C05351">
      <w:pPr>
        <w:pStyle w:val="H3"/>
      </w:pPr>
      <w:r w:rsidRPr="00AE1F91">
        <w:t>If applicable, advise whether delivery of the proposed health technology can be delegated to another health professional:</w:t>
      </w:r>
    </w:p>
    <w:p w14:paraId="65807B2E" w14:textId="5FC254ED" w:rsidR="004A6C2C" w:rsidRPr="00AE1F91" w:rsidRDefault="004A6C2C" w:rsidP="00C05351">
      <w:r w:rsidRPr="527774C7">
        <w:t xml:space="preserve">At the time of implementation, the AAV5 </w:t>
      </w:r>
      <w:proofErr w:type="spellStart"/>
      <w:r w:rsidRPr="527774C7">
        <w:t>DetectCDx</w:t>
      </w:r>
      <w:proofErr w:type="spellEnd"/>
      <w:r w:rsidRPr="527774C7">
        <w:t>™ test will solely be conducted by ARUP trained Medical Laboratory Scientists at a single site laboratory.</w:t>
      </w:r>
    </w:p>
    <w:p w14:paraId="3492C4F8" w14:textId="51496A95" w:rsidR="004A6C2C" w:rsidRPr="00C05351" w:rsidRDefault="004A6C2C" w:rsidP="00C05351">
      <w:pPr>
        <w:pStyle w:val="H3"/>
      </w:pPr>
      <w:r w:rsidRPr="00AE1F91">
        <w:t>If applicable, advise if there are any limitations on which health professionals might provide a referral for the proposed health technology:</w:t>
      </w:r>
    </w:p>
    <w:p w14:paraId="44C0D463" w14:textId="3623FBFC" w:rsidR="004A6C2C" w:rsidRPr="00D81D36" w:rsidRDefault="004A6C2C" w:rsidP="00C05351">
      <w:r w:rsidRPr="00D81D36">
        <w:t xml:space="preserve">As discussed in the valoctocogene </w:t>
      </w:r>
      <w:proofErr w:type="spellStart"/>
      <w:r w:rsidRPr="00D81D36">
        <w:t>roxaparvovec</w:t>
      </w:r>
      <w:proofErr w:type="spellEnd"/>
      <w:r w:rsidRPr="00D81D36">
        <w:t xml:space="preserve"> PICO set, The AHCDO roadmap proposes a hub and spoke model of care for the administration of gene therapy in Australia. While it is the spoke centre’s responsibility to identify and screen patients for selection, the decision of which patients </w:t>
      </w:r>
      <w:r w:rsidRPr="00D81D36">
        <w:lastRenderedPageBreak/>
        <w:t>to treat is shared by the hub and spoke centres, and the hub being responsible for the administration of gene therapy</w:t>
      </w:r>
      <w:r>
        <w:t>.</w:t>
      </w:r>
    </w:p>
    <w:p w14:paraId="14247741" w14:textId="6D28E37F" w:rsidR="004A6C2C" w:rsidRPr="00D81D36" w:rsidRDefault="004A6C2C" w:rsidP="00C05351">
      <w:r>
        <w:t xml:space="preserve">Therefore, specialists at these spoke/hub Haemophilia Treatment Centres (HTCs) will provide a referral for the proposed test, in patients considered for treatment with valoctocogene </w:t>
      </w:r>
      <w:proofErr w:type="spellStart"/>
      <w:r>
        <w:t>roxaparvovec</w:t>
      </w:r>
      <w:proofErr w:type="spellEnd"/>
      <w:r>
        <w:t xml:space="preserve">. It is not intended for patients to be referred for the </w:t>
      </w:r>
      <w:r w:rsidRPr="0077301C">
        <w:t xml:space="preserve">AAV5 </w:t>
      </w:r>
      <w:proofErr w:type="spellStart"/>
      <w:r w:rsidRPr="0077301C">
        <w:t>DetectCDx</w:t>
      </w:r>
      <w:proofErr w:type="spellEnd"/>
      <w:r w:rsidRPr="0077301C">
        <w:t>™ test</w:t>
      </w:r>
      <w:r>
        <w:t xml:space="preserve"> outside of these centres. </w:t>
      </w:r>
    </w:p>
    <w:p w14:paraId="55FFA365" w14:textId="77777777" w:rsidR="004A6C2C" w:rsidRPr="00AE1F91" w:rsidRDefault="004A6C2C" w:rsidP="004A6C2C">
      <w:pPr>
        <w:pStyle w:val="H3"/>
        <w:rPr>
          <w:bCs/>
        </w:rPr>
      </w:pPr>
      <w:r w:rsidRPr="00AE1F91">
        <w:t xml:space="preserve">Is there specific training or qualifications required to provide or deliver the proposed service, and/or any accreditation requirements to support delivery of the health technology? </w:t>
      </w:r>
    </w:p>
    <w:p w14:paraId="2EFE3888" w14:textId="4FAC061A" w:rsidR="004A6C2C" w:rsidRPr="00C05351" w:rsidRDefault="004A6C2C" w:rsidP="00C05351">
      <w:pPr>
        <w:rPr>
          <w:bCs/>
          <w:color w:val="000000"/>
        </w:rPr>
      </w:pPr>
      <w:r>
        <w:rPr>
          <w:bCs/>
          <w:color w:val="000000"/>
        </w:rPr>
        <w:t>T</w:t>
      </w:r>
      <w:r w:rsidRPr="009E4A90">
        <w:rPr>
          <w:bCs/>
          <w:color w:val="000000"/>
        </w:rPr>
        <w:t xml:space="preserve">he proposed service will be </w:t>
      </w:r>
      <w:r w:rsidRPr="009E4A90">
        <w:t>performed by ARUP Medical Laboratory Scientists</w:t>
      </w:r>
      <w:r>
        <w:t xml:space="preserve"> who have been trained by ARUP to conduct the test</w:t>
      </w:r>
      <w:r w:rsidRPr="009E4A90">
        <w:t>.</w:t>
      </w:r>
    </w:p>
    <w:p w14:paraId="3DBAD927" w14:textId="1DC10B31" w:rsidR="004A6C2C" w:rsidRPr="00C05351" w:rsidRDefault="004A6C2C" w:rsidP="00C05351">
      <w:pPr>
        <w:pStyle w:val="H3"/>
      </w:pPr>
      <w:r w:rsidRPr="00AE1F91">
        <w:t>Provide details and explain:</w:t>
      </w:r>
    </w:p>
    <w:p w14:paraId="056A0937" w14:textId="0A1808EE" w:rsidR="004A6C2C" w:rsidRPr="00C05351" w:rsidRDefault="004A6C2C" w:rsidP="00C05351">
      <w:r>
        <w:t>The</w:t>
      </w:r>
      <w:r w:rsidRPr="008C34BA">
        <w:t xml:space="preserve"> ARUP Medical Laboratory Scientist</w:t>
      </w:r>
      <w:r>
        <w:t>s</w:t>
      </w:r>
      <w:r w:rsidRPr="008C34BA">
        <w:t xml:space="preserve"> are required to maintain</w:t>
      </w:r>
      <w:r>
        <w:t xml:space="preserve"> </w:t>
      </w:r>
      <w:r w:rsidRPr="009E4A90">
        <w:t xml:space="preserve">medical laboratory scientist </w:t>
      </w:r>
      <w:r>
        <w:t xml:space="preserve">(MLS) </w:t>
      </w:r>
      <w:r w:rsidRPr="008C34BA">
        <w:t>certification through the American Society for Clinical Pathology (ASCP).</w:t>
      </w:r>
    </w:p>
    <w:p w14:paraId="4FF04657" w14:textId="6C6D255A" w:rsidR="004A6C2C" w:rsidRPr="00AE1F91" w:rsidRDefault="004A6C2C" w:rsidP="004A6C2C">
      <w:pPr>
        <w:pStyle w:val="H3"/>
      </w:pPr>
      <w:r w:rsidRPr="00AE1F91">
        <w:t xml:space="preserve">Indicate the proposed setting(s) in which the proposed health technology will be delivered: </w:t>
      </w:r>
    </w:p>
    <w:p w14:paraId="4FC75CC2" w14:textId="77777777" w:rsidR="004A6C2C" w:rsidRPr="00AE1F91" w:rsidRDefault="004A6C2C" w:rsidP="004A6C2C">
      <w:pPr>
        <w:spacing w:after="0"/>
        <w:rPr>
          <w:b/>
          <w:color w:val="000000"/>
        </w:rPr>
      </w:pPr>
    </w:p>
    <w:p w14:paraId="2E3E608F"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Consulting rooms </w:t>
      </w:r>
    </w:p>
    <w:p w14:paraId="2A0B1EE0" w14:textId="77777777" w:rsidR="004A6C2C" w:rsidRPr="00AE1F91" w:rsidRDefault="004A6C2C" w:rsidP="004A6C2C">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Day surgery centre</w:t>
      </w:r>
    </w:p>
    <w:p w14:paraId="07AC3173"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Emergency Department </w:t>
      </w:r>
    </w:p>
    <w:p w14:paraId="73F1B37C" w14:textId="77777777" w:rsidR="004A6C2C" w:rsidRPr="00AE1F91" w:rsidRDefault="004A6C2C" w:rsidP="004A6C2C">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Inpatient private hospital</w:t>
      </w:r>
    </w:p>
    <w:p w14:paraId="1A7F8A6B"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Inpatient public hospital </w:t>
      </w:r>
    </w:p>
    <w:p w14:paraId="29EDF3C7" w14:textId="77777777" w:rsidR="004A6C2C" w:rsidRPr="00AE1F91" w:rsidRDefault="004A6C2C" w:rsidP="004A6C2C">
      <w:pPr>
        <w:spacing w:after="0"/>
        <w:rPr>
          <w:bCs/>
        </w:rPr>
      </w:pPr>
      <w:r>
        <w:rPr>
          <w:bCs/>
        </w:rPr>
        <w:fldChar w:fldCharType="begin">
          <w:ffData>
            <w:name w:val="Check2"/>
            <w:enabled/>
            <w:calcOnExit w:val="0"/>
            <w:checkBox>
              <w:sizeAuto/>
              <w:default w:val="1"/>
            </w:checkBox>
          </w:ffData>
        </w:fldChar>
      </w:r>
      <w:bookmarkStart w:id="4" w:name="Check2"/>
      <w:r>
        <w:rPr>
          <w:bCs/>
        </w:rPr>
        <w:instrText xml:space="preserve"> FORMCHECKBOX </w:instrText>
      </w:r>
      <w:r>
        <w:rPr>
          <w:bCs/>
        </w:rPr>
      </w:r>
      <w:r>
        <w:rPr>
          <w:bCs/>
        </w:rPr>
        <w:fldChar w:fldCharType="separate"/>
      </w:r>
      <w:r>
        <w:rPr>
          <w:bCs/>
        </w:rPr>
        <w:fldChar w:fldCharType="end"/>
      </w:r>
      <w:bookmarkEnd w:id="4"/>
      <w:r w:rsidRPr="00AE1F91">
        <w:rPr>
          <w:bCs/>
        </w:rPr>
        <w:t xml:space="preserve"> Laboratory</w:t>
      </w:r>
    </w:p>
    <w:p w14:paraId="28ADE905"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Outpatient clinic </w:t>
      </w:r>
    </w:p>
    <w:p w14:paraId="32D1227C" w14:textId="77777777" w:rsidR="004A6C2C" w:rsidRPr="00AE1F91" w:rsidRDefault="004A6C2C" w:rsidP="004A6C2C">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Patient’s home</w:t>
      </w:r>
    </w:p>
    <w:p w14:paraId="1C24B555"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Point of care testing </w:t>
      </w:r>
    </w:p>
    <w:p w14:paraId="474D3FE4" w14:textId="77777777" w:rsidR="004A6C2C" w:rsidRPr="00AE1F91" w:rsidRDefault="004A6C2C" w:rsidP="004A6C2C">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Residential aged care facility</w:t>
      </w:r>
    </w:p>
    <w:p w14:paraId="7998E8A3"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Other (please specify) </w:t>
      </w:r>
    </w:p>
    <w:p w14:paraId="4BFB4C85" w14:textId="77777777" w:rsidR="004A6C2C" w:rsidRPr="00AE1F91" w:rsidRDefault="004A6C2C" w:rsidP="004A6C2C">
      <w:pPr>
        <w:spacing w:after="0"/>
        <w:rPr>
          <w:rFonts w:asciiTheme="minorHAnsi" w:hAnsiTheme="minorHAnsi" w:cs="Calibri"/>
          <w:color w:val="000000"/>
        </w:rPr>
      </w:pPr>
    </w:p>
    <w:p w14:paraId="02B377F1" w14:textId="77777777" w:rsidR="004A6C2C" w:rsidRPr="00AE1F91" w:rsidRDefault="004A6C2C" w:rsidP="004A6C2C">
      <w:pPr>
        <w:pStyle w:val="H3"/>
        <w:rPr>
          <w:bCs/>
        </w:rPr>
      </w:pPr>
      <w:r w:rsidRPr="00AE1F91">
        <w:t xml:space="preserve">Is the proposed health technology intended to be entirely rendered inside Australia? </w:t>
      </w:r>
    </w:p>
    <w:p w14:paraId="2014EB6B" w14:textId="306871E3" w:rsidR="004A6C2C" w:rsidRPr="00C05351" w:rsidRDefault="004A6C2C" w:rsidP="00C05351">
      <w:r w:rsidRPr="00AE1F91">
        <w:t>No</w:t>
      </w:r>
    </w:p>
    <w:p w14:paraId="3465BD11" w14:textId="74DD0C10" w:rsidR="004A6C2C" w:rsidRPr="00C05351" w:rsidRDefault="004A6C2C" w:rsidP="00C05351">
      <w:pPr>
        <w:pStyle w:val="H3"/>
      </w:pPr>
      <w:r w:rsidRPr="00AE1F91">
        <w:t>Please provide additional details on the proposed health technology to be rendered outside of Australia:</w:t>
      </w:r>
    </w:p>
    <w:p w14:paraId="7B6AA72D" w14:textId="63DE91D9" w:rsidR="004A6C2C" w:rsidRDefault="004A6C2C" w:rsidP="00C05351">
      <w:r>
        <w:t xml:space="preserve">An AAV5 test is currently not available in Australia. </w:t>
      </w:r>
    </w:p>
    <w:p w14:paraId="19B5B890" w14:textId="6A4D5488" w:rsidR="004A6C2C" w:rsidRPr="001E2D07" w:rsidRDefault="004A6C2C" w:rsidP="00C05351">
      <w:r w:rsidRPr="001E2D07">
        <w:t xml:space="preserve">The AAV5 </w:t>
      </w:r>
      <w:proofErr w:type="spellStart"/>
      <w:r w:rsidRPr="001E2D07">
        <w:t>DetectCDx</w:t>
      </w:r>
      <w:proofErr w:type="spellEnd"/>
      <w:r w:rsidRPr="001E2D07">
        <w:t xml:space="preserve">™ was developed by ARUP Laboratories’ </w:t>
      </w:r>
      <w:proofErr w:type="spellStart"/>
      <w:r w:rsidRPr="001E2D07">
        <w:t>PharmaDx</w:t>
      </w:r>
      <w:proofErr w:type="spellEnd"/>
      <w:r w:rsidRPr="001E2D07">
        <w:t xml:space="preserve"> Group in partnership with BioMarin</w:t>
      </w:r>
      <w:r>
        <w:t xml:space="preserve"> to</w:t>
      </w:r>
      <w:r w:rsidRPr="001E2D07">
        <w:t xml:space="preserve"> identify patients who are eligible for treatment with </w:t>
      </w:r>
      <w:r>
        <w:t xml:space="preserve">valoctocogene </w:t>
      </w:r>
      <w:proofErr w:type="spellStart"/>
      <w:r>
        <w:t>roxaparvovec</w:t>
      </w:r>
      <w:proofErr w:type="spellEnd"/>
      <w:r>
        <w:t xml:space="preserve">, with the test conducted at ARUP Laboratories in the United </w:t>
      </w:r>
      <w:r w:rsidRPr="009E4A90">
        <w:t>States (single centre). It</w:t>
      </w:r>
      <w:r w:rsidRPr="001E2D07">
        <w:t xml:space="preserve"> is not </w:t>
      </w:r>
      <w:r>
        <w:t>currently</w:t>
      </w:r>
      <w:r w:rsidRPr="001E2D07">
        <w:t xml:space="preserve"> viable to set up testing of AAV5 in Australia given the small patient numbers and highly specialised nature of the test. </w:t>
      </w:r>
    </w:p>
    <w:p w14:paraId="2F0FEA26" w14:textId="5E88647A" w:rsidR="004A6C2C" w:rsidRPr="00C05351" w:rsidRDefault="00C05351" w:rsidP="004A6C2C">
      <w:r w:rsidRPr="00C05351">
        <w:rPr>
          <w:highlight w:val="black"/>
        </w:rPr>
        <w:t>REDACTED</w:t>
      </w:r>
    </w:p>
    <w:p w14:paraId="6B70A373" w14:textId="77777777" w:rsidR="00C05351" w:rsidRDefault="00C05351">
      <w:pPr>
        <w:spacing w:line="259" w:lineRule="auto"/>
        <w:rPr>
          <w:i/>
          <w:iCs/>
        </w:rPr>
      </w:pPr>
      <w:r>
        <w:rPr>
          <w:i/>
          <w:iCs/>
        </w:rPr>
        <w:br w:type="page"/>
      </w:r>
    </w:p>
    <w:p w14:paraId="1096851B" w14:textId="70B5043E" w:rsidR="004A6C2C" w:rsidRPr="00FF5C0B" w:rsidRDefault="004A6C2C" w:rsidP="004A6C2C">
      <w:pPr>
        <w:rPr>
          <w:i/>
          <w:iCs/>
        </w:rPr>
      </w:pPr>
      <w:r>
        <w:rPr>
          <w:i/>
          <w:iCs/>
        </w:rPr>
        <w:lastRenderedPageBreak/>
        <w:t>Summary of p</w:t>
      </w:r>
      <w:r w:rsidRPr="00FF5C0B">
        <w:rPr>
          <w:i/>
          <w:iCs/>
        </w:rPr>
        <w:t>rocess</w:t>
      </w:r>
      <w:r>
        <w:rPr>
          <w:i/>
          <w:iCs/>
        </w:rPr>
        <w:t>:</w:t>
      </w:r>
    </w:p>
    <w:p w14:paraId="797D135A" w14:textId="77777777" w:rsidR="004A6C2C" w:rsidRDefault="004A6C2C" w:rsidP="004A6C2C">
      <w:pPr>
        <w:spacing w:after="0"/>
      </w:pPr>
      <w:r>
        <w:t>The anticipated workflow for testing is as follows:</w:t>
      </w:r>
    </w:p>
    <w:p w14:paraId="4E5C6CE3" w14:textId="77777777" w:rsidR="004A6C2C" w:rsidRPr="00F04151" w:rsidRDefault="004A6C2C" w:rsidP="004A6C2C">
      <w:pPr>
        <w:pStyle w:val="ListParagraph"/>
        <w:numPr>
          <w:ilvl w:val="0"/>
          <w:numId w:val="21"/>
        </w:numPr>
        <w:spacing w:after="0"/>
      </w:pPr>
      <w:r w:rsidRPr="00B72580">
        <w:rPr>
          <w:u w:val="single"/>
        </w:rPr>
        <w:t>Patient eligibility:</w:t>
      </w:r>
      <w:r w:rsidRPr="00F04151">
        <w:t xml:space="preserve"> </w:t>
      </w:r>
      <w:r>
        <w:t>The p</w:t>
      </w:r>
      <w:r w:rsidRPr="00F04151">
        <w:t>atient</w:t>
      </w:r>
      <w:r>
        <w:t xml:space="preserve"> will be</w:t>
      </w:r>
      <w:r w:rsidRPr="00F04151">
        <w:t xml:space="preserve"> assessed for eligibility for valoctocogene </w:t>
      </w:r>
      <w:proofErr w:type="spellStart"/>
      <w:r w:rsidRPr="00F04151">
        <w:t>roxaparvovec</w:t>
      </w:r>
      <w:proofErr w:type="spellEnd"/>
      <w:r w:rsidRPr="00F04151">
        <w:t xml:space="preserve"> by</w:t>
      </w:r>
      <w:r>
        <w:t xml:space="preserve"> </w:t>
      </w:r>
      <w:r w:rsidRPr="00F04151">
        <w:t>the hub and/or spoke HTCs ahead of AAV5 testing</w:t>
      </w:r>
      <w:r>
        <w:t>.</w:t>
      </w:r>
    </w:p>
    <w:p w14:paraId="4ACA30C8" w14:textId="77777777" w:rsidR="004A6C2C" w:rsidRDefault="004A6C2C" w:rsidP="004A6C2C">
      <w:pPr>
        <w:pStyle w:val="ListParagraph"/>
        <w:numPr>
          <w:ilvl w:val="0"/>
          <w:numId w:val="21"/>
        </w:numPr>
        <w:spacing w:after="0"/>
      </w:pPr>
      <w:r w:rsidRPr="00B72580">
        <w:rPr>
          <w:u w:val="single"/>
        </w:rPr>
        <w:t>Test ordering:</w:t>
      </w:r>
      <w:r>
        <w:t xml:space="preserve"> The haematologist at the hub and/or spoke HTC will order the test from ARUP via </w:t>
      </w:r>
      <w:r w:rsidRPr="009E4A90">
        <w:t>a secure web-based portal</w:t>
      </w:r>
      <w:r>
        <w:t xml:space="preserve"> </w:t>
      </w:r>
      <w:r w:rsidRPr="009E4A90">
        <w:t>to ensure secure data transfer to ARUP lab</w:t>
      </w:r>
      <w:r>
        <w:t>.</w:t>
      </w:r>
    </w:p>
    <w:p w14:paraId="49BE4D36" w14:textId="0C14CB6B" w:rsidR="004A6C2C" w:rsidRDefault="004A6C2C" w:rsidP="004A6C2C">
      <w:pPr>
        <w:pStyle w:val="ListParagraph"/>
        <w:numPr>
          <w:ilvl w:val="0"/>
          <w:numId w:val="21"/>
        </w:numPr>
        <w:spacing w:after="0"/>
      </w:pPr>
      <w:r w:rsidRPr="00B72580">
        <w:rPr>
          <w:u w:val="single"/>
        </w:rPr>
        <w:t>Sample collection:</w:t>
      </w:r>
      <w:r w:rsidRPr="00F04151">
        <w:t xml:space="preserve"> </w:t>
      </w:r>
      <w:r>
        <w:t>T</w:t>
      </w:r>
      <w:r w:rsidRPr="00F04151">
        <w:t xml:space="preserve">he </w:t>
      </w:r>
      <w:r>
        <w:t xml:space="preserve">blood </w:t>
      </w:r>
      <w:r w:rsidRPr="00F04151">
        <w:t>sample will be collected by the hub and/or spoke HTC</w:t>
      </w:r>
      <w:r>
        <w:t>, spun down and plasma frozen within 2 hours (as described above).</w:t>
      </w:r>
    </w:p>
    <w:p w14:paraId="24A4E151" w14:textId="4ED09187" w:rsidR="004A6C2C" w:rsidRDefault="004A6C2C" w:rsidP="00C05351">
      <w:pPr>
        <w:pStyle w:val="ListParagraph"/>
        <w:numPr>
          <w:ilvl w:val="0"/>
          <w:numId w:val="21"/>
        </w:numPr>
        <w:spacing w:after="0"/>
      </w:pPr>
      <w:r w:rsidRPr="00C05351">
        <w:rPr>
          <w:u w:val="single"/>
        </w:rPr>
        <w:t>Sample shipping:</w:t>
      </w:r>
      <w:r>
        <w:t xml:space="preserve"> The frozen sample will be shipped by World Courier, on dry ice, to ARUP laboratory </w:t>
      </w:r>
      <w:r w:rsidR="00C05351" w:rsidRPr="00C05351">
        <w:rPr>
          <w:highlight w:val="black"/>
        </w:rPr>
        <w:t>REDACTED</w:t>
      </w:r>
    </w:p>
    <w:p w14:paraId="6464ABF4" w14:textId="77777777" w:rsidR="004A6C2C" w:rsidRPr="00F04151" w:rsidRDefault="004A6C2C" w:rsidP="004A6C2C">
      <w:pPr>
        <w:pStyle w:val="ListParagraph"/>
        <w:numPr>
          <w:ilvl w:val="0"/>
          <w:numId w:val="21"/>
        </w:numPr>
        <w:spacing w:after="0"/>
      </w:pPr>
      <w:r w:rsidRPr="00B72580">
        <w:rPr>
          <w:u w:val="single"/>
        </w:rPr>
        <w:t>Analysis and reporting:</w:t>
      </w:r>
      <w:r>
        <w:t xml:space="preserve"> ARUP laboratory will conduct the test and analysis and report AAV5 antibody results (‘detected’ or ‘not detected’) to the haematologist</w:t>
      </w:r>
      <w:r w:rsidRPr="00DF38B7">
        <w:t xml:space="preserve"> via</w:t>
      </w:r>
      <w:r>
        <w:t xml:space="preserve"> </w:t>
      </w:r>
      <w:r w:rsidRPr="00DF38B7">
        <w:t>the secure web-based portal</w:t>
      </w:r>
      <w:r>
        <w:t xml:space="preserve">. </w:t>
      </w:r>
    </w:p>
    <w:p w14:paraId="05258D15" w14:textId="77777777" w:rsidR="004A6C2C" w:rsidRDefault="004A6C2C" w:rsidP="004A6C2C">
      <w:pPr>
        <w:spacing w:after="0"/>
      </w:pPr>
    </w:p>
    <w:p w14:paraId="3DC62833" w14:textId="525B183B" w:rsidR="004A6C2C" w:rsidRDefault="004A6C2C" w:rsidP="004A6C2C">
      <w:pPr>
        <w:spacing w:after="0"/>
      </w:pPr>
      <w:r>
        <w:t xml:space="preserve">More detailed implementation process information will be provided in the ADAR. </w:t>
      </w:r>
    </w:p>
    <w:p w14:paraId="76010CBB" w14:textId="77777777" w:rsidR="004A6C2C" w:rsidRPr="00AE1F91" w:rsidRDefault="004A6C2C" w:rsidP="00C05351">
      <w:pPr>
        <w:pStyle w:val="Heading1"/>
      </w:pPr>
      <w:r w:rsidRPr="00AE1F91">
        <w:t>Comparator</w:t>
      </w:r>
    </w:p>
    <w:p w14:paraId="21526AD4" w14:textId="77777777" w:rsidR="004A6C2C" w:rsidRPr="00AE1F91" w:rsidRDefault="004A6C2C" w:rsidP="004A6C2C">
      <w:pPr>
        <w:pStyle w:val="H3"/>
      </w:pPr>
      <w:r w:rsidRPr="00AE1F91">
        <w:t>Nominate the appropriate comparator(s) for the proposed medical service (</w:t>
      </w:r>
      <w:proofErr w:type="gramStart"/>
      <w:r w:rsidRPr="00AE1F91">
        <w:t>i.e.</w:t>
      </w:r>
      <w:proofErr w:type="gramEnd"/>
      <w:r w:rsidRPr="00AE1F91">
        <w:t xml:space="preserve"> how is the proposed population currently managed in the absence of the proposed medical service being available in the </w:t>
      </w:r>
      <w:r w:rsidRPr="00AE1F91">
        <w:rPr>
          <w:u w:val="single"/>
        </w:rPr>
        <w:t>Australian health care system)</w:t>
      </w:r>
      <w:r w:rsidRPr="00AE1F91">
        <w:t>. This includes identifying health care resources that are needed to be delivered at the same time as the comparator service:</w:t>
      </w:r>
    </w:p>
    <w:p w14:paraId="30FF4C8B" w14:textId="77777777" w:rsidR="004A6C2C" w:rsidRPr="00AE1F91" w:rsidRDefault="004A6C2C" w:rsidP="004A6C2C">
      <w:pPr>
        <w:spacing w:after="0"/>
        <w:rPr>
          <w:b/>
          <w:color w:val="000000"/>
        </w:rPr>
      </w:pPr>
    </w:p>
    <w:p w14:paraId="4D283FD8" w14:textId="77777777" w:rsidR="004A6C2C" w:rsidRPr="00AE1F91" w:rsidRDefault="004A6C2C" w:rsidP="004A6C2C">
      <w:pPr>
        <w:pStyle w:val="H3"/>
      </w:pPr>
      <w:r w:rsidRPr="00AE1F91">
        <w:t>Please provide a name for your comparator:</w:t>
      </w:r>
    </w:p>
    <w:p w14:paraId="26C757B9" w14:textId="07A52ABC" w:rsidR="004A6C2C" w:rsidRDefault="004A6C2C" w:rsidP="00C05351">
      <w:r w:rsidRPr="00E96735">
        <w:t>The</w:t>
      </w:r>
      <w:r>
        <w:t>re is currently no</w:t>
      </w:r>
      <w:r w:rsidRPr="00E96735">
        <w:t xml:space="preserve"> comparator </w:t>
      </w:r>
      <w:r>
        <w:t>to</w:t>
      </w:r>
      <w:r w:rsidRPr="007E552E">
        <w:t xml:space="preserve"> </w:t>
      </w:r>
      <w:r>
        <w:t xml:space="preserve">AAV5 </w:t>
      </w:r>
      <w:proofErr w:type="spellStart"/>
      <w:r w:rsidRPr="00705B85">
        <w:t>DetectCDx</w:t>
      </w:r>
      <w:proofErr w:type="spellEnd"/>
      <w:r w:rsidRPr="00705B85">
        <w:t>™</w:t>
      </w:r>
      <w:r w:rsidRPr="00E96735">
        <w:t xml:space="preserve">, and </w:t>
      </w:r>
      <w:r>
        <w:t>without this test,</w:t>
      </w:r>
      <w:r w:rsidRPr="00E96735">
        <w:t xml:space="preserve"> </w:t>
      </w:r>
      <w:r>
        <w:t>eligibility</w:t>
      </w:r>
      <w:r w:rsidRPr="004B05B1">
        <w:t xml:space="preserve"> for valoctocogene </w:t>
      </w:r>
      <w:proofErr w:type="spellStart"/>
      <w:r w:rsidRPr="004B05B1">
        <w:t>roxaparvovec</w:t>
      </w:r>
      <w:proofErr w:type="spellEnd"/>
      <w:r>
        <w:t xml:space="preserve"> treatment cannot be determined</w:t>
      </w:r>
      <w:r w:rsidRPr="004B05B1">
        <w:t xml:space="preserve"> and </w:t>
      </w:r>
      <w:r>
        <w:t xml:space="preserve">patients </w:t>
      </w:r>
      <w:r w:rsidRPr="004B05B1">
        <w:t xml:space="preserve">will continue with prophylactic treatment with FVIII therapy or </w:t>
      </w:r>
      <w:proofErr w:type="spellStart"/>
      <w:r w:rsidRPr="004B05B1">
        <w:t>emicizumab</w:t>
      </w:r>
      <w:proofErr w:type="spellEnd"/>
      <w:r w:rsidRPr="004B05B1">
        <w:t xml:space="preserve"> (as per the comparators in the valoctocogene </w:t>
      </w:r>
      <w:proofErr w:type="spellStart"/>
      <w:r w:rsidRPr="004B05B1">
        <w:t>roxaparvovec</w:t>
      </w:r>
      <w:proofErr w:type="spellEnd"/>
      <w:r w:rsidRPr="004B05B1">
        <w:t xml:space="preserve"> PICO set).</w:t>
      </w:r>
      <w:r w:rsidRPr="007E552E">
        <w:t xml:space="preserve"> </w:t>
      </w:r>
    </w:p>
    <w:p w14:paraId="019C3F3B" w14:textId="0604A7C5" w:rsidR="004A6C2C" w:rsidRPr="00C05351" w:rsidRDefault="004A6C2C" w:rsidP="00C05351">
      <w:pPr>
        <w:pStyle w:val="H3"/>
      </w:pPr>
      <w:r w:rsidRPr="00AE1F91">
        <w:t>Please provide an identifying number for your comparator (if applicable):</w:t>
      </w:r>
    </w:p>
    <w:p w14:paraId="6DB4C8B6" w14:textId="09FA41D2" w:rsidR="004A6C2C" w:rsidRPr="00C05351" w:rsidRDefault="004A6C2C" w:rsidP="00C05351">
      <w:pPr>
        <w:rPr>
          <w:rFonts w:asciiTheme="minorHAnsi" w:hAnsiTheme="minorHAnsi" w:cs="Calibri"/>
          <w:color w:val="000000"/>
        </w:rPr>
      </w:pPr>
      <w:r>
        <w:t>N</w:t>
      </w:r>
      <w:r w:rsidR="00C05351">
        <w:t>/</w:t>
      </w:r>
      <w:r>
        <w:t>A</w:t>
      </w:r>
    </w:p>
    <w:p w14:paraId="44B4DD2D" w14:textId="7A54C749" w:rsidR="004A6C2C" w:rsidRPr="00C05351" w:rsidRDefault="004A6C2C" w:rsidP="00C05351">
      <w:pPr>
        <w:pStyle w:val="H3"/>
      </w:pPr>
      <w:r w:rsidRPr="00AE1F91">
        <w:t>Please provide a rationale for why this is a comparator:</w:t>
      </w:r>
    </w:p>
    <w:p w14:paraId="34FE2AD8" w14:textId="0E3CA1D9" w:rsidR="004A6C2C" w:rsidRPr="00C05351" w:rsidRDefault="004A6C2C" w:rsidP="00C05351">
      <w:r>
        <w:t>T</w:t>
      </w:r>
      <w:r w:rsidRPr="007E552E">
        <w:t xml:space="preserve">here are no </w:t>
      </w:r>
      <w:r>
        <w:t>available</w:t>
      </w:r>
      <w:r w:rsidRPr="007E552E">
        <w:t xml:space="preserve"> alternative tests for detection of anti-AAV5 antibodies in human </w:t>
      </w:r>
      <w:r>
        <w:t>plasma</w:t>
      </w:r>
      <w:r w:rsidRPr="007E552E">
        <w:t xml:space="preserve"> for </w:t>
      </w:r>
      <w:r>
        <w:t>informing eligibility</w:t>
      </w:r>
      <w:r w:rsidRPr="007E552E">
        <w:t xml:space="preserve"> of haemophilia A patients for treatment with valoctocogene </w:t>
      </w:r>
      <w:proofErr w:type="spellStart"/>
      <w:r w:rsidRPr="007E552E">
        <w:t>roxaparvovec</w:t>
      </w:r>
      <w:proofErr w:type="spellEnd"/>
      <w:r>
        <w:t>, as such, a comparator to the proposed test does not exist</w:t>
      </w:r>
      <w:r w:rsidRPr="007E552E">
        <w:t>.</w:t>
      </w:r>
    </w:p>
    <w:p w14:paraId="15BE76A4" w14:textId="77777777" w:rsidR="004A6C2C" w:rsidRPr="00AE1F91" w:rsidRDefault="004A6C2C" w:rsidP="004A6C2C">
      <w:pPr>
        <w:pStyle w:val="H3"/>
      </w:pPr>
      <w:r w:rsidRPr="00AE1F91">
        <w:t xml:space="preserve">Pattern of substitution – Will the proposed health technology wholly replace the proposed comparator, partially replace the proposed comparator, displace the proposed </w:t>
      </w:r>
      <w:proofErr w:type="gramStart"/>
      <w:r w:rsidRPr="00AE1F91">
        <w:t>comparator</w:t>
      </w:r>
      <w:proofErr w:type="gramEnd"/>
      <w:r w:rsidRPr="00AE1F91">
        <w:t xml:space="preserve"> or be used in combination with the proposed comparator? </w:t>
      </w:r>
    </w:p>
    <w:p w14:paraId="46DA20B5" w14:textId="77777777" w:rsidR="004A6C2C" w:rsidRPr="00AE1F91" w:rsidRDefault="004A6C2C" w:rsidP="004A6C2C">
      <w:pPr>
        <w:spacing w:after="0"/>
        <w:ind w:left="284" w:hanging="284"/>
        <w:rPr>
          <w:b/>
          <w:color w:val="000000"/>
        </w:rPr>
      </w:pPr>
    </w:p>
    <w:p w14:paraId="3925A342" w14:textId="77777777" w:rsidR="004A6C2C" w:rsidRPr="00C05351" w:rsidRDefault="004A6C2C" w:rsidP="004A6C2C">
      <w:pPr>
        <w:spacing w:after="0"/>
        <w:ind w:left="284" w:hanging="284"/>
        <w:rPr>
          <w:bCs/>
          <w:sz w:val="21"/>
          <w:szCs w:val="21"/>
        </w:rPr>
      </w:pPr>
      <w:r w:rsidRPr="00C05351">
        <w:rPr>
          <w:bCs/>
          <w:sz w:val="21"/>
          <w:szCs w:val="21"/>
        </w:rPr>
        <w:fldChar w:fldCharType="begin">
          <w:ffData>
            <w:name w:val="Check1"/>
            <w:enabled/>
            <w:calcOnExit w:val="0"/>
            <w:checkBox>
              <w:sizeAuto/>
              <w:default w:val="0"/>
            </w:checkBox>
          </w:ffData>
        </w:fldChar>
      </w:r>
      <w:r w:rsidRPr="00C05351">
        <w:rPr>
          <w:bCs/>
          <w:sz w:val="21"/>
          <w:szCs w:val="21"/>
        </w:rPr>
        <w:instrText xml:space="preserve"> FORMCHECKBOX </w:instrText>
      </w:r>
      <w:r w:rsidRPr="00C05351">
        <w:rPr>
          <w:bCs/>
          <w:sz w:val="21"/>
          <w:szCs w:val="21"/>
        </w:rPr>
      </w:r>
      <w:r w:rsidRPr="00C05351">
        <w:rPr>
          <w:bCs/>
          <w:sz w:val="21"/>
          <w:szCs w:val="21"/>
        </w:rPr>
        <w:fldChar w:fldCharType="separate"/>
      </w:r>
      <w:r w:rsidRPr="00C05351">
        <w:rPr>
          <w:bCs/>
          <w:sz w:val="21"/>
          <w:szCs w:val="21"/>
        </w:rPr>
        <w:fldChar w:fldCharType="end"/>
      </w:r>
      <w:r w:rsidRPr="00C05351">
        <w:rPr>
          <w:bCs/>
          <w:sz w:val="21"/>
          <w:szCs w:val="21"/>
        </w:rPr>
        <w:t xml:space="preserve"> None – used with the comparator </w:t>
      </w:r>
    </w:p>
    <w:p w14:paraId="73F4FD34" w14:textId="77777777" w:rsidR="004A6C2C" w:rsidRPr="00C05351" w:rsidRDefault="004A6C2C" w:rsidP="004A6C2C">
      <w:pPr>
        <w:spacing w:after="0"/>
        <w:ind w:left="284" w:hanging="284"/>
        <w:rPr>
          <w:bCs/>
          <w:sz w:val="21"/>
          <w:szCs w:val="21"/>
        </w:rPr>
      </w:pPr>
      <w:r w:rsidRPr="00C05351">
        <w:rPr>
          <w:bCs/>
          <w:sz w:val="21"/>
          <w:szCs w:val="21"/>
        </w:rPr>
        <w:fldChar w:fldCharType="begin">
          <w:ffData>
            <w:name w:val="Check2"/>
            <w:enabled/>
            <w:calcOnExit w:val="0"/>
            <w:checkBox>
              <w:sizeAuto/>
              <w:default w:val="0"/>
            </w:checkBox>
          </w:ffData>
        </w:fldChar>
      </w:r>
      <w:r w:rsidRPr="00C05351">
        <w:rPr>
          <w:bCs/>
          <w:sz w:val="21"/>
          <w:szCs w:val="21"/>
        </w:rPr>
        <w:instrText xml:space="preserve"> FORMCHECKBOX </w:instrText>
      </w:r>
      <w:r w:rsidRPr="00C05351">
        <w:rPr>
          <w:bCs/>
          <w:sz w:val="21"/>
          <w:szCs w:val="21"/>
        </w:rPr>
      </w:r>
      <w:r w:rsidRPr="00C05351">
        <w:rPr>
          <w:bCs/>
          <w:sz w:val="21"/>
          <w:szCs w:val="21"/>
        </w:rPr>
        <w:fldChar w:fldCharType="separate"/>
      </w:r>
      <w:r w:rsidRPr="00C05351">
        <w:rPr>
          <w:bCs/>
          <w:sz w:val="21"/>
          <w:szCs w:val="21"/>
        </w:rPr>
        <w:fldChar w:fldCharType="end"/>
      </w:r>
      <w:r w:rsidRPr="00C05351">
        <w:rPr>
          <w:bCs/>
          <w:sz w:val="21"/>
          <w:szCs w:val="21"/>
        </w:rPr>
        <w:t xml:space="preserve"> Displaced – comparator will likely be used following the proposed technology in some patients</w:t>
      </w:r>
    </w:p>
    <w:p w14:paraId="18A2B91E" w14:textId="4F28AA05" w:rsidR="004A6C2C" w:rsidRPr="00C05351" w:rsidRDefault="004A6C2C" w:rsidP="004A6C2C">
      <w:pPr>
        <w:spacing w:after="0"/>
        <w:ind w:left="284" w:hanging="284"/>
        <w:rPr>
          <w:bCs/>
          <w:sz w:val="21"/>
          <w:szCs w:val="21"/>
        </w:rPr>
      </w:pPr>
      <w:r w:rsidRPr="00C05351">
        <w:rPr>
          <w:bCs/>
          <w:sz w:val="21"/>
          <w:szCs w:val="21"/>
        </w:rPr>
        <w:fldChar w:fldCharType="begin">
          <w:ffData>
            <w:name w:val="Check1"/>
            <w:enabled/>
            <w:calcOnExit w:val="0"/>
            <w:checkBox>
              <w:sizeAuto/>
              <w:default w:val="0"/>
            </w:checkBox>
          </w:ffData>
        </w:fldChar>
      </w:r>
      <w:r w:rsidRPr="00C05351">
        <w:rPr>
          <w:bCs/>
          <w:sz w:val="21"/>
          <w:szCs w:val="21"/>
        </w:rPr>
        <w:instrText xml:space="preserve"> FORMCHECKBOX </w:instrText>
      </w:r>
      <w:r w:rsidRPr="00C05351">
        <w:rPr>
          <w:bCs/>
          <w:sz w:val="21"/>
          <w:szCs w:val="21"/>
        </w:rPr>
      </w:r>
      <w:r w:rsidRPr="00C05351">
        <w:rPr>
          <w:bCs/>
          <w:sz w:val="21"/>
          <w:szCs w:val="21"/>
        </w:rPr>
        <w:fldChar w:fldCharType="separate"/>
      </w:r>
      <w:r w:rsidRPr="00C05351">
        <w:rPr>
          <w:bCs/>
          <w:sz w:val="21"/>
          <w:szCs w:val="21"/>
        </w:rPr>
        <w:fldChar w:fldCharType="end"/>
      </w:r>
      <w:r w:rsidRPr="00C05351">
        <w:rPr>
          <w:bCs/>
          <w:sz w:val="21"/>
          <w:szCs w:val="21"/>
        </w:rPr>
        <w:t xml:space="preserve"> Partial – in some cases, the proposed technology will replace the use of the comparator, but not all</w:t>
      </w:r>
    </w:p>
    <w:p w14:paraId="35A465E0" w14:textId="77777777" w:rsidR="004A6C2C" w:rsidRPr="00C05351" w:rsidRDefault="004A6C2C" w:rsidP="004A6C2C">
      <w:pPr>
        <w:spacing w:after="0"/>
        <w:ind w:left="284" w:hanging="284"/>
        <w:rPr>
          <w:b/>
          <w:sz w:val="21"/>
          <w:szCs w:val="21"/>
        </w:rPr>
      </w:pPr>
      <w:r w:rsidRPr="00C05351">
        <w:rPr>
          <w:bCs/>
          <w:sz w:val="21"/>
          <w:szCs w:val="21"/>
        </w:rPr>
        <w:fldChar w:fldCharType="begin">
          <w:ffData>
            <w:name w:val=""/>
            <w:enabled/>
            <w:calcOnExit w:val="0"/>
            <w:checkBox>
              <w:sizeAuto/>
              <w:default w:val="1"/>
            </w:checkBox>
          </w:ffData>
        </w:fldChar>
      </w:r>
      <w:r w:rsidRPr="00C05351">
        <w:rPr>
          <w:bCs/>
          <w:sz w:val="21"/>
          <w:szCs w:val="21"/>
        </w:rPr>
        <w:instrText xml:space="preserve"> FORMCHECKBOX </w:instrText>
      </w:r>
      <w:r w:rsidRPr="00C05351">
        <w:rPr>
          <w:bCs/>
          <w:sz w:val="21"/>
          <w:szCs w:val="21"/>
        </w:rPr>
      </w:r>
      <w:r w:rsidRPr="00C05351">
        <w:rPr>
          <w:bCs/>
          <w:sz w:val="21"/>
          <w:szCs w:val="21"/>
        </w:rPr>
        <w:fldChar w:fldCharType="separate"/>
      </w:r>
      <w:r w:rsidRPr="00C05351">
        <w:rPr>
          <w:bCs/>
          <w:sz w:val="21"/>
          <w:szCs w:val="21"/>
        </w:rPr>
        <w:fldChar w:fldCharType="end"/>
      </w:r>
      <w:r w:rsidRPr="00C05351">
        <w:rPr>
          <w:bCs/>
          <w:sz w:val="21"/>
          <w:szCs w:val="21"/>
        </w:rPr>
        <w:t xml:space="preserve"> Full – subjects who receive the proposed intervention will not receive the comparator</w:t>
      </w:r>
    </w:p>
    <w:p w14:paraId="375B5170" w14:textId="77777777" w:rsidR="004A6C2C" w:rsidRPr="00AE1F91" w:rsidRDefault="004A6C2C" w:rsidP="004A6C2C">
      <w:pPr>
        <w:spacing w:after="0"/>
        <w:rPr>
          <w:b/>
          <w:color w:val="000000"/>
        </w:rPr>
      </w:pPr>
    </w:p>
    <w:p w14:paraId="454FFC7F" w14:textId="77777777" w:rsidR="004A6C2C" w:rsidRPr="00AE1F91" w:rsidRDefault="004A6C2C" w:rsidP="004A6C2C">
      <w:pPr>
        <w:pStyle w:val="H3"/>
      </w:pPr>
      <w:r w:rsidRPr="00AE1F91">
        <w:t>Please outline and explain the extent to which the current comparator is expected to be substituted:</w:t>
      </w:r>
    </w:p>
    <w:p w14:paraId="2C0358A5" w14:textId="77777777" w:rsidR="004A6C2C" w:rsidRPr="00AE1F91" w:rsidRDefault="004A6C2C" w:rsidP="004A6C2C">
      <w:pPr>
        <w:spacing w:after="0"/>
        <w:rPr>
          <w:rFonts w:asciiTheme="minorHAnsi" w:hAnsiTheme="minorHAnsi" w:cs="Calibri"/>
          <w:color w:val="000000"/>
        </w:rPr>
      </w:pPr>
      <w:r>
        <w:t xml:space="preserve">The comparator is no test. </w:t>
      </w:r>
    </w:p>
    <w:p w14:paraId="273E8A03" w14:textId="20A31457" w:rsidR="004A6C2C" w:rsidRPr="00C05351" w:rsidRDefault="004A6C2C" w:rsidP="00C05351">
      <w:pPr>
        <w:pStyle w:val="Heading1"/>
      </w:pPr>
      <w:r w:rsidRPr="00AE1F91">
        <w:lastRenderedPageBreak/>
        <w:t>Outcomes</w:t>
      </w:r>
    </w:p>
    <w:p w14:paraId="10290C69" w14:textId="1611AE61" w:rsidR="004A6C2C" w:rsidRPr="00C05351" w:rsidRDefault="004A6C2C" w:rsidP="00C05351">
      <w:pPr>
        <w:pStyle w:val="H3"/>
      </w:pPr>
      <w:r w:rsidRPr="00AE1F91">
        <w:t>List the key health outcomes (major and minor – prioritising major key health outcomes first) that will need to be measured in assessing the clinical claim for the proposed medical service/technology (versus the comparator):</w:t>
      </w:r>
    </w:p>
    <w:p w14:paraId="68295215" w14:textId="106C46AA" w:rsidR="004A6C2C" w:rsidRPr="00C05351" w:rsidRDefault="004A6C2C" w:rsidP="00C05351">
      <w:r>
        <w:t>N/A</w:t>
      </w:r>
      <w:r w:rsidR="00C05351">
        <w:t xml:space="preserve"> – </w:t>
      </w:r>
      <w:r>
        <w:t xml:space="preserve">The test informs eligibility for treatment with valoctocogene </w:t>
      </w:r>
      <w:proofErr w:type="spellStart"/>
      <w:r>
        <w:t>roxaparvovec</w:t>
      </w:r>
      <w:proofErr w:type="spellEnd"/>
      <w:r>
        <w:t xml:space="preserve">. </w:t>
      </w:r>
    </w:p>
    <w:p w14:paraId="48172E84" w14:textId="7B90BE6B" w:rsidR="004A6C2C" w:rsidRPr="00C05351" w:rsidRDefault="004A6C2C" w:rsidP="00C05351">
      <w:pPr>
        <w:pStyle w:val="H3"/>
      </w:pPr>
      <w:r w:rsidRPr="00AE1F91">
        <w:t xml:space="preserve">Outcome description – please include information about whether a change in patient management, or prognosis, occurs </w:t>
      </w:r>
      <w:proofErr w:type="gramStart"/>
      <w:r w:rsidRPr="00AE1F91">
        <w:t>as a result of</w:t>
      </w:r>
      <w:proofErr w:type="gramEnd"/>
      <w:r w:rsidRPr="00AE1F91">
        <w:t xml:space="preserve"> the test information:</w:t>
      </w:r>
    </w:p>
    <w:p w14:paraId="3C6052EC" w14:textId="77777777" w:rsidR="004A6C2C" w:rsidRDefault="004A6C2C" w:rsidP="004A6C2C">
      <w:r>
        <w:t xml:space="preserve">The test informs eligibility for treatment with valoctocogene </w:t>
      </w:r>
      <w:proofErr w:type="spellStart"/>
      <w:r>
        <w:t>roxaparvovec</w:t>
      </w:r>
      <w:proofErr w:type="spellEnd"/>
      <w:r>
        <w:t xml:space="preserve">. </w:t>
      </w:r>
    </w:p>
    <w:p w14:paraId="55DE775E" w14:textId="77777777" w:rsidR="004A6C2C" w:rsidRPr="00AE1F91" w:rsidRDefault="004A6C2C" w:rsidP="00C05351">
      <w:pPr>
        <w:pStyle w:val="Heading1"/>
      </w:pPr>
      <w:r w:rsidRPr="00AE1F91">
        <w:t>Claims</w:t>
      </w:r>
    </w:p>
    <w:p w14:paraId="52962D62" w14:textId="77777777" w:rsidR="004A6C2C" w:rsidRDefault="004A6C2C" w:rsidP="004A6C2C">
      <w:pPr>
        <w:pStyle w:val="H3"/>
      </w:pPr>
      <w:r w:rsidRPr="00AE1F91">
        <w:t xml:space="preserve">In terms of health outcomes (comparative benefits and harms), is the proposed technology claimed to be superior, non-inferior or inferior to the comparator(s)? </w:t>
      </w:r>
    </w:p>
    <w:p w14:paraId="6657F971" w14:textId="77777777" w:rsidR="004A6C2C" w:rsidRPr="00AE1F91" w:rsidRDefault="004A6C2C" w:rsidP="004A6C2C">
      <w:pPr>
        <w:pStyle w:val="H3"/>
        <w:rPr>
          <w:bCs/>
        </w:rPr>
      </w:pPr>
    </w:p>
    <w:p w14:paraId="58095305" w14:textId="77777777" w:rsidR="004A6C2C" w:rsidRPr="00AE1F91" w:rsidRDefault="004A6C2C" w:rsidP="004A6C2C">
      <w:pPr>
        <w:spacing w:after="0"/>
        <w:rPr>
          <w:bCs/>
        </w:rPr>
      </w:pPr>
      <w:r>
        <w:rPr>
          <w:bCs/>
        </w:rPr>
        <w:fldChar w:fldCharType="begin">
          <w:ffData>
            <w:name w:val=""/>
            <w:enabled/>
            <w:calcOnExit w:val="0"/>
            <w:checkBox>
              <w:sizeAuto/>
              <w:default w:val="1"/>
            </w:checkBox>
          </w:ffData>
        </w:fldChar>
      </w:r>
      <w:r>
        <w:rPr>
          <w:bCs/>
        </w:rPr>
        <w:instrText xml:space="preserve"> FORMCHECKBOX </w:instrText>
      </w:r>
      <w:r>
        <w:rPr>
          <w:bCs/>
        </w:rPr>
      </w:r>
      <w:r>
        <w:rPr>
          <w:bCs/>
        </w:rPr>
        <w:fldChar w:fldCharType="separate"/>
      </w:r>
      <w:r>
        <w:rPr>
          <w:bCs/>
        </w:rPr>
        <w:fldChar w:fldCharType="end"/>
      </w:r>
      <w:r w:rsidRPr="00AE1F91">
        <w:rPr>
          <w:bCs/>
        </w:rPr>
        <w:t xml:space="preserve"> Superior </w:t>
      </w:r>
    </w:p>
    <w:p w14:paraId="78C2C107" w14:textId="77777777" w:rsidR="004A6C2C" w:rsidRPr="00AE1F91" w:rsidRDefault="004A6C2C" w:rsidP="004A6C2C">
      <w:pPr>
        <w:spacing w:after="0"/>
        <w:rPr>
          <w:bCs/>
        </w:rPr>
      </w:pPr>
      <w:r>
        <w:rPr>
          <w:bCs/>
        </w:rPr>
        <w:fldChar w:fldCharType="begin">
          <w:ffData>
            <w:name w:val=""/>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Pr="00AE1F91">
        <w:rPr>
          <w:bCs/>
        </w:rPr>
        <w:t xml:space="preserve"> Non-inferior</w:t>
      </w:r>
    </w:p>
    <w:p w14:paraId="62741E0E"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Inferior </w:t>
      </w:r>
    </w:p>
    <w:p w14:paraId="1BB1EA50" w14:textId="77777777" w:rsidR="004A6C2C" w:rsidRDefault="004A6C2C" w:rsidP="004A6C2C">
      <w:pPr>
        <w:spacing w:after="0"/>
        <w:rPr>
          <w:b/>
          <w:color w:val="000000"/>
        </w:rPr>
      </w:pPr>
    </w:p>
    <w:p w14:paraId="1376AFC5" w14:textId="77777777" w:rsidR="004A6C2C" w:rsidRPr="00A54151" w:rsidRDefault="004A6C2C" w:rsidP="004A6C2C">
      <w:pPr>
        <w:spacing w:after="0"/>
        <w:rPr>
          <w:bCs/>
          <w:color w:val="000000"/>
        </w:rPr>
      </w:pPr>
    </w:p>
    <w:p w14:paraId="369F4F46" w14:textId="7F44BCAF" w:rsidR="004A6C2C" w:rsidRPr="00C05351" w:rsidRDefault="004A6C2C" w:rsidP="00C05351">
      <w:pPr>
        <w:pStyle w:val="H3"/>
      </w:pPr>
      <w:r w:rsidRPr="00AE1F91">
        <w:t>Please state what the overall claim is, and provide a rationale:</w:t>
      </w:r>
    </w:p>
    <w:p w14:paraId="571276B5" w14:textId="5EA1C514" w:rsidR="004A6C2C" w:rsidRPr="007547A5" w:rsidRDefault="004A6C2C" w:rsidP="00C05351">
      <w:r w:rsidRPr="007547A5">
        <w:rPr>
          <w:u w:val="single"/>
        </w:rPr>
        <w:t>Relative to the comparator:</w:t>
      </w:r>
      <w:r w:rsidRPr="007547A5">
        <w:t xml:space="preserve"> Compared with not testing, the AAV5 </w:t>
      </w:r>
      <w:proofErr w:type="spellStart"/>
      <w:r w:rsidRPr="007547A5">
        <w:t>DetectCDx</w:t>
      </w:r>
      <w:proofErr w:type="spellEnd"/>
      <w:r w:rsidRPr="007547A5">
        <w:t xml:space="preserve">™ test is superior in detecting patients eligible for valoctocogene </w:t>
      </w:r>
      <w:proofErr w:type="spellStart"/>
      <w:r w:rsidRPr="007547A5">
        <w:t>roxaparvovec</w:t>
      </w:r>
      <w:proofErr w:type="spellEnd"/>
      <w:r w:rsidRPr="007547A5">
        <w:t xml:space="preserve">. </w:t>
      </w:r>
    </w:p>
    <w:p w14:paraId="732CD201" w14:textId="26E472AE" w:rsidR="004A6C2C" w:rsidRPr="007547A5" w:rsidRDefault="004A6C2C" w:rsidP="00C05351">
      <w:r w:rsidRPr="007547A5">
        <w:t xml:space="preserve">In turn, treatment with valoctocogene </w:t>
      </w:r>
      <w:proofErr w:type="spellStart"/>
      <w:r w:rsidRPr="007547A5">
        <w:t>roxaparvovec</w:t>
      </w:r>
      <w:proofErr w:type="spellEnd"/>
      <w:r w:rsidRPr="007547A5">
        <w:t xml:space="preserve"> provides superior outcomes relative to its comparators (see valoctocogene </w:t>
      </w:r>
      <w:proofErr w:type="spellStart"/>
      <w:r w:rsidRPr="007547A5">
        <w:t>roxaparvovec</w:t>
      </w:r>
      <w:proofErr w:type="spellEnd"/>
      <w:r w:rsidRPr="007547A5">
        <w:t xml:space="preserve"> PICO set). </w:t>
      </w:r>
    </w:p>
    <w:p w14:paraId="14E246C6" w14:textId="18A2AEDE" w:rsidR="004A6C2C" w:rsidRDefault="004A6C2C" w:rsidP="00C05351">
      <w:r w:rsidRPr="007547A5">
        <w:rPr>
          <w:u w:val="single"/>
        </w:rPr>
        <w:t>Relative to the clinical utility standard:</w:t>
      </w:r>
      <w:r w:rsidRPr="007547A5">
        <w:t xml:space="preserve"> The pre-clinical studies show that the AAV5 </w:t>
      </w:r>
      <w:proofErr w:type="spellStart"/>
      <w:r w:rsidRPr="007547A5">
        <w:t>DetectCDx</w:t>
      </w:r>
      <w:proofErr w:type="spellEnd"/>
      <w:r w:rsidRPr="007547A5">
        <w:t>™ test is concordant with the clinical utility standard and is a reliable and reproducible test.</w:t>
      </w:r>
    </w:p>
    <w:p w14:paraId="47C1C457" w14:textId="77777777" w:rsidR="004A6C2C" w:rsidRDefault="004A6C2C" w:rsidP="004A6C2C">
      <w:pPr>
        <w:pStyle w:val="H3"/>
      </w:pPr>
    </w:p>
    <w:p w14:paraId="6AF48EC2" w14:textId="2673EB08" w:rsidR="004A6C2C" w:rsidRPr="00C05351" w:rsidRDefault="004A6C2C" w:rsidP="00C05351">
      <w:pPr>
        <w:pStyle w:val="H3"/>
      </w:pPr>
      <w:r w:rsidRPr="00AE1F91">
        <w:t>Why would the requestor seek to use the proposed investigative technology rather than the comparator(s)?</w:t>
      </w:r>
    </w:p>
    <w:p w14:paraId="43159619" w14:textId="7933A166" w:rsidR="004A6C2C" w:rsidRPr="00AE1F91" w:rsidRDefault="004A6C2C" w:rsidP="004A6C2C">
      <w:pPr>
        <w:spacing w:after="0"/>
        <w:rPr>
          <w:rFonts w:asciiTheme="minorHAnsi" w:hAnsiTheme="minorHAnsi" w:cs="Calibri"/>
          <w:color w:val="000000"/>
        </w:rPr>
      </w:pPr>
      <w:r>
        <w:t>N</w:t>
      </w:r>
      <w:r w:rsidR="00C05351">
        <w:t>/</w:t>
      </w:r>
      <w:r>
        <w:t>A</w:t>
      </w:r>
    </w:p>
    <w:p w14:paraId="2E2C0D08" w14:textId="77777777" w:rsidR="004A6C2C" w:rsidRPr="00AE1F91" w:rsidRDefault="004A6C2C" w:rsidP="004A6C2C">
      <w:pPr>
        <w:spacing w:after="0"/>
        <w:rPr>
          <w:b/>
          <w:color w:val="000000"/>
        </w:rPr>
      </w:pPr>
    </w:p>
    <w:p w14:paraId="7D242E9A" w14:textId="700F861F" w:rsidR="004A6C2C" w:rsidRPr="00C05351" w:rsidRDefault="004A6C2C" w:rsidP="00C05351">
      <w:pPr>
        <w:pStyle w:val="H3"/>
      </w:pPr>
      <w:r w:rsidRPr="00AE1F91">
        <w:t>Identify how the proposed technology achieves the intended patient outcomes:</w:t>
      </w:r>
    </w:p>
    <w:p w14:paraId="701CB384" w14:textId="77777777" w:rsidR="004A6C2C" w:rsidRDefault="004A6C2C" w:rsidP="004A6C2C">
      <w:pPr>
        <w:spacing w:after="0"/>
      </w:pPr>
      <w:r w:rsidRPr="0077301C">
        <w:t xml:space="preserve">The AAV5 </w:t>
      </w:r>
      <w:proofErr w:type="spellStart"/>
      <w:r w:rsidRPr="0077301C">
        <w:t>DetectCDx</w:t>
      </w:r>
      <w:proofErr w:type="spellEnd"/>
      <w:r w:rsidRPr="0077301C">
        <w:t>™ test detects pre</w:t>
      </w:r>
      <w:r>
        <w:t>-</w:t>
      </w:r>
      <w:r w:rsidRPr="0077301C">
        <w:t xml:space="preserve">existing anti-AAV5 antibodies </w:t>
      </w:r>
      <w:r>
        <w:t xml:space="preserve">in patients with haemophilia A </w:t>
      </w:r>
      <w:r w:rsidRPr="0077301C">
        <w:t xml:space="preserve">to inform patient eligibility for valoctocogene </w:t>
      </w:r>
      <w:proofErr w:type="spellStart"/>
      <w:r w:rsidRPr="0077301C">
        <w:t>roxaparvovec</w:t>
      </w:r>
      <w:proofErr w:type="spellEnd"/>
      <w:r w:rsidRPr="0077301C">
        <w:t>, by</w:t>
      </w:r>
      <w:r>
        <w:t xml:space="preserve"> ruling out those with pre-existing AAV5 antibodies.</w:t>
      </w:r>
    </w:p>
    <w:p w14:paraId="181FCC9C" w14:textId="77777777" w:rsidR="004A6C2C" w:rsidRPr="00AE1F91" w:rsidRDefault="004A6C2C" w:rsidP="004A6C2C">
      <w:pPr>
        <w:spacing w:after="0"/>
        <w:rPr>
          <w:rFonts w:asciiTheme="minorHAnsi" w:hAnsiTheme="minorHAnsi" w:cs="Calibri"/>
          <w:color w:val="000000"/>
        </w:rPr>
      </w:pPr>
    </w:p>
    <w:p w14:paraId="16F947AE" w14:textId="77777777" w:rsidR="004A6C2C" w:rsidRPr="00831777" w:rsidRDefault="004A6C2C" w:rsidP="004A6C2C">
      <w:pPr>
        <w:pStyle w:val="H3"/>
        <w:rPr>
          <w:bCs/>
        </w:rPr>
      </w:pPr>
      <w:r w:rsidRPr="00831777">
        <w:t xml:space="preserve">For some people, compared with the comparator(s), does the test information result in: </w:t>
      </w:r>
    </w:p>
    <w:p w14:paraId="79953C15" w14:textId="77777777" w:rsidR="004A6C2C" w:rsidRPr="00831777" w:rsidRDefault="004A6C2C" w:rsidP="004A6C2C">
      <w:pPr>
        <w:pStyle w:val="H3"/>
      </w:pPr>
    </w:p>
    <w:p w14:paraId="717E5322" w14:textId="77777777" w:rsidR="00C05351" w:rsidRDefault="004A6C2C" w:rsidP="00C05351">
      <w:pPr>
        <w:spacing w:after="0"/>
        <w:rPr>
          <w:bCs/>
          <w:color w:val="000000"/>
        </w:rPr>
      </w:pPr>
      <w:r w:rsidRPr="00831777">
        <w:rPr>
          <w:b/>
          <w:color w:val="000000"/>
        </w:rPr>
        <w:t>A change in clinical management?</w:t>
      </w:r>
      <w:r w:rsidRPr="00831777">
        <w:rPr>
          <w:bCs/>
          <w:color w:val="000000"/>
        </w:rPr>
        <w:tab/>
      </w:r>
      <w:r w:rsidRPr="00831777">
        <w:rPr>
          <w:bCs/>
          <w:color w:val="000000"/>
        </w:rPr>
        <w:tab/>
      </w:r>
    </w:p>
    <w:p w14:paraId="6D2EF174" w14:textId="068683E3" w:rsidR="004A6C2C" w:rsidRPr="00831777" w:rsidRDefault="004A6C2C" w:rsidP="00C05351">
      <w:pPr>
        <w:spacing w:after="0"/>
        <w:rPr>
          <w:bCs/>
          <w:color w:val="000000"/>
        </w:rPr>
      </w:pPr>
      <w:r w:rsidRPr="00831777">
        <w:rPr>
          <w:bCs/>
          <w:color w:val="000000"/>
        </w:rPr>
        <w:t>Yes</w:t>
      </w:r>
      <w:r>
        <w:rPr>
          <w:bCs/>
          <w:color w:val="000000"/>
        </w:rPr>
        <w:t xml:space="preserve">, the test detects patients eligible for treatment with valoctocogene </w:t>
      </w:r>
      <w:proofErr w:type="spellStart"/>
      <w:r>
        <w:rPr>
          <w:bCs/>
          <w:color w:val="000000"/>
        </w:rPr>
        <w:t>roxaparvovec</w:t>
      </w:r>
      <w:proofErr w:type="spellEnd"/>
      <w:r>
        <w:rPr>
          <w:bCs/>
          <w:color w:val="000000"/>
        </w:rPr>
        <w:t xml:space="preserve"> that, without the test, would not have been detected. </w:t>
      </w:r>
    </w:p>
    <w:p w14:paraId="3CF1EAD9" w14:textId="77777777" w:rsidR="004A6C2C" w:rsidRPr="00831777" w:rsidRDefault="004A6C2C" w:rsidP="004A6C2C">
      <w:pPr>
        <w:spacing w:after="0"/>
        <w:ind w:firstLine="720"/>
        <w:rPr>
          <w:bCs/>
          <w:color w:val="000000"/>
        </w:rPr>
      </w:pPr>
    </w:p>
    <w:p w14:paraId="5891A90C" w14:textId="77777777" w:rsidR="00C05351" w:rsidRDefault="004A6C2C" w:rsidP="00C05351">
      <w:pPr>
        <w:spacing w:after="0"/>
        <w:rPr>
          <w:bCs/>
          <w:color w:val="000000"/>
        </w:rPr>
      </w:pPr>
      <w:r w:rsidRPr="00831777">
        <w:rPr>
          <w:b/>
          <w:color w:val="000000"/>
        </w:rPr>
        <w:t>A change in health outcome?</w:t>
      </w:r>
      <w:r w:rsidRPr="00831777">
        <w:rPr>
          <w:bCs/>
          <w:color w:val="000000"/>
        </w:rPr>
        <w:tab/>
      </w:r>
      <w:r>
        <w:rPr>
          <w:bCs/>
          <w:color w:val="000000"/>
        </w:rPr>
        <w:tab/>
      </w:r>
    </w:p>
    <w:p w14:paraId="27CB5C7A" w14:textId="50AB5967" w:rsidR="004A6C2C" w:rsidRPr="00831777" w:rsidRDefault="004A6C2C" w:rsidP="00C05351">
      <w:pPr>
        <w:spacing w:after="0"/>
        <w:rPr>
          <w:bCs/>
          <w:color w:val="000000"/>
        </w:rPr>
      </w:pPr>
      <w:r w:rsidRPr="00831777">
        <w:rPr>
          <w:bCs/>
          <w:color w:val="000000"/>
        </w:rPr>
        <w:t>Yes</w:t>
      </w:r>
      <w:r>
        <w:rPr>
          <w:bCs/>
          <w:color w:val="000000"/>
        </w:rPr>
        <w:t xml:space="preserve">, superior outcomes are achieved with valoctocogene </w:t>
      </w:r>
      <w:proofErr w:type="spellStart"/>
      <w:r>
        <w:rPr>
          <w:bCs/>
          <w:color w:val="000000"/>
        </w:rPr>
        <w:t>roxaparvovec</w:t>
      </w:r>
      <w:proofErr w:type="spellEnd"/>
      <w:r>
        <w:rPr>
          <w:bCs/>
          <w:color w:val="000000"/>
        </w:rPr>
        <w:t xml:space="preserve"> relative to p</w:t>
      </w:r>
      <w:r w:rsidRPr="007547A5">
        <w:rPr>
          <w:bCs/>
          <w:color w:val="000000"/>
        </w:rPr>
        <w:t>rophylactic treatment with FVIII therapy</w:t>
      </w:r>
      <w:r>
        <w:rPr>
          <w:bCs/>
          <w:color w:val="000000"/>
        </w:rPr>
        <w:t xml:space="preserve"> or </w:t>
      </w:r>
      <w:proofErr w:type="spellStart"/>
      <w:r>
        <w:rPr>
          <w:bCs/>
          <w:color w:val="000000"/>
        </w:rPr>
        <w:t>emicizumab</w:t>
      </w:r>
      <w:proofErr w:type="spellEnd"/>
      <w:r>
        <w:rPr>
          <w:bCs/>
          <w:color w:val="000000"/>
        </w:rPr>
        <w:t xml:space="preserve">. </w:t>
      </w:r>
    </w:p>
    <w:p w14:paraId="599C35B7" w14:textId="77777777" w:rsidR="00C05351" w:rsidRDefault="004A6C2C" w:rsidP="00C05351">
      <w:pPr>
        <w:spacing w:after="0"/>
      </w:pPr>
      <w:r w:rsidRPr="61ACCB23">
        <w:rPr>
          <w:b/>
          <w:bCs/>
          <w:color w:val="000000" w:themeColor="text1"/>
        </w:rPr>
        <w:lastRenderedPageBreak/>
        <w:t>Other benefits?</w:t>
      </w:r>
      <w:r>
        <w:tab/>
      </w:r>
      <w:r>
        <w:tab/>
      </w:r>
      <w:r>
        <w:tab/>
      </w:r>
      <w:r>
        <w:tab/>
      </w:r>
    </w:p>
    <w:p w14:paraId="17CF460C" w14:textId="37FC0017" w:rsidR="004A6C2C" w:rsidRPr="00831777" w:rsidRDefault="004A6C2C" w:rsidP="00C05351">
      <w:pPr>
        <w:spacing w:after="0"/>
        <w:rPr>
          <w:color w:val="000000"/>
        </w:rPr>
      </w:pPr>
      <w:r w:rsidRPr="61ACCB23">
        <w:rPr>
          <w:color w:val="000000" w:themeColor="text1"/>
        </w:rPr>
        <w:t xml:space="preserve">No, there are no other reasons to use this test other than to determine </w:t>
      </w:r>
      <w:proofErr w:type="gramStart"/>
      <w:r w:rsidRPr="61ACCB23">
        <w:rPr>
          <w:color w:val="000000" w:themeColor="text1"/>
        </w:rPr>
        <w:t>whether or not</w:t>
      </w:r>
      <w:proofErr w:type="gramEnd"/>
      <w:r w:rsidRPr="61ACCB23">
        <w:rPr>
          <w:color w:val="000000" w:themeColor="text1"/>
        </w:rPr>
        <w:t xml:space="preserve"> the patient has antibodies to AAV5 and </w:t>
      </w:r>
      <w:r>
        <w:rPr>
          <w:color w:val="000000" w:themeColor="text1"/>
        </w:rPr>
        <w:t>is eligible for</w:t>
      </w:r>
      <w:r w:rsidRPr="61ACCB23">
        <w:rPr>
          <w:color w:val="000000" w:themeColor="text1"/>
        </w:rPr>
        <w:t xml:space="preserve"> treatment with valoctocogene </w:t>
      </w:r>
      <w:proofErr w:type="spellStart"/>
      <w:r w:rsidRPr="61ACCB23">
        <w:rPr>
          <w:color w:val="000000" w:themeColor="text1"/>
        </w:rPr>
        <w:t>roxaparvovec</w:t>
      </w:r>
      <w:proofErr w:type="spellEnd"/>
      <w:r w:rsidRPr="61ACCB23">
        <w:rPr>
          <w:color w:val="000000" w:themeColor="text1"/>
        </w:rPr>
        <w:t xml:space="preserve"> </w:t>
      </w:r>
    </w:p>
    <w:p w14:paraId="05BEF39C" w14:textId="77777777" w:rsidR="004A6C2C" w:rsidRPr="00AE1F91" w:rsidRDefault="004A6C2C" w:rsidP="004A6C2C">
      <w:pPr>
        <w:spacing w:after="0"/>
        <w:ind w:firstLine="720"/>
        <w:rPr>
          <w:bCs/>
          <w:color w:val="000000"/>
        </w:rPr>
      </w:pPr>
    </w:p>
    <w:p w14:paraId="09945276" w14:textId="77777777" w:rsidR="004A6C2C" w:rsidRPr="00AE1F91" w:rsidRDefault="004A6C2C" w:rsidP="004A6C2C">
      <w:pPr>
        <w:spacing w:after="0"/>
        <w:ind w:firstLine="720"/>
        <w:rPr>
          <w:bCs/>
          <w:color w:val="000000"/>
        </w:rPr>
      </w:pPr>
    </w:p>
    <w:p w14:paraId="2A0D3065" w14:textId="1DBBE1DB" w:rsidR="004A6C2C" w:rsidRPr="00C05351" w:rsidRDefault="004A6C2C" w:rsidP="00C05351">
      <w:pPr>
        <w:pStyle w:val="H3"/>
      </w:pPr>
      <w:r w:rsidRPr="00AE1F91">
        <w:t>Please provide a rationale, and information on other benefits if relevant:</w:t>
      </w:r>
    </w:p>
    <w:p w14:paraId="57065BD2" w14:textId="235533A6" w:rsidR="004A6C2C" w:rsidRPr="00AE1F91" w:rsidRDefault="004A6C2C" w:rsidP="004A6C2C">
      <w:pPr>
        <w:spacing w:after="0"/>
        <w:rPr>
          <w:rFonts w:asciiTheme="minorHAnsi" w:hAnsiTheme="minorHAnsi" w:cs="Calibri"/>
          <w:color w:val="000000"/>
        </w:rPr>
      </w:pPr>
      <w:r>
        <w:t>N</w:t>
      </w:r>
      <w:r w:rsidR="00C05351">
        <w:t>/</w:t>
      </w:r>
      <w:r>
        <w:t>A</w:t>
      </w:r>
    </w:p>
    <w:p w14:paraId="29FD6BEB" w14:textId="77777777" w:rsidR="004A6C2C" w:rsidRPr="00AE1F91" w:rsidRDefault="004A6C2C" w:rsidP="004A6C2C">
      <w:pPr>
        <w:spacing w:after="0"/>
        <w:rPr>
          <w:rFonts w:asciiTheme="minorHAnsi" w:hAnsiTheme="minorHAnsi" w:cs="Calibri"/>
          <w:color w:val="000000"/>
        </w:rPr>
      </w:pPr>
    </w:p>
    <w:p w14:paraId="7A21EE09" w14:textId="77777777" w:rsidR="004A6C2C" w:rsidRDefault="004A6C2C" w:rsidP="004A6C2C">
      <w:pPr>
        <w:pStyle w:val="H3"/>
      </w:pPr>
      <w:r w:rsidRPr="00AE1F91">
        <w:t xml:space="preserve">In terms of the immediate costs of the proposed technology (and immediate cost consequences, such as procedural costs, testing costs etc.), is the proposed technology claimed to be more costly, the same cost or less costly than the comparator? </w:t>
      </w:r>
    </w:p>
    <w:p w14:paraId="02B5BD0B" w14:textId="77777777" w:rsidR="004A6C2C" w:rsidRPr="00AE1F91" w:rsidRDefault="004A6C2C" w:rsidP="004A6C2C">
      <w:pPr>
        <w:pStyle w:val="H3"/>
        <w:rPr>
          <w:bCs/>
        </w:rPr>
      </w:pPr>
    </w:p>
    <w:p w14:paraId="11220685" w14:textId="77777777" w:rsidR="004A6C2C" w:rsidRPr="00AE1F91" w:rsidRDefault="004A6C2C" w:rsidP="004A6C2C">
      <w:pPr>
        <w:spacing w:after="0"/>
        <w:rPr>
          <w:bCs/>
        </w:rPr>
      </w:pPr>
      <w:r>
        <w:rPr>
          <w:bCs/>
        </w:rPr>
        <w:fldChar w:fldCharType="begin">
          <w:ffData>
            <w:name w:val=""/>
            <w:enabled/>
            <w:calcOnExit w:val="0"/>
            <w:checkBox>
              <w:sizeAuto/>
              <w:default w:val="1"/>
            </w:checkBox>
          </w:ffData>
        </w:fldChar>
      </w:r>
      <w:r>
        <w:rPr>
          <w:bCs/>
        </w:rPr>
        <w:instrText xml:space="preserve"> FORMCHECKBOX </w:instrText>
      </w:r>
      <w:r>
        <w:rPr>
          <w:bCs/>
        </w:rPr>
      </w:r>
      <w:r>
        <w:rPr>
          <w:bCs/>
        </w:rPr>
        <w:fldChar w:fldCharType="separate"/>
      </w:r>
      <w:r>
        <w:rPr>
          <w:bCs/>
        </w:rPr>
        <w:fldChar w:fldCharType="end"/>
      </w:r>
      <w:r w:rsidRPr="00AE1F91">
        <w:rPr>
          <w:bCs/>
        </w:rPr>
        <w:t xml:space="preserve"> More costly </w:t>
      </w:r>
    </w:p>
    <w:p w14:paraId="6160E6A5" w14:textId="77777777" w:rsidR="004A6C2C" w:rsidRPr="00AE1F91" w:rsidRDefault="004A6C2C" w:rsidP="004A6C2C">
      <w:pPr>
        <w:spacing w:after="0"/>
        <w:rPr>
          <w:bCs/>
        </w:rPr>
      </w:pPr>
      <w:r w:rsidRPr="00AE1F91">
        <w:rPr>
          <w:bCs/>
        </w:rPr>
        <w:fldChar w:fldCharType="begin">
          <w:ffData>
            <w:name w:val="Check2"/>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Same cost</w:t>
      </w:r>
    </w:p>
    <w:p w14:paraId="5D7D3FFA" w14:textId="77777777" w:rsidR="004A6C2C" w:rsidRPr="00AE1F91" w:rsidRDefault="004A6C2C" w:rsidP="004A6C2C">
      <w:pPr>
        <w:spacing w:after="0"/>
        <w:rPr>
          <w:bCs/>
        </w:rPr>
      </w:pPr>
      <w:r w:rsidRPr="00AE1F91">
        <w:rPr>
          <w:bCs/>
        </w:rPr>
        <w:fldChar w:fldCharType="begin">
          <w:ffData>
            <w:name w:val="Check1"/>
            <w:enabled/>
            <w:calcOnExit w:val="0"/>
            <w:checkBox>
              <w:sizeAuto/>
              <w:default w:val="0"/>
            </w:checkBox>
          </w:ffData>
        </w:fldChar>
      </w:r>
      <w:r w:rsidRPr="00AE1F91">
        <w:rPr>
          <w:bCs/>
        </w:rPr>
        <w:instrText xml:space="preserve"> FORMCHECKBOX </w:instrText>
      </w:r>
      <w:r>
        <w:rPr>
          <w:bCs/>
        </w:rPr>
      </w:r>
      <w:r>
        <w:rPr>
          <w:bCs/>
        </w:rPr>
        <w:fldChar w:fldCharType="separate"/>
      </w:r>
      <w:r w:rsidRPr="00AE1F91">
        <w:rPr>
          <w:bCs/>
        </w:rPr>
        <w:fldChar w:fldCharType="end"/>
      </w:r>
      <w:r w:rsidRPr="00AE1F91">
        <w:rPr>
          <w:bCs/>
        </w:rPr>
        <w:t xml:space="preserve"> Less costly </w:t>
      </w:r>
    </w:p>
    <w:p w14:paraId="54156CD7" w14:textId="77777777" w:rsidR="004A6C2C" w:rsidRPr="00957CB3" w:rsidRDefault="004A6C2C" w:rsidP="004A6C2C">
      <w:pPr>
        <w:spacing w:after="0"/>
        <w:rPr>
          <w:highlight w:val="yellow"/>
        </w:rPr>
      </w:pPr>
    </w:p>
    <w:p w14:paraId="184764B0" w14:textId="05B532B0" w:rsidR="004A6C2C" w:rsidRPr="00C05351" w:rsidRDefault="004A6C2C" w:rsidP="00C05351">
      <w:pPr>
        <w:pStyle w:val="H3"/>
      </w:pPr>
      <w:r w:rsidRPr="008A5373">
        <w:t>Provide a brief rationale for the claim:</w:t>
      </w:r>
    </w:p>
    <w:p w14:paraId="05EE6E76" w14:textId="7183EC6B" w:rsidR="004A6C2C" w:rsidRPr="008A5373" w:rsidRDefault="004A6C2C" w:rsidP="004A6C2C">
      <w:pPr>
        <w:spacing w:after="0"/>
      </w:pPr>
      <w:r w:rsidRPr="008A5373">
        <w:t xml:space="preserve">Compared with not testing, the test is more costly. </w:t>
      </w:r>
      <w:r w:rsidR="00C05351" w:rsidRPr="00C05351">
        <w:rPr>
          <w:highlight w:val="black"/>
        </w:rPr>
        <w:t>REDACTED</w:t>
      </w:r>
    </w:p>
    <w:p w14:paraId="27105306" w14:textId="77777777" w:rsidR="004A6C2C" w:rsidRDefault="004A6C2C" w:rsidP="00C05351">
      <w:pPr>
        <w:pStyle w:val="Heading1"/>
        <w:sectPr w:rsidR="004A6C2C" w:rsidSect="00452657">
          <w:footerReference w:type="even" r:id="rId14"/>
          <w:footerReference w:type="default" r:id="rId15"/>
          <w:footerReference w:type="first" r:id="rId16"/>
          <w:pgSz w:w="11906" w:h="16838"/>
          <w:pgMar w:top="1440" w:right="991" w:bottom="1135" w:left="1440" w:header="426" w:footer="252" w:gutter="0"/>
          <w:cols w:space="708"/>
          <w:docGrid w:linePitch="360"/>
        </w:sectPr>
      </w:pPr>
    </w:p>
    <w:p w14:paraId="384DE2D3" w14:textId="77777777" w:rsidR="004A6C2C" w:rsidRDefault="004A6C2C" w:rsidP="00C05351">
      <w:pPr>
        <w:pStyle w:val="Heading1"/>
      </w:pPr>
      <w:bookmarkStart w:id="5" w:name="_Ref139966153"/>
      <w:r w:rsidRPr="00AE1F91">
        <w:lastRenderedPageBreak/>
        <w:t>Summary of Evidence</w:t>
      </w:r>
      <w:bookmarkEnd w:id="5"/>
    </w:p>
    <w:p w14:paraId="1F0383BC" w14:textId="77777777" w:rsidR="004A6C2C" w:rsidRDefault="004A6C2C" w:rsidP="004A6C2C">
      <w:pPr>
        <w:pStyle w:val="H3"/>
      </w:pPr>
      <w:r w:rsidRPr="00AE1F91">
        <w:t xml:space="preserve">Provide one or more recent (published) high quality clinical studies that support use of the proposed health service/technology. </w:t>
      </w:r>
    </w:p>
    <w:p w14:paraId="64E176EC" w14:textId="77777777" w:rsidR="004A6C2C" w:rsidRDefault="004A6C2C" w:rsidP="004A6C2C">
      <w:pPr>
        <w:spacing w:after="0"/>
        <w:rPr>
          <w:bCs/>
          <w:color w:val="000000"/>
        </w:rPr>
      </w:pPr>
      <w:r>
        <w:rPr>
          <w:bCs/>
          <w:color w:val="000000"/>
        </w:rPr>
        <w:t xml:space="preserve">No published clinical studies are available for the </w:t>
      </w:r>
      <w:r w:rsidRPr="0077301C">
        <w:rPr>
          <w:bCs/>
          <w:color w:val="000000"/>
        </w:rPr>
        <w:t xml:space="preserve">AAV5 </w:t>
      </w:r>
      <w:proofErr w:type="spellStart"/>
      <w:r w:rsidRPr="0077301C">
        <w:rPr>
          <w:bCs/>
          <w:color w:val="000000"/>
        </w:rPr>
        <w:t>DetectCDx</w:t>
      </w:r>
      <w:proofErr w:type="spellEnd"/>
      <w:r w:rsidRPr="0077301C">
        <w:rPr>
          <w:bCs/>
          <w:color w:val="000000"/>
        </w:rPr>
        <w:t>™ test</w:t>
      </w:r>
      <w:r>
        <w:rPr>
          <w:bCs/>
          <w:color w:val="000000"/>
        </w:rPr>
        <w:t xml:space="preserve">. </w:t>
      </w:r>
      <w:r w:rsidRPr="0077301C">
        <w:rPr>
          <w:bCs/>
          <w:color w:val="000000"/>
        </w:rPr>
        <w:t>ARUP Laboratories</w:t>
      </w:r>
      <w:r>
        <w:rPr>
          <w:bCs/>
          <w:color w:val="000000"/>
        </w:rPr>
        <w:t xml:space="preserve"> has conducted pre-clinical studies on the reliability of the </w:t>
      </w:r>
      <w:r w:rsidRPr="0077301C">
        <w:rPr>
          <w:bCs/>
          <w:color w:val="000000"/>
        </w:rPr>
        <w:t xml:space="preserve">AAV5 </w:t>
      </w:r>
      <w:proofErr w:type="spellStart"/>
      <w:r w:rsidRPr="0077301C">
        <w:rPr>
          <w:bCs/>
          <w:color w:val="000000"/>
        </w:rPr>
        <w:t>DetectCDx</w:t>
      </w:r>
      <w:proofErr w:type="spellEnd"/>
      <w:r w:rsidRPr="0077301C">
        <w:rPr>
          <w:bCs/>
          <w:color w:val="000000"/>
        </w:rPr>
        <w:t>™ test</w:t>
      </w:r>
      <w:r>
        <w:rPr>
          <w:bCs/>
          <w:color w:val="000000"/>
        </w:rPr>
        <w:t xml:space="preserve">. The table below provides a short summary of the more pertinent precision studies conducted to date. Note that, all calculations were performed by the FDA in their assessment of the </w:t>
      </w:r>
      <w:r w:rsidRPr="0077301C">
        <w:rPr>
          <w:bCs/>
          <w:color w:val="000000"/>
        </w:rPr>
        <w:t xml:space="preserve">AAV5 </w:t>
      </w:r>
      <w:proofErr w:type="spellStart"/>
      <w:r w:rsidRPr="0077301C">
        <w:rPr>
          <w:bCs/>
          <w:color w:val="000000"/>
        </w:rPr>
        <w:t>DetectCDx</w:t>
      </w:r>
      <w:proofErr w:type="spellEnd"/>
      <w:r w:rsidRPr="0077301C">
        <w:rPr>
          <w:bCs/>
          <w:color w:val="000000"/>
        </w:rPr>
        <w:t>™ test</w:t>
      </w:r>
      <w:r>
        <w:rPr>
          <w:bCs/>
          <w:color w:val="000000"/>
        </w:rPr>
        <w:t xml:space="preserve">. </w:t>
      </w:r>
    </w:p>
    <w:p w14:paraId="389C1B58" w14:textId="77777777" w:rsidR="004A6C2C" w:rsidRPr="00AE1F91" w:rsidRDefault="004A6C2C" w:rsidP="004A6C2C">
      <w:pPr>
        <w:pStyle w:val="H3"/>
        <w:widowControl w:val="0"/>
      </w:pPr>
    </w:p>
    <w:p w14:paraId="57D1D01D" w14:textId="77777777" w:rsidR="004A6C2C" w:rsidRPr="002A7B36" w:rsidRDefault="004A6C2C" w:rsidP="004A6C2C">
      <w:pPr>
        <w:widowControl w:val="0"/>
        <w:spacing w:after="0"/>
        <w:rPr>
          <w:bCs/>
          <w:i/>
          <w:iCs/>
          <w:color w:val="000000"/>
        </w:rPr>
      </w:pPr>
      <w:r w:rsidRPr="002A7B36">
        <w:rPr>
          <w:bCs/>
          <w:i/>
          <w:iCs/>
          <w:color w:val="000000"/>
        </w:rPr>
        <w:t xml:space="preserve">Summary of pre-clinical evidence for the AAV5 test </w:t>
      </w:r>
    </w:p>
    <w:tbl>
      <w:tblPr>
        <w:tblStyle w:val="TableGrid"/>
        <w:tblW w:w="5000" w:type="pct"/>
        <w:tblLayout w:type="fixed"/>
        <w:tblLook w:val="04A0" w:firstRow="1" w:lastRow="0" w:firstColumn="1" w:lastColumn="0" w:noHBand="0" w:noVBand="1"/>
      </w:tblPr>
      <w:tblGrid>
        <w:gridCol w:w="599"/>
        <w:gridCol w:w="1807"/>
        <w:gridCol w:w="2691"/>
        <w:gridCol w:w="9156"/>
      </w:tblGrid>
      <w:tr w:rsidR="004A6C2C" w:rsidRPr="00773E38" w14:paraId="63355F7E" w14:textId="77777777" w:rsidTr="00874D92">
        <w:trPr>
          <w:cantSplit/>
          <w:tblHeader/>
        </w:trPr>
        <w:tc>
          <w:tcPr>
            <w:tcW w:w="210" w:type="pct"/>
          </w:tcPr>
          <w:p w14:paraId="2729DDE0" w14:textId="77777777" w:rsidR="004A6C2C" w:rsidRPr="00773E38" w:rsidRDefault="004A6C2C" w:rsidP="00874D92">
            <w:pPr>
              <w:pStyle w:val="Tabletext0"/>
              <w:widowControl w:val="0"/>
              <w:rPr>
                <w:b/>
                <w:bCs w:val="0"/>
              </w:rPr>
            </w:pPr>
          </w:p>
        </w:tc>
        <w:tc>
          <w:tcPr>
            <w:tcW w:w="634" w:type="pct"/>
          </w:tcPr>
          <w:p w14:paraId="0C319F16" w14:textId="77777777" w:rsidR="004A6C2C" w:rsidRPr="00773E38" w:rsidRDefault="004A6C2C" w:rsidP="00874D92">
            <w:pPr>
              <w:pStyle w:val="Tabletext0"/>
              <w:widowControl w:val="0"/>
              <w:rPr>
                <w:b/>
                <w:bCs w:val="0"/>
              </w:rPr>
            </w:pPr>
            <w:r w:rsidRPr="00773E38">
              <w:rPr>
                <w:b/>
                <w:bCs w:val="0"/>
              </w:rPr>
              <w:t>Study type</w:t>
            </w:r>
          </w:p>
        </w:tc>
        <w:tc>
          <w:tcPr>
            <w:tcW w:w="944" w:type="pct"/>
          </w:tcPr>
          <w:p w14:paraId="66B0D81F" w14:textId="77777777" w:rsidR="004A6C2C" w:rsidRPr="00773E38" w:rsidRDefault="004A6C2C" w:rsidP="00874D92">
            <w:pPr>
              <w:pStyle w:val="Tabletext0"/>
              <w:widowControl w:val="0"/>
              <w:rPr>
                <w:b/>
                <w:bCs w:val="0"/>
              </w:rPr>
            </w:pPr>
            <w:r>
              <w:rPr>
                <w:b/>
                <w:bCs w:val="0"/>
              </w:rPr>
              <w:t>Method</w:t>
            </w:r>
          </w:p>
        </w:tc>
        <w:tc>
          <w:tcPr>
            <w:tcW w:w="3212" w:type="pct"/>
          </w:tcPr>
          <w:p w14:paraId="296001E4" w14:textId="77777777" w:rsidR="004A6C2C" w:rsidRPr="00773E38" w:rsidRDefault="004A6C2C" w:rsidP="00874D92">
            <w:pPr>
              <w:pStyle w:val="Tabletext0"/>
              <w:widowControl w:val="0"/>
              <w:rPr>
                <w:b/>
                <w:bCs w:val="0"/>
              </w:rPr>
            </w:pPr>
            <w:r w:rsidRPr="00773E38">
              <w:rPr>
                <w:b/>
                <w:bCs w:val="0"/>
              </w:rPr>
              <w:t>Results</w:t>
            </w:r>
          </w:p>
        </w:tc>
      </w:tr>
      <w:tr w:rsidR="004A6C2C" w:rsidRPr="00773E38" w14:paraId="3238F1BA" w14:textId="77777777" w:rsidTr="00874D92">
        <w:trPr>
          <w:cantSplit/>
        </w:trPr>
        <w:tc>
          <w:tcPr>
            <w:tcW w:w="210" w:type="pct"/>
          </w:tcPr>
          <w:p w14:paraId="119D528C" w14:textId="77777777" w:rsidR="004A6C2C" w:rsidRPr="00773E38" w:rsidRDefault="004A6C2C" w:rsidP="00874D92">
            <w:pPr>
              <w:pStyle w:val="Tabletext0"/>
              <w:widowControl w:val="0"/>
            </w:pPr>
            <w:r>
              <w:t>1</w:t>
            </w:r>
          </w:p>
        </w:tc>
        <w:tc>
          <w:tcPr>
            <w:tcW w:w="634" w:type="pct"/>
          </w:tcPr>
          <w:p w14:paraId="5B747C4E" w14:textId="77777777" w:rsidR="004A6C2C" w:rsidRPr="009327B1" w:rsidRDefault="004A6C2C" w:rsidP="00874D92">
            <w:pPr>
              <w:pStyle w:val="Tabletext0"/>
              <w:widowControl w:val="0"/>
              <w:rPr>
                <w:b/>
                <w:bCs w:val="0"/>
              </w:rPr>
            </w:pPr>
            <w:r w:rsidRPr="009327B1">
              <w:rPr>
                <w:b/>
                <w:bCs w:val="0"/>
              </w:rPr>
              <w:t>Establishment of screening and confirmatory cut points</w:t>
            </w:r>
          </w:p>
        </w:tc>
        <w:tc>
          <w:tcPr>
            <w:tcW w:w="944" w:type="pct"/>
          </w:tcPr>
          <w:p w14:paraId="1ED1A610" w14:textId="77777777" w:rsidR="004A6C2C" w:rsidRDefault="004A6C2C" w:rsidP="00874D92">
            <w:pPr>
              <w:pStyle w:val="Tabletext0"/>
              <w:widowControl w:val="0"/>
            </w:pPr>
            <w:r>
              <w:t xml:space="preserve">The screening and confirmatory cut points for the AAV5 </w:t>
            </w:r>
            <w:proofErr w:type="spellStart"/>
            <w:r>
              <w:t>DetectCDx</w:t>
            </w:r>
            <w:r w:rsidRPr="00E96735">
              <w:rPr>
                <w:vertAlign w:val="superscript"/>
              </w:rPr>
              <w:t>TM</w:t>
            </w:r>
            <w:proofErr w:type="spellEnd"/>
            <w:r w:rsidRPr="00E96735">
              <w:rPr>
                <w:vertAlign w:val="superscript"/>
              </w:rPr>
              <w:t xml:space="preserve"> </w:t>
            </w:r>
            <w:r>
              <w:t xml:space="preserve">were established prior to use of the investigational device in nonclinical studies and the 270-301 clinical study. Once established, the cut points for the device were locked and remain unchanged. </w:t>
            </w:r>
          </w:p>
          <w:p w14:paraId="6BDC729A" w14:textId="77777777" w:rsidR="004A6C2C" w:rsidRPr="00773E38" w:rsidRDefault="004A6C2C" w:rsidP="00874D92">
            <w:pPr>
              <w:pStyle w:val="Tabletext0"/>
              <w:widowControl w:val="0"/>
            </w:pPr>
          </w:p>
        </w:tc>
        <w:tc>
          <w:tcPr>
            <w:tcW w:w="3212" w:type="pct"/>
          </w:tcPr>
          <w:p w14:paraId="03256008" w14:textId="77777777" w:rsidR="004A6C2C" w:rsidRDefault="004A6C2C" w:rsidP="00874D92">
            <w:pPr>
              <w:pStyle w:val="Tabletext0"/>
              <w:widowControl w:val="0"/>
            </w:pPr>
            <w:r>
              <w:t>Disease-specific screening and confirmatory cut points were determined by analysis of plasma samples from eighty (80) previously unscreened haemophilia A patients. A balanced experimental design was utilised to diminish the variability associated with different analysts, runs and plates (Shankar et al., 2008). Two (2) analysts tested batches of five (5) plates, each plate containing a subgroup of 16 samples. For determination of both screening and confirmatory cut points, samples were run in duplicate in both the screening and confirmatory portions of the assay, for a total of four (4) wells on each plate. Each analyst tested each sample five (5) times on five (5) separate runs conducted on separate days, of which three (3) were non-consecutive days, resulting in each sample being tested a total of 10 times on 10 separate runs.</w:t>
            </w:r>
          </w:p>
          <w:p w14:paraId="4BE1BD8A" w14:textId="77777777" w:rsidR="004A6C2C" w:rsidRDefault="004A6C2C" w:rsidP="00874D92">
            <w:pPr>
              <w:pStyle w:val="Tabletext0"/>
              <w:widowControl w:val="0"/>
            </w:pPr>
            <w:r>
              <w:t xml:space="preserve">At the time of this study, no other method was currently available to detect infection or exposure to AAV5, therefore, it was not possible to know a priori which samples were negative or positive for anti-AAV5 antibodies. For this reason, a strategy was developed to identify samples containing pre-existing antibodies to AAV5, considered “true positives”, so that these samples could be removed from further statistical analysis of the screening cut point. This strategy involved the removal of samples that generated signals greater than the Low Positive Control (LPC), a known anti-AAV5 positive sample, as well as the removal of statistical outliers that were identified as additional true positives. The assay-specific, fixed Screening Cut Point (SCP) was thus established based on the statistical analysis of the set of samples identified as negative for anti-AAV5 antibodies, to generate a 5% false positive rate. The resultant analysis produced a SCP value of 1.14. The SCP is used as a normalization factor to calculate the Screen Index (SI). The SI = (S/N)/SCP, where S/N is the signal to noise. Thus when (S/N) = 1.14 for a sample, the SI = 1.0. </w:t>
            </w:r>
          </w:p>
          <w:p w14:paraId="2E313E8A" w14:textId="77777777" w:rsidR="004A6C2C" w:rsidRPr="00773E38" w:rsidRDefault="004A6C2C" w:rsidP="00874D92">
            <w:pPr>
              <w:pStyle w:val="Tabletext0"/>
              <w:widowControl w:val="0"/>
            </w:pPr>
            <w:proofErr w:type="gramStart"/>
            <w:r>
              <w:t>In order to</w:t>
            </w:r>
            <w:proofErr w:type="gramEnd"/>
            <w:r>
              <w:t xml:space="preserve"> calculate the Confirmatory Cut Point (CCP) for the assay, the Inhibition Ratio (IR) was calculated for each sample run in the screening and confirmatory steps of the assay (the IR = µconfirm / µscreen). Samples in which the mean IR was greater than or equal to the mean IR for the LPC were removed as true positives with pre-existing anti-AAV5 antibodies. The </w:t>
            </w:r>
            <w:proofErr w:type="gramStart"/>
            <w:r>
              <w:t>assay-specific</w:t>
            </w:r>
            <w:proofErr w:type="gramEnd"/>
            <w:r>
              <w:t>, fixed CCP was thus established based on the statistical analysis of a set of samples negative for anti-AAV5 antibodies, to generate a 1% false positive rate. The resultant analysis produced a CCP of 0.707. The CCP is used as a normalization factor to calculate the Confirmatory Index (CI). For samples with SI &gt; 1.00, a CI &gt; 1.00 indicates the sample is negative for anti-AAV5 antibodies and samples with a CI ≤ 1.00 are deemed positive for anti-AAV5 antibodies.</w:t>
            </w:r>
          </w:p>
        </w:tc>
      </w:tr>
      <w:tr w:rsidR="004A6C2C" w:rsidRPr="00773E38" w14:paraId="38A534E4" w14:textId="77777777" w:rsidTr="00874D92">
        <w:trPr>
          <w:cantSplit/>
        </w:trPr>
        <w:tc>
          <w:tcPr>
            <w:tcW w:w="210" w:type="pct"/>
          </w:tcPr>
          <w:p w14:paraId="4D9E2BE2" w14:textId="77777777" w:rsidR="004A6C2C" w:rsidRPr="00773E38" w:rsidRDefault="004A6C2C" w:rsidP="00874D92">
            <w:pPr>
              <w:pStyle w:val="Tabletext0"/>
              <w:widowControl w:val="0"/>
            </w:pPr>
            <w:r>
              <w:lastRenderedPageBreak/>
              <w:t>2</w:t>
            </w:r>
            <w:r w:rsidRPr="00773E38">
              <w:t>.</w:t>
            </w:r>
          </w:p>
        </w:tc>
        <w:tc>
          <w:tcPr>
            <w:tcW w:w="634" w:type="pct"/>
          </w:tcPr>
          <w:p w14:paraId="48066999" w14:textId="77777777" w:rsidR="004A6C2C" w:rsidRPr="009327B1" w:rsidRDefault="004A6C2C" w:rsidP="00874D92">
            <w:pPr>
              <w:pStyle w:val="Tabletext0"/>
              <w:widowControl w:val="0"/>
              <w:rPr>
                <w:b/>
                <w:bCs w:val="0"/>
              </w:rPr>
            </w:pPr>
            <w:r w:rsidRPr="009327B1">
              <w:rPr>
                <w:b/>
                <w:bCs w:val="0"/>
              </w:rPr>
              <w:t xml:space="preserve">Bridging studies (clinical trial assay (CTA) and </w:t>
            </w:r>
            <w:proofErr w:type="spellStart"/>
            <w:r w:rsidRPr="009327B1">
              <w:rPr>
                <w:b/>
                <w:bCs w:val="0"/>
              </w:rPr>
              <w:t>CDx</w:t>
            </w:r>
            <w:proofErr w:type="spellEnd"/>
            <w:r w:rsidRPr="009327B1">
              <w:rPr>
                <w:b/>
                <w:bCs w:val="0"/>
              </w:rPr>
              <w:t>) (concordance)</w:t>
            </w:r>
          </w:p>
        </w:tc>
        <w:tc>
          <w:tcPr>
            <w:tcW w:w="944" w:type="pct"/>
          </w:tcPr>
          <w:p w14:paraId="390DED05" w14:textId="77777777" w:rsidR="004A6C2C" w:rsidRPr="00773E38" w:rsidRDefault="004A6C2C" w:rsidP="00874D92">
            <w:pPr>
              <w:pStyle w:val="Tabletext0"/>
              <w:widowControl w:val="0"/>
            </w:pPr>
            <w:r>
              <w:t>A bridging study was performed t</w:t>
            </w:r>
            <w:r w:rsidRPr="001C0EAA">
              <w:t xml:space="preserve">o demonstrate concordance of the CTA, used </w:t>
            </w:r>
            <w:proofErr w:type="spellStart"/>
            <w:r w:rsidRPr="001C0EAA">
              <w:t>investigationally</w:t>
            </w:r>
            <w:proofErr w:type="spellEnd"/>
            <w:r w:rsidRPr="001C0EAA">
              <w:t xml:space="preserve"> in the clinical studies, with the AAV5 </w:t>
            </w:r>
            <w:proofErr w:type="spellStart"/>
            <w:r w:rsidRPr="001C0EAA">
              <w:t>DetectCDx</w:t>
            </w:r>
            <w:r w:rsidRPr="001C0EAA">
              <w:rPr>
                <w:vertAlign w:val="superscript"/>
              </w:rPr>
              <w:t>TM</w:t>
            </w:r>
            <w:proofErr w:type="spellEnd"/>
            <w:r w:rsidRPr="001C0EAA">
              <w:t xml:space="preserve">, which was analytically validated in studies, and to bridge the safe and effective use of the AAV5 </w:t>
            </w:r>
            <w:proofErr w:type="spellStart"/>
            <w:r w:rsidRPr="001C0EAA">
              <w:t>DetectCDx</w:t>
            </w:r>
            <w:proofErr w:type="spellEnd"/>
            <w:r w:rsidRPr="001C0EAA">
              <w:t xml:space="preserve"> for its intended use as demonstrated with use of the CTA in the clinical studies, a bridging study was performed evaluating 106 clinical samples with both assays.</w:t>
            </w:r>
          </w:p>
        </w:tc>
        <w:tc>
          <w:tcPr>
            <w:tcW w:w="3212" w:type="pct"/>
          </w:tcPr>
          <w:p w14:paraId="664ABBDF" w14:textId="77777777" w:rsidR="004A6C2C" w:rsidRPr="001C0EAA" w:rsidRDefault="004A6C2C" w:rsidP="00874D92">
            <w:pPr>
              <w:pStyle w:val="Tabletext0"/>
              <w:widowControl w:val="0"/>
              <w:rPr>
                <w:b/>
                <w:bCs w:val="0"/>
              </w:rPr>
            </w:pPr>
            <w:r w:rsidRPr="001C0EAA">
              <w:rPr>
                <w:b/>
                <w:bCs w:val="0"/>
              </w:rPr>
              <w:t xml:space="preserve">Concordance results for CTA/AAV5 </w:t>
            </w:r>
            <w:proofErr w:type="spellStart"/>
            <w:r w:rsidRPr="001C0EAA">
              <w:rPr>
                <w:b/>
                <w:bCs w:val="0"/>
              </w:rPr>
              <w:t>DetectCDx</w:t>
            </w:r>
            <w:proofErr w:type="spellEnd"/>
            <w:r w:rsidRPr="001C0EAA">
              <w:rPr>
                <w:b/>
                <w:bCs w:val="0"/>
              </w:rPr>
              <w:t xml:space="preserve"> bridging study</w:t>
            </w:r>
          </w:p>
          <w:p w14:paraId="5C1638CB" w14:textId="77777777" w:rsidR="004A6C2C" w:rsidRDefault="004A6C2C" w:rsidP="00874D92">
            <w:pPr>
              <w:pStyle w:val="Tabletext0"/>
              <w:widowControl w:val="0"/>
            </w:pPr>
            <w:r w:rsidRPr="001C0EAA">
              <w:t xml:space="preserve">The study included 43 samples with an expected result of Detected and 63 samples with an expected result of Not Detected. Additionally, seven of the 43 Detected samples and seven of the 63 Not Detected samples evaluated in the study were within 20% of the assay </w:t>
            </w:r>
            <w:proofErr w:type="spellStart"/>
            <w:r w:rsidRPr="001C0EAA">
              <w:t>cutoffs</w:t>
            </w:r>
            <w:proofErr w:type="spellEnd"/>
            <w:r w:rsidRPr="001C0EAA">
              <w:t xml:space="preserve">. </w:t>
            </w:r>
          </w:p>
          <w:p w14:paraId="5B8DBB55" w14:textId="77777777" w:rsidR="004A6C2C" w:rsidRDefault="004A6C2C" w:rsidP="00874D92">
            <w:pPr>
              <w:pStyle w:val="Tabletext0"/>
              <w:widowControl w:val="0"/>
            </w:pPr>
            <w:r>
              <w:t xml:space="preserve">The results from this study indicated a 95% positive percent agreement (PPA), 94% negative percent agreement (NPA), and 94% overall percent agreement (OPA) for the AAV5 </w:t>
            </w:r>
            <w:proofErr w:type="spellStart"/>
            <w:r>
              <w:t>DetectCDxTM</w:t>
            </w:r>
            <w:proofErr w:type="spellEnd"/>
            <w:r>
              <w:t xml:space="preserve"> (see table).  </w:t>
            </w:r>
          </w:p>
          <w:tbl>
            <w:tblPr>
              <w:tblStyle w:val="TableGrid"/>
              <w:tblW w:w="0" w:type="auto"/>
              <w:tblLayout w:type="fixed"/>
              <w:tblLook w:val="04A0" w:firstRow="1" w:lastRow="0" w:firstColumn="1" w:lastColumn="0" w:noHBand="0" w:noVBand="1"/>
            </w:tblPr>
            <w:tblGrid>
              <w:gridCol w:w="1286"/>
              <w:gridCol w:w="1287"/>
              <w:gridCol w:w="1287"/>
              <w:gridCol w:w="1287"/>
            </w:tblGrid>
            <w:tr w:rsidR="004A6C2C" w14:paraId="2E874DA7" w14:textId="77777777" w:rsidTr="00874D92">
              <w:tc>
                <w:tcPr>
                  <w:tcW w:w="1286" w:type="dxa"/>
                  <w:tcBorders>
                    <w:top w:val="nil"/>
                    <w:left w:val="nil"/>
                    <w:bottom w:val="nil"/>
                    <w:right w:val="nil"/>
                  </w:tcBorders>
                </w:tcPr>
                <w:p w14:paraId="675881D2" w14:textId="77777777" w:rsidR="004A6C2C" w:rsidRDefault="004A6C2C" w:rsidP="00874D92">
                  <w:pPr>
                    <w:pStyle w:val="Tabletext0"/>
                    <w:widowControl w:val="0"/>
                  </w:pPr>
                </w:p>
              </w:tc>
              <w:tc>
                <w:tcPr>
                  <w:tcW w:w="1287" w:type="dxa"/>
                  <w:tcBorders>
                    <w:top w:val="nil"/>
                    <w:left w:val="nil"/>
                    <w:bottom w:val="nil"/>
                    <w:right w:val="single" w:sz="4" w:space="0" w:color="auto"/>
                  </w:tcBorders>
                </w:tcPr>
                <w:p w14:paraId="49793C3E" w14:textId="77777777" w:rsidR="004A6C2C" w:rsidRDefault="004A6C2C" w:rsidP="00874D92">
                  <w:pPr>
                    <w:pStyle w:val="Tabletext0"/>
                    <w:widowControl w:val="0"/>
                  </w:pPr>
                </w:p>
              </w:tc>
              <w:tc>
                <w:tcPr>
                  <w:tcW w:w="2574" w:type="dxa"/>
                  <w:gridSpan w:val="2"/>
                  <w:tcBorders>
                    <w:left w:val="single" w:sz="4" w:space="0" w:color="auto"/>
                  </w:tcBorders>
                </w:tcPr>
                <w:p w14:paraId="4B08E007" w14:textId="77777777" w:rsidR="004A6C2C" w:rsidRDefault="004A6C2C" w:rsidP="00874D92">
                  <w:pPr>
                    <w:pStyle w:val="Tabletext0"/>
                    <w:widowControl w:val="0"/>
                  </w:pPr>
                  <w:r>
                    <w:t>CTA</w:t>
                  </w:r>
                </w:p>
              </w:tc>
            </w:tr>
            <w:tr w:rsidR="004A6C2C" w14:paraId="6FA64F86" w14:textId="77777777" w:rsidTr="00874D92">
              <w:tc>
                <w:tcPr>
                  <w:tcW w:w="1286" w:type="dxa"/>
                  <w:tcBorders>
                    <w:top w:val="nil"/>
                    <w:left w:val="nil"/>
                    <w:bottom w:val="single" w:sz="4" w:space="0" w:color="auto"/>
                    <w:right w:val="nil"/>
                  </w:tcBorders>
                </w:tcPr>
                <w:p w14:paraId="17BAC2BB" w14:textId="77777777" w:rsidR="004A6C2C" w:rsidRDefault="004A6C2C" w:rsidP="00874D92">
                  <w:pPr>
                    <w:pStyle w:val="Tabletext0"/>
                    <w:widowControl w:val="0"/>
                  </w:pPr>
                </w:p>
              </w:tc>
              <w:tc>
                <w:tcPr>
                  <w:tcW w:w="1287" w:type="dxa"/>
                  <w:tcBorders>
                    <w:top w:val="nil"/>
                    <w:left w:val="nil"/>
                    <w:bottom w:val="single" w:sz="4" w:space="0" w:color="auto"/>
                    <w:right w:val="single" w:sz="4" w:space="0" w:color="auto"/>
                  </w:tcBorders>
                </w:tcPr>
                <w:p w14:paraId="72CD4936" w14:textId="77777777" w:rsidR="004A6C2C" w:rsidRDefault="004A6C2C" w:rsidP="00874D92">
                  <w:pPr>
                    <w:pStyle w:val="Tabletext0"/>
                    <w:widowControl w:val="0"/>
                  </w:pPr>
                </w:p>
              </w:tc>
              <w:tc>
                <w:tcPr>
                  <w:tcW w:w="1287" w:type="dxa"/>
                  <w:tcBorders>
                    <w:left w:val="single" w:sz="4" w:space="0" w:color="auto"/>
                  </w:tcBorders>
                </w:tcPr>
                <w:p w14:paraId="487E8F2F" w14:textId="77777777" w:rsidR="004A6C2C" w:rsidRDefault="004A6C2C" w:rsidP="00874D92">
                  <w:pPr>
                    <w:pStyle w:val="Tabletext0"/>
                    <w:widowControl w:val="0"/>
                  </w:pPr>
                  <w:r>
                    <w:t>Detected</w:t>
                  </w:r>
                </w:p>
              </w:tc>
              <w:tc>
                <w:tcPr>
                  <w:tcW w:w="1287" w:type="dxa"/>
                </w:tcPr>
                <w:p w14:paraId="3A47CD93" w14:textId="77777777" w:rsidR="004A6C2C" w:rsidRDefault="004A6C2C" w:rsidP="00874D92">
                  <w:pPr>
                    <w:pStyle w:val="Tabletext0"/>
                    <w:widowControl w:val="0"/>
                  </w:pPr>
                  <w:r>
                    <w:t>Not detected</w:t>
                  </w:r>
                </w:p>
              </w:tc>
            </w:tr>
            <w:tr w:rsidR="004A6C2C" w14:paraId="0AF3F910" w14:textId="77777777" w:rsidTr="00874D92">
              <w:tc>
                <w:tcPr>
                  <w:tcW w:w="1286" w:type="dxa"/>
                  <w:vMerge w:val="restart"/>
                  <w:tcBorders>
                    <w:top w:val="single" w:sz="4" w:space="0" w:color="auto"/>
                  </w:tcBorders>
                </w:tcPr>
                <w:p w14:paraId="5A45C0B0" w14:textId="77777777" w:rsidR="004A6C2C" w:rsidRDefault="004A6C2C" w:rsidP="00874D92">
                  <w:pPr>
                    <w:pStyle w:val="Tabletext0"/>
                    <w:widowControl w:val="0"/>
                  </w:pPr>
                  <w:r>
                    <w:t xml:space="preserve">AAV5 </w:t>
                  </w:r>
                  <w:proofErr w:type="spellStart"/>
                  <w:r>
                    <w:t>DetectCDx</w:t>
                  </w:r>
                  <w:proofErr w:type="spellEnd"/>
                </w:p>
              </w:tc>
              <w:tc>
                <w:tcPr>
                  <w:tcW w:w="1287" w:type="dxa"/>
                  <w:tcBorders>
                    <w:top w:val="single" w:sz="4" w:space="0" w:color="auto"/>
                  </w:tcBorders>
                </w:tcPr>
                <w:p w14:paraId="40FE0744" w14:textId="77777777" w:rsidR="004A6C2C" w:rsidRDefault="004A6C2C" w:rsidP="00874D92">
                  <w:pPr>
                    <w:pStyle w:val="Tabletext0"/>
                    <w:widowControl w:val="0"/>
                  </w:pPr>
                  <w:r>
                    <w:t>Detected</w:t>
                  </w:r>
                </w:p>
              </w:tc>
              <w:tc>
                <w:tcPr>
                  <w:tcW w:w="1287" w:type="dxa"/>
                </w:tcPr>
                <w:p w14:paraId="6C6981AF" w14:textId="77777777" w:rsidR="004A6C2C" w:rsidRDefault="004A6C2C" w:rsidP="00874D92">
                  <w:pPr>
                    <w:pStyle w:val="Tabletext0"/>
                    <w:widowControl w:val="0"/>
                  </w:pPr>
                  <w:r>
                    <w:t>41</w:t>
                  </w:r>
                </w:p>
              </w:tc>
              <w:tc>
                <w:tcPr>
                  <w:tcW w:w="1287" w:type="dxa"/>
                </w:tcPr>
                <w:p w14:paraId="26A10971" w14:textId="77777777" w:rsidR="004A6C2C" w:rsidRDefault="004A6C2C" w:rsidP="00874D92">
                  <w:pPr>
                    <w:pStyle w:val="Tabletext0"/>
                    <w:widowControl w:val="0"/>
                  </w:pPr>
                  <w:r>
                    <w:t>4</w:t>
                  </w:r>
                </w:p>
              </w:tc>
            </w:tr>
            <w:tr w:rsidR="004A6C2C" w14:paraId="716B9917" w14:textId="77777777" w:rsidTr="00874D92">
              <w:tc>
                <w:tcPr>
                  <w:tcW w:w="1286" w:type="dxa"/>
                  <w:vMerge/>
                </w:tcPr>
                <w:p w14:paraId="4CA69974" w14:textId="77777777" w:rsidR="004A6C2C" w:rsidRDefault="004A6C2C" w:rsidP="00874D92">
                  <w:pPr>
                    <w:pStyle w:val="Tabletext0"/>
                    <w:widowControl w:val="0"/>
                  </w:pPr>
                </w:p>
              </w:tc>
              <w:tc>
                <w:tcPr>
                  <w:tcW w:w="1287" w:type="dxa"/>
                </w:tcPr>
                <w:p w14:paraId="2E59CB49" w14:textId="77777777" w:rsidR="004A6C2C" w:rsidRDefault="004A6C2C" w:rsidP="00874D92">
                  <w:pPr>
                    <w:pStyle w:val="Tabletext0"/>
                    <w:widowControl w:val="0"/>
                  </w:pPr>
                  <w:r>
                    <w:t>Not detected</w:t>
                  </w:r>
                </w:p>
              </w:tc>
              <w:tc>
                <w:tcPr>
                  <w:tcW w:w="1287" w:type="dxa"/>
                </w:tcPr>
                <w:p w14:paraId="45D888AF" w14:textId="77777777" w:rsidR="004A6C2C" w:rsidRDefault="004A6C2C" w:rsidP="00874D92">
                  <w:pPr>
                    <w:pStyle w:val="Tabletext0"/>
                    <w:widowControl w:val="0"/>
                  </w:pPr>
                  <w:r>
                    <w:t>2</w:t>
                  </w:r>
                </w:p>
              </w:tc>
              <w:tc>
                <w:tcPr>
                  <w:tcW w:w="1287" w:type="dxa"/>
                </w:tcPr>
                <w:p w14:paraId="1F008143" w14:textId="77777777" w:rsidR="004A6C2C" w:rsidRDefault="004A6C2C" w:rsidP="00874D92">
                  <w:pPr>
                    <w:pStyle w:val="Tabletext0"/>
                    <w:widowControl w:val="0"/>
                  </w:pPr>
                  <w:r>
                    <w:t>59</w:t>
                  </w:r>
                </w:p>
              </w:tc>
            </w:tr>
          </w:tbl>
          <w:p w14:paraId="47DCF892" w14:textId="77777777" w:rsidR="004A6C2C" w:rsidRDefault="004A6C2C" w:rsidP="00874D92">
            <w:pPr>
              <w:pStyle w:val="Tabletext0"/>
              <w:widowControl w:val="0"/>
            </w:pPr>
          </w:p>
          <w:p w14:paraId="0338E491" w14:textId="77777777" w:rsidR="004A6C2C" w:rsidRPr="00773E38" w:rsidRDefault="004A6C2C" w:rsidP="00874D92">
            <w:pPr>
              <w:pStyle w:val="Tabletext0"/>
              <w:widowControl w:val="0"/>
            </w:pPr>
            <w:r w:rsidRPr="001C0EAA">
              <w:t xml:space="preserve">It was noted that all six discordant samples had assay results near the SI/CI </w:t>
            </w:r>
            <w:proofErr w:type="spellStart"/>
            <w:r w:rsidRPr="001C0EAA">
              <w:t>cutoffs</w:t>
            </w:r>
            <w:proofErr w:type="spellEnd"/>
            <w:r w:rsidRPr="001C0EAA">
              <w:t xml:space="preserve"> for the assay. This study demonstrates that the CTA and AAV5 </w:t>
            </w:r>
            <w:proofErr w:type="spellStart"/>
            <w:r w:rsidRPr="001C0EAA">
              <w:t>DetectCDx</w:t>
            </w:r>
            <w:r w:rsidRPr="0021025D">
              <w:rPr>
                <w:vertAlign w:val="superscript"/>
              </w:rPr>
              <w:t>TM</w:t>
            </w:r>
            <w:proofErr w:type="spellEnd"/>
            <w:r w:rsidRPr="0021025D">
              <w:rPr>
                <w:vertAlign w:val="superscript"/>
              </w:rPr>
              <w:t xml:space="preserve"> </w:t>
            </w:r>
            <w:r w:rsidRPr="001C0EAA">
              <w:t xml:space="preserve">have a high degree of concordance with a 95% PPA for the AAV5 </w:t>
            </w:r>
            <w:proofErr w:type="spellStart"/>
            <w:r w:rsidRPr="001C0EAA">
              <w:t>DetectCDx</w:t>
            </w:r>
            <w:r w:rsidRPr="001C0EAA">
              <w:rPr>
                <w:vertAlign w:val="superscript"/>
              </w:rPr>
              <w:t>TM</w:t>
            </w:r>
            <w:proofErr w:type="spellEnd"/>
            <w:r>
              <w:t>.</w:t>
            </w:r>
          </w:p>
        </w:tc>
      </w:tr>
      <w:tr w:rsidR="004A6C2C" w:rsidRPr="00773E38" w14:paraId="33A51413" w14:textId="77777777" w:rsidTr="00874D92">
        <w:trPr>
          <w:cantSplit/>
        </w:trPr>
        <w:tc>
          <w:tcPr>
            <w:tcW w:w="210" w:type="pct"/>
          </w:tcPr>
          <w:p w14:paraId="34EADABC" w14:textId="77777777" w:rsidR="004A6C2C" w:rsidRDefault="004A6C2C" w:rsidP="00874D92">
            <w:pPr>
              <w:pStyle w:val="Tabletext0"/>
              <w:widowControl w:val="0"/>
            </w:pPr>
            <w:r>
              <w:t>3</w:t>
            </w:r>
          </w:p>
        </w:tc>
        <w:tc>
          <w:tcPr>
            <w:tcW w:w="634" w:type="pct"/>
          </w:tcPr>
          <w:p w14:paraId="30D628DA" w14:textId="77777777" w:rsidR="004A6C2C" w:rsidRPr="009327B1" w:rsidRDefault="004A6C2C" w:rsidP="00874D92">
            <w:pPr>
              <w:pStyle w:val="Tabletext0"/>
              <w:widowControl w:val="0"/>
              <w:rPr>
                <w:b/>
                <w:bCs w:val="0"/>
              </w:rPr>
            </w:pPr>
            <w:r w:rsidRPr="009327B1">
              <w:rPr>
                <w:b/>
                <w:bCs w:val="0"/>
              </w:rPr>
              <w:t xml:space="preserve">Precision study </w:t>
            </w:r>
          </w:p>
          <w:p w14:paraId="22EA02C5" w14:textId="77777777" w:rsidR="004A6C2C" w:rsidRPr="009327B1" w:rsidRDefault="004A6C2C" w:rsidP="00874D92">
            <w:pPr>
              <w:pStyle w:val="Tabletext0"/>
              <w:widowControl w:val="0"/>
            </w:pPr>
            <w:bookmarkStart w:id="6" w:name="_Hlk139530643"/>
            <w:r w:rsidRPr="009327B1">
              <w:t>Within laboratory precision</w:t>
            </w:r>
            <w:bookmarkEnd w:id="6"/>
            <w:r w:rsidRPr="009327B1">
              <w:t xml:space="preserve">: </w:t>
            </w:r>
            <w:r w:rsidRPr="009327B1">
              <w:rPr>
                <w:u w:val="single"/>
              </w:rPr>
              <w:t>repeatability, between-run, and between day components</w:t>
            </w:r>
          </w:p>
        </w:tc>
        <w:tc>
          <w:tcPr>
            <w:tcW w:w="944" w:type="pct"/>
          </w:tcPr>
          <w:p w14:paraId="067915AA" w14:textId="77777777" w:rsidR="004A6C2C" w:rsidRPr="00773E38" w:rsidRDefault="004A6C2C" w:rsidP="00874D92">
            <w:pPr>
              <w:pStyle w:val="Tabletext0"/>
              <w:widowControl w:val="0"/>
            </w:pPr>
            <w:r w:rsidRPr="001C0EAA">
              <w:t>The within-laboratory precision study was based on the single-site precision evaluation study</w:t>
            </w:r>
            <w:r>
              <w:t>,</w:t>
            </w:r>
            <w:r w:rsidRPr="001C0EAA">
              <w:t xml:space="preserve"> performed over 20 days, with two runs (plates) per day, and two true replicate measurements per sample type (a true replicate measurement is an average of two replicates of the same sample on the same plate). A single lot of critical reagents was used in the study, and the study was run on a single instrument system by a single operator. A total of 80 replicates were collected per sample (20 days x 2 runs/per day) x 2 replicates = 80 replicates per sample).</w:t>
            </w:r>
          </w:p>
        </w:tc>
        <w:tc>
          <w:tcPr>
            <w:tcW w:w="3212" w:type="pct"/>
          </w:tcPr>
          <w:p w14:paraId="6E40C2EB" w14:textId="77777777" w:rsidR="004A6C2C" w:rsidRPr="00C46DBC" w:rsidRDefault="004A6C2C" w:rsidP="00874D92">
            <w:pPr>
              <w:pStyle w:val="Tabletext0"/>
              <w:widowControl w:val="0"/>
              <w:rPr>
                <w:b/>
                <w:bCs w:val="0"/>
                <w:u w:val="single"/>
              </w:rPr>
            </w:pPr>
            <w:r w:rsidRPr="00C46DBC">
              <w:rPr>
                <w:b/>
                <w:bCs w:val="0"/>
              </w:rPr>
              <w:t>Repeatability, between-run, and between day results</w:t>
            </w:r>
          </w:p>
          <w:p w14:paraId="458298FF" w14:textId="77777777" w:rsidR="004A6C2C" w:rsidRPr="00607BAF" w:rsidRDefault="004A6C2C" w:rsidP="00874D92">
            <w:pPr>
              <w:pStyle w:val="Tabletext0"/>
              <w:widowControl w:val="0"/>
              <w:rPr>
                <w:u w:val="single"/>
              </w:rPr>
            </w:pPr>
            <w:proofErr w:type="gramStart"/>
            <w:r w:rsidRPr="00607BAF">
              <w:rPr>
                <w:u w:val="single"/>
              </w:rPr>
              <w:t>20 day</w:t>
            </w:r>
            <w:proofErr w:type="gramEnd"/>
            <w:r w:rsidRPr="00607BAF">
              <w:rPr>
                <w:u w:val="single"/>
              </w:rPr>
              <w:t xml:space="preserve"> precision study – SI values</w:t>
            </w:r>
          </w:p>
          <w:tbl>
            <w:tblPr>
              <w:tblStyle w:val="TableGrid"/>
              <w:tblW w:w="0" w:type="auto"/>
              <w:tblLayout w:type="fixed"/>
              <w:tblLook w:val="04A0" w:firstRow="1" w:lastRow="0" w:firstColumn="1" w:lastColumn="0" w:noHBand="0" w:noVBand="1"/>
            </w:tblPr>
            <w:tblGrid>
              <w:gridCol w:w="1308"/>
              <w:gridCol w:w="709"/>
              <w:gridCol w:w="708"/>
              <w:gridCol w:w="611"/>
              <w:gridCol w:w="834"/>
              <w:gridCol w:w="834"/>
              <w:gridCol w:w="834"/>
              <w:gridCol w:w="834"/>
              <w:gridCol w:w="835"/>
            </w:tblGrid>
            <w:tr w:rsidR="004A6C2C" w14:paraId="09409D1F" w14:textId="77777777" w:rsidTr="00874D92">
              <w:tc>
                <w:tcPr>
                  <w:tcW w:w="1308" w:type="dxa"/>
                  <w:tcBorders>
                    <w:bottom w:val="nil"/>
                  </w:tcBorders>
                </w:tcPr>
                <w:p w14:paraId="3E345092" w14:textId="77777777" w:rsidR="004A6C2C" w:rsidRDefault="004A6C2C" w:rsidP="00874D92">
                  <w:pPr>
                    <w:pStyle w:val="Tabletext0"/>
                    <w:widowControl w:val="0"/>
                  </w:pPr>
                </w:p>
              </w:tc>
              <w:tc>
                <w:tcPr>
                  <w:tcW w:w="709" w:type="dxa"/>
                </w:tcPr>
                <w:p w14:paraId="7803B406" w14:textId="77777777" w:rsidR="004A6C2C" w:rsidRPr="0021025D" w:rsidRDefault="004A6C2C" w:rsidP="00874D92">
                  <w:pPr>
                    <w:pStyle w:val="Tabletext0"/>
                    <w:widowControl w:val="0"/>
                    <w:rPr>
                      <w:b/>
                      <w:bCs w:val="0"/>
                    </w:rPr>
                  </w:pPr>
                </w:p>
              </w:tc>
              <w:tc>
                <w:tcPr>
                  <w:tcW w:w="708" w:type="dxa"/>
                </w:tcPr>
                <w:p w14:paraId="411E32DB" w14:textId="77777777" w:rsidR="004A6C2C" w:rsidRPr="0021025D" w:rsidRDefault="004A6C2C" w:rsidP="00874D92">
                  <w:pPr>
                    <w:pStyle w:val="Tabletext0"/>
                    <w:widowControl w:val="0"/>
                    <w:rPr>
                      <w:b/>
                      <w:bCs w:val="0"/>
                    </w:rPr>
                  </w:pPr>
                </w:p>
              </w:tc>
              <w:tc>
                <w:tcPr>
                  <w:tcW w:w="1445" w:type="dxa"/>
                  <w:gridSpan w:val="2"/>
                </w:tcPr>
                <w:p w14:paraId="3E91CBF5" w14:textId="77777777" w:rsidR="004A6C2C" w:rsidRPr="0021025D" w:rsidRDefault="004A6C2C" w:rsidP="00874D92">
                  <w:pPr>
                    <w:pStyle w:val="Tabletext0"/>
                    <w:widowControl w:val="0"/>
                    <w:rPr>
                      <w:b/>
                      <w:bCs w:val="0"/>
                    </w:rPr>
                  </w:pPr>
                  <w:r>
                    <w:rPr>
                      <w:b/>
                      <w:bCs w:val="0"/>
                    </w:rPr>
                    <w:t>Repeatability</w:t>
                  </w:r>
                </w:p>
              </w:tc>
              <w:tc>
                <w:tcPr>
                  <w:tcW w:w="1668" w:type="dxa"/>
                  <w:gridSpan w:val="2"/>
                </w:tcPr>
                <w:p w14:paraId="7A4A4C05" w14:textId="77777777" w:rsidR="004A6C2C" w:rsidRPr="0021025D" w:rsidRDefault="004A6C2C" w:rsidP="00874D92">
                  <w:pPr>
                    <w:pStyle w:val="Tabletext0"/>
                    <w:widowControl w:val="0"/>
                    <w:rPr>
                      <w:b/>
                      <w:bCs w:val="0"/>
                    </w:rPr>
                  </w:pPr>
                  <w:r>
                    <w:rPr>
                      <w:b/>
                      <w:bCs w:val="0"/>
                    </w:rPr>
                    <w:t>Between-run</w:t>
                  </w:r>
                </w:p>
              </w:tc>
              <w:tc>
                <w:tcPr>
                  <w:tcW w:w="1669" w:type="dxa"/>
                  <w:gridSpan w:val="2"/>
                </w:tcPr>
                <w:p w14:paraId="0F5349BD" w14:textId="77777777" w:rsidR="004A6C2C" w:rsidRPr="0021025D" w:rsidRDefault="004A6C2C" w:rsidP="00874D92">
                  <w:pPr>
                    <w:pStyle w:val="Tabletext0"/>
                    <w:widowControl w:val="0"/>
                    <w:rPr>
                      <w:b/>
                      <w:bCs w:val="0"/>
                    </w:rPr>
                  </w:pPr>
                  <w:r>
                    <w:rPr>
                      <w:b/>
                      <w:bCs w:val="0"/>
                    </w:rPr>
                    <w:t>Between-day</w:t>
                  </w:r>
                </w:p>
              </w:tc>
            </w:tr>
            <w:tr w:rsidR="004A6C2C" w14:paraId="4E1A06AA" w14:textId="77777777" w:rsidTr="00874D92">
              <w:tc>
                <w:tcPr>
                  <w:tcW w:w="1308" w:type="dxa"/>
                  <w:tcBorders>
                    <w:top w:val="nil"/>
                  </w:tcBorders>
                </w:tcPr>
                <w:p w14:paraId="0ED8705A" w14:textId="77777777" w:rsidR="004A6C2C" w:rsidRPr="00607BAF" w:rsidRDefault="004A6C2C" w:rsidP="00874D92">
                  <w:pPr>
                    <w:pStyle w:val="Tabletext0"/>
                    <w:widowControl w:val="0"/>
                    <w:rPr>
                      <w:b/>
                      <w:bCs w:val="0"/>
                    </w:rPr>
                  </w:pPr>
                  <w:r w:rsidRPr="00607BAF">
                    <w:rPr>
                      <w:b/>
                      <w:bCs w:val="0"/>
                    </w:rPr>
                    <w:t>Sample type</w:t>
                  </w:r>
                </w:p>
              </w:tc>
              <w:tc>
                <w:tcPr>
                  <w:tcW w:w="709" w:type="dxa"/>
                </w:tcPr>
                <w:p w14:paraId="205AE81E" w14:textId="77777777" w:rsidR="004A6C2C" w:rsidRPr="0021025D" w:rsidRDefault="004A6C2C" w:rsidP="00874D92">
                  <w:pPr>
                    <w:pStyle w:val="Tabletext0"/>
                    <w:widowControl w:val="0"/>
                    <w:rPr>
                      <w:b/>
                      <w:bCs w:val="0"/>
                    </w:rPr>
                  </w:pPr>
                  <w:r w:rsidRPr="0021025D">
                    <w:rPr>
                      <w:b/>
                      <w:bCs w:val="0"/>
                    </w:rPr>
                    <w:t>N</w:t>
                  </w:r>
                </w:p>
              </w:tc>
              <w:tc>
                <w:tcPr>
                  <w:tcW w:w="708" w:type="dxa"/>
                </w:tcPr>
                <w:p w14:paraId="5A877BF2" w14:textId="77777777" w:rsidR="004A6C2C" w:rsidRPr="0021025D" w:rsidRDefault="004A6C2C" w:rsidP="00874D92">
                  <w:pPr>
                    <w:pStyle w:val="Tabletext0"/>
                    <w:widowControl w:val="0"/>
                    <w:rPr>
                      <w:b/>
                      <w:bCs w:val="0"/>
                    </w:rPr>
                  </w:pPr>
                  <w:r w:rsidRPr="0021025D">
                    <w:rPr>
                      <w:b/>
                      <w:bCs w:val="0"/>
                    </w:rPr>
                    <w:t>Mean</w:t>
                  </w:r>
                </w:p>
              </w:tc>
              <w:tc>
                <w:tcPr>
                  <w:tcW w:w="611" w:type="dxa"/>
                </w:tcPr>
                <w:p w14:paraId="1AAAE3D5" w14:textId="77777777" w:rsidR="004A6C2C" w:rsidRPr="0021025D" w:rsidRDefault="004A6C2C" w:rsidP="00874D92">
                  <w:pPr>
                    <w:pStyle w:val="Tabletext0"/>
                    <w:widowControl w:val="0"/>
                    <w:rPr>
                      <w:b/>
                      <w:bCs w:val="0"/>
                    </w:rPr>
                  </w:pPr>
                  <w:r w:rsidRPr="0021025D">
                    <w:rPr>
                      <w:b/>
                      <w:bCs w:val="0"/>
                    </w:rPr>
                    <w:t>SD</w:t>
                  </w:r>
                </w:p>
              </w:tc>
              <w:tc>
                <w:tcPr>
                  <w:tcW w:w="834" w:type="dxa"/>
                </w:tcPr>
                <w:p w14:paraId="28F331F4" w14:textId="77777777" w:rsidR="004A6C2C" w:rsidRPr="0021025D" w:rsidRDefault="004A6C2C" w:rsidP="00874D92">
                  <w:pPr>
                    <w:pStyle w:val="Tabletext0"/>
                    <w:widowControl w:val="0"/>
                    <w:rPr>
                      <w:b/>
                      <w:bCs w:val="0"/>
                    </w:rPr>
                  </w:pPr>
                  <w:r w:rsidRPr="0021025D">
                    <w:rPr>
                      <w:b/>
                      <w:bCs w:val="0"/>
                    </w:rPr>
                    <w:t>%CV</w:t>
                  </w:r>
                </w:p>
              </w:tc>
              <w:tc>
                <w:tcPr>
                  <w:tcW w:w="834" w:type="dxa"/>
                </w:tcPr>
                <w:p w14:paraId="14D033BC" w14:textId="77777777" w:rsidR="004A6C2C" w:rsidRPr="0021025D" w:rsidRDefault="004A6C2C" w:rsidP="00874D92">
                  <w:pPr>
                    <w:pStyle w:val="Tabletext0"/>
                    <w:widowControl w:val="0"/>
                    <w:rPr>
                      <w:b/>
                      <w:bCs w:val="0"/>
                    </w:rPr>
                  </w:pPr>
                  <w:r w:rsidRPr="0021025D">
                    <w:rPr>
                      <w:b/>
                      <w:bCs w:val="0"/>
                    </w:rPr>
                    <w:t>SD</w:t>
                  </w:r>
                </w:p>
              </w:tc>
              <w:tc>
                <w:tcPr>
                  <w:tcW w:w="834" w:type="dxa"/>
                </w:tcPr>
                <w:p w14:paraId="125D81D3" w14:textId="77777777" w:rsidR="004A6C2C" w:rsidRPr="0021025D" w:rsidRDefault="004A6C2C" w:rsidP="00874D92">
                  <w:pPr>
                    <w:pStyle w:val="Tabletext0"/>
                    <w:widowControl w:val="0"/>
                    <w:rPr>
                      <w:b/>
                      <w:bCs w:val="0"/>
                    </w:rPr>
                  </w:pPr>
                  <w:r w:rsidRPr="0021025D">
                    <w:rPr>
                      <w:b/>
                      <w:bCs w:val="0"/>
                    </w:rPr>
                    <w:t>%CV</w:t>
                  </w:r>
                </w:p>
              </w:tc>
              <w:tc>
                <w:tcPr>
                  <w:tcW w:w="834" w:type="dxa"/>
                </w:tcPr>
                <w:p w14:paraId="284A3CEB" w14:textId="77777777" w:rsidR="004A6C2C" w:rsidRPr="0021025D" w:rsidRDefault="004A6C2C" w:rsidP="00874D92">
                  <w:pPr>
                    <w:pStyle w:val="Tabletext0"/>
                    <w:widowControl w:val="0"/>
                    <w:rPr>
                      <w:b/>
                      <w:bCs w:val="0"/>
                    </w:rPr>
                  </w:pPr>
                  <w:r w:rsidRPr="0021025D">
                    <w:rPr>
                      <w:b/>
                      <w:bCs w:val="0"/>
                    </w:rPr>
                    <w:t>SD</w:t>
                  </w:r>
                </w:p>
              </w:tc>
              <w:tc>
                <w:tcPr>
                  <w:tcW w:w="835" w:type="dxa"/>
                </w:tcPr>
                <w:p w14:paraId="430FBEDD" w14:textId="77777777" w:rsidR="004A6C2C" w:rsidRPr="0021025D" w:rsidRDefault="004A6C2C" w:rsidP="00874D92">
                  <w:pPr>
                    <w:pStyle w:val="Tabletext0"/>
                    <w:widowControl w:val="0"/>
                    <w:rPr>
                      <w:b/>
                      <w:bCs w:val="0"/>
                    </w:rPr>
                  </w:pPr>
                  <w:r w:rsidRPr="0021025D">
                    <w:rPr>
                      <w:b/>
                      <w:bCs w:val="0"/>
                    </w:rPr>
                    <w:t>%CV</w:t>
                  </w:r>
                </w:p>
              </w:tc>
            </w:tr>
            <w:tr w:rsidR="004A6C2C" w14:paraId="496288A9" w14:textId="77777777" w:rsidTr="00874D92">
              <w:tc>
                <w:tcPr>
                  <w:tcW w:w="1308" w:type="dxa"/>
                </w:tcPr>
                <w:p w14:paraId="577E948D" w14:textId="77777777" w:rsidR="004A6C2C" w:rsidRDefault="004A6C2C" w:rsidP="00874D92">
                  <w:pPr>
                    <w:pStyle w:val="Tabletext0"/>
                    <w:widowControl w:val="0"/>
                  </w:pPr>
                  <w:r w:rsidRPr="0021025D">
                    <w:t>High Negative</w:t>
                  </w:r>
                </w:p>
              </w:tc>
              <w:tc>
                <w:tcPr>
                  <w:tcW w:w="709" w:type="dxa"/>
                </w:tcPr>
                <w:p w14:paraId="2E15DB89" w14:textId="77777777" w:rsidR="004A6C2C" w:rsidRDefault="004A6C2C" w:rsidP="00874D92">
                  <w:pPr>
                    <w:pStyle w:val="Tabletext0"/>
                    <w:widowControl w:val="0"/>
                  </w:pPr>
                  <w:r w:rsidRPr="0021025D">
                    <w:t>80</w:t>
                  </w:r>
                </w:p>
              </w:tc>
              <w:tc>
                <w:tcPr>
                  <w:tcW w:w="708" w:type="dxa"/>
                </w:tcPr>
                <w:p w14:paraId="1793E958" w14:textId="77777777" w:rsidR="004A6C2C" w:rsidRDefault="004A6C2C" w:rsidP="00874D92">
                  <w:pPr>
                    <w:pStyle w:val="Tabletext0"/>
                    <w:widowControl w:val="0"/>
                  </w:pPr>
                  <w:r w:rsidRPr="0021025D">
                    <w:t>0.88</w:t>
                  </w:r>
                </w:p>
              </w:tc>
              <w:tc>
                <w:tcPr>
                  <w:tcW w:w="611" w:type="dxa"/>
                </w:tcPr>
                <w:p w14:paraId="206B8EE4" w14:textId="77777777" w:rsidR="004A6C2C" w:rsidRDefault="004A6C2C" w:rsidP="00874D92">
                  <w:pPr>
                    <w:pStyle w:val="Tabletext0"/>
                    <w:widowControl w:val="0"/>
                  </w:pPr>
                  <w:r w:rsidRPr="0021025D">
                    <w:t>0.029</w:t>
                  </w:r>
                </w:p>
              </w:tc>
              <w:tc>
                <w:tcPr>
                  <w:tcW w:w="834" w:type="dxa"/>
                </w:tcPr>
                <w:p w14:paraId="595583F6" w14:textId="77777777" w:rsidR="004A6C2C" w:rsidRDefault="004A6C2C" w:rsidP="00874D92">
                  <w:pPr>
                    <w:pStyle w:val="Tabletext0"/>
                    <w:widowControl w:val="0"/>
                  </w:pPr>
                  <w:r w:rsidRPr="0021025D">
                    <w:t>3.3%</w:t>
                  </w:r>
                </w:p>
              </w:tc>
              <w:tc>
                <w:tcPr>
                  <w:tcW w:w="834" w:type="dxa"/>
                </w:tcPr>
                <w:p w14:paraId="40B46AFB" w14:textId="77777777" w:rsidR="004A6C2C" w:rsidRDefault="004A6C2C" w:rsidP="00874D92">
                  <w:pPr>
                    <w:pStyle w:val="Tabletext0"/>
                    <w:widowControl w:val="0"/>
                  </w:pPr>
                  <w:r w:rsidRPr="0021025D">
                    <w:t>0.032</w:t>
                  </w:r>
                </w:p>
              </w:tc>
              <w:tc>
                <w:tcPr>
                  <w:tcW w:w="834" w:type="dxa"/>
                </w:tcPr>
                <w:p w14:paraId="6478E743" w14:textId="77777777" w:rsidR="004A6C2C" w:rsidRDefault="004A6C2C" w:rsidP="00874D92">
                  <w:pPr>
                    <w:pStyle w:val="Tabletext0"/>
                    <w:widowControl w:val="0"/>
                  </w:pPr>
                  <w:r w:rsidRPr="0021025D">
                    <w:t>3.6%</w:t>
                  </w:r>
                </w:p>
              </w:tc>
              <w:tc>
                <w:tcPr>
                  <w:tcW w:w="834" w:type="dxa"/>
                </w:tcPr>
                <w:p w14:paraId="0D4CEB81" w14:textId="77777777" w:rsidR="004A6C2C" w:rsidRDefault="004A6C2C" w:rsidP="00874D92">
                  <w:pPr>
                    <w:pStyle w:val="Tabletext0"/>
                    <w:widowControl w:val="0"/>
                  </w:pPr>
                  <w:r w:rsidRPr="0021025D">
                    <w:t>0.010</w:t>
                  </w:r>
                </w:p>
              </w:tc>
              <w:tc>
                <w:tcPr>
                  <w:tcW w:w="835" w:type="dxa"/>
                </w:tcPr>
                <w:p w14:paraId="5AF3787F" w14:textId="77777777" w:rsidR="004A6C2C" w:rsidRDefault="004A6C2C" w:rsidP="00874D92">
                  <w:pPr>
                    <w:pStyle w:val="Tabletext0"/>
                    <w:widowControl w:val="0"/>
                  </w:pPr>
                  <w:r w:rsidRPr="0021025D">
                    <w:t>1.2%</w:t>
                  </w:r>
                </w:p>
              </w:tc>
            </w:tr>
            <w:tr w:rsidR="004A6C2C" w14:paraId="648EA8E4" w14:textId="77777777" w:rsidTr="00874D92">
              <w:tc>
                <w:tcPr>
                  <w:tcW w:w="1308" w:type="dxa"/>
                </w:tcPr>
                <w:p w14:paraId="6421A424" w14:textId="77777777" w:rsidR="004A6C2C" w:rsidRDefault="004A6C2C" w:rsidP="00874D92">
                  <w:pPr>
                    <w:pStyle w:val="Tabletext0"/>
                    <w:widowControl w:val="0"/>
                  </w:pPr>
                  <w:proofErr w:type="spellStart"/>
                  <w:r w:rsidRPr="0021025D">
                    <w:t>Cutoff</w:t>
                  </w:r>
                  <w:proofErr w:type="spellEnd"/>
                </w:p>
              </w:tc>
              <w:tc>
                <w:tcPr>
                  <w:tcW w:w="709" w:type="dxa"/>
                </w:tcPr>
                <w:p w14:paraId="79A2F6BB" w14:textId="77777777" w:rsidR="004A6C2C" w:rsidRDefault="004A6C2C" w:rsidP="00874D92">
                  <w:pPr>
                    <w:pStyle w:val="Tabletext0"/>
                    <w:widowControl w:val="0"/>
                  </w:pPr>
                  <w:r w:rsidRPr="0021025D">
                    <w:t>79**</w:t>
                  </w:r>
                </w:p>
              </w:tc>
              <w:tc>
                <w:tcPr>
                  <w:tcW w:w="708" w:type="dxa"/>
                </w:tcPr>
                <w:p w14:paraId="7BE05539" w14:textId="77777777" w:rsidR="004A6C2C" w:rsidRDefault="004A6C2C" w:rsidP="00874D92">
                  <w:pPr>
                    <w:pStyle w:val="Tabletext0"/>
                    <w:widowControl w:val="0"/>
                  </w:pPr>
                  <w:r w:rsidRPr="0021025D">
                    <w:t>1.05</w:t>
                  </w:r>
                </w:p>
              </w:tc>
              <w:tc>
                <w:tcPr>
                  <w:tcW w:w="611" w:type="dxa"/>
                </w:tcPr>
                <w:p w14:paraId="68325E1F" w14:textId="77777777" w:rsidR="004A6C2C" w:rsidRDefault="004A6C2C" w:rsidP="00874D92">
                  <w:pPr>
                    <w:pStyle w:val="Tabletext0"/>
                    <w:widowControl w:val="0"/>
                  </w:pPr>
                  <w:r w:rsidRPr="0021025D">
                    <w:t>0.032</w:t>
                  </w:r>
                </w:p>
              </w:tc>
              <w:tc>
                <w:tcPr>
                  <w:tcW w:w="834" w:type="dxa"/>
                </w:tcPr>
                <w:p w14:paraId="6F51B32F" w14:textId="77777777" w:rsidR="004A6C2C" w:rsidRDefault="004A6C2C" w:rsidP="00874D92">
                  <w:pPr>
                    <w:pStyle w:val="Tabletext0"/>
                    <w:widowControl w:val="0"/>
                  </w:pPr>
                  <w:r w:rsidRPr="0021025D">
                    <w:t>3.0%</w:t>
                  </w:r>
                </w:p>
              </w:tc>
              <w:tc>
                <w:tcPr>
                  <w:tcW w:w="834" w:type="dxa"/>
                </w:tcPr>
                <w:p w14:paraId="2C540FCE" w14:textId="77777777" w:rsidR="004A6C2C" w:rsidRDefault="004A6C2C" w:rsidP="00874D92">
                  <w:pPr>
                    <w:pStyle w:val="Tabletext0"/>
                    <w:widowControl w:val="0"/>
                  </w:pPr>
                  <w:r w:rsidRPr="0021025D">
                    <w:t>0.045</w:t>
                  </w:r>
                </w:p>
              </w:tc>
              <w:tc>
                <w:tcPr>
                  <w:tcW w:w="834" w:type="dxa"/>
                </w:tcPr>
                <w:p w14:paraId="2FEF23E2" w14:textId="77777777" w:rsidR="004A6C2C" w:rsidRDefault="004A6C2C" w:rsidP="00874D92">
                  <w:pPr>
                    <w:pStyle w:val="Tabletext0"/>
                    <w:widowControl w:val="0"/>
                  </w:pPr>
                  <w:r w:rsidRPr="0021025D">
                    <w:t>4.3%</w:t>
                  </w:r>
                </w:p>
              </w:tc>
              <w:tc>
                <w:tcPr>
                  <w:tcW w:w="834" w:type="dxa"/>
                </w:tcPr>
                <w:p w14:paraId="04406AF9" w14:textId="77777777" w:rsidR="004A6C2C" w:rsidRDefault="004A6C2C" w:rsidP="00874D92">
                  <w:pPr>
                    <w:pStyle w:val="Tabletext0"/>
                    <w:widowControl w:val="0"/>
                  </w:pPr>
                  <w:r w:rsidRPr="0021025D">
                    <w:t>0.018</w:t>
                  </w:r>
                </w:p>
              </w:tc>
              <w:tc>
                <w:tcPr>
                  <w:tcW w:w="835" w:type="dxa"/>
                </w:tcPr>
                <w:p w14:paraId="36548C14" w14:textId="77777777" w:rsidR="004A6C2C" w:rsidRDefault="004A6C2C" w:rsidP="00874D92">
                  <w:pPr>
                    <w:pStyle w:val="Tabletext0"/>
                    <w:widowControl w:val="0"/>
                  </w:pPr>
                  <w:r w:rsidRPr="0021025D">
                    <w:t>1.7%</w:t>
                  </w:r>
                </w:p>
              </w:tc>
            </w:tr>
            <w:tr w:rsidR="004A6C2C" w14:paraId="706A87E8" w14:textId="77777777" w:rsidTr="00874D92">
              <w:tc>
                <w:tcPr>
                  <w:tcW w:w="1308" w:type="dxa"/>
                </w:tcPr>
                <w:p w14:paraId="4FF2138F" w14:textId="77777777" w:rsidR="004A6C2C" w:rsidRDefault="004A6C2C" w:rsidP="00874D92">
                  <w:pPr>
                    <w:pStyle w:val="Tabletext0"/>
                    <w:widowControl w:val="0"/>
                  </w:pPr>
                  <w:r w:rsidRPr="0021025D">
                    <w:t>Low Positive</w:t>
                  </w:r>
                </w:p>
              </w:tc>
              <w:tc>
                <w:tcPr>
                  <w:tcW w:w="709" w:type="dxa"/>
                </w:tcPr>
                <w:p w14:paraId="14E541E6" w14:textId="77777777" w:rsidR="004A6C2C" w:rsidRDefault="004A6C2C" w:rsidP="00874D92">
                  <w:pPr>
                    <w:pStyle w:val="Tabletext0"/>
                    <w:widowControl w:val="0"/>
                  </w:pPr>
                  <w:r w:rsidRPr="0021025D">
                    <w:t>80</w:t>
                  </w:r>
                </w:p>
              </w:tc>
              <w:tc>
                <w:tcPr>
                  <w:tcW w:w="708" w:type="dxa"/>
                </w:tcPr>
                <w:p w14:paraId="3A1DCC14" w14:textId="77777777" w:rsidR="004A6C2C" w:rsidRDefault="004A6C2C" w:rsidP="00874D92">
                  <w:pPr>
                    <w:pStyle w:val="Tabletext0"/>
                    <w:widowControl w:val="0"/>
                  </w:pPr>
                  <w:r w:rsidRPr="0021025D">
                    <w:t>1.63</w:t>
                  </w:r>
                </w:p>
              </w:tc>
              <w:tc>
                <w:tcPr>
                  <w:tcW w:w="611" w:type="dxa"/>
                </w:tcPr>
                <w:p w14:paraId="242AE599" w14:textId="77777777" w:rsidR="004A6C2C" w:rsidRDefault="004A6C2C" w:rsidP="00874D92">
                  <w:pPr>
                    <w:pStyle w:val="Tabletext0"/>
                    <w:widowControl w:val="0"/>
                  </w:pPr>
                  <w:r w:rsidRPr="0021025D">
                    <w:t>0.034</w:t>
                  </w:r>
                </w:p>
              </w:tc>
              <w:tc>
                <w:tcPr>
                  <w:tcW w:w="834" w:type="dxa"/>
                </w:tcPr>
                <w:p w14:paraId="1CB6D941" w14:textId="77777777" w:rsidR="004A6C2C" w:rsidRDefault="004A6C2C" w:rsidP="00874D92">
                  <w:pPr>
                    <w:pStyle w:val="Tabletext0"/>
                    <w:widowControl w:val="0"/>
                  </w:pPr>
                  <w:r w:rsidRPr="0021025D">
                    <w:t>2.1%</w:t>
                  </w:r>
                </w:p>
              </w:tc>
              <w:tc>
                <w:tcPr>
                  <w:tcW w:w="834" w:type="dxa"/>
                </w:tcPr>
                <w:p w14:paraId="2DB94EB5" w14:textId="77777777" w:rsidR="004A6C2C" w:rsidRDefault="004A6C2C" w:rsidP="00874D92">
                  <w:pPr>
                    <w:pStyle w:val="Tabletext0"/>
                    <w:widowControl w:val="0"/>
                  </w:pPr>
                  <w:r w:rsidRPr="0021025D">
                    <w:t>0.069</w:t>
                  </w:r>
                </w:p>
              </w:tc>
              <w:tc>
                <w:tcPr>
                  <w:tcW w:w="834" w:type="dxa"/>
                </w:tcPr>
                <w:p w14:paraId="390D4328" w14:textId="77777777" w:rsidR="004A6C2C" w:rsidRDefault="004A6C2C" w:rsidP="00874D92">
                  <w:pPr>
                    <w:pStyle w:val="Tabletext0"/>
                    <w:widowControl w:val="0"/>
                  </w:pPr>
                  <w:r w:rsidRPr="0021025D">
                    <w:t>4.2%</w:t>
                  </w:r>
                </w:p>
              </w:tc>
              <w:tc>
                <w:tcPr>
                  <w:tcW w:w="834" w:type="dxa"/>
                </w:tcPr>
                <w:p w14:paraId="4CD6215C" w14:textId="77777777" w:rsidR="004A6C2C" w:rsidRDefault="004A6C2C" w:rsidP="00874D92">
                  <w:pPr>
                    <w:pStyle w:val="Tabletext0"/>
                    <w:widowControl w:val="0"/>
                  </w:pPr>
                  <w:r w:rsidRPr="0021025D">
                    <w:t>0.038</w:t>
                  </w:r>
                </w:p>
              </w:tc>
              <w:tc>
                <w:tcPr>
                  <w:tcW w:w="835" w:type="dxa"/>
                </w:tcPr>
                <w:p w14:paraId="4DCA995E" w14:textId="77777777" w:rsidR="004A6C2C" w:rsidRDefault="004A6C2C" w:rsidP="00874D92">
                  <w:pPr>
                    <w:pStyle w:val="Tabletext0"/>
                    <w:widowControl w:val="0"/>
                  </w:pPr>
                  <w:r w:rsidRPr="0021025D">
                    <w:t>2.3%</w:t>
                  </w:r>
                </w:p>
              </w:tc>
            </w:tr>
            <w:tr w:rsidR="004A6C2C" w14:paraId="76F772A4" w14:textId="77777777" w:rsidTr="00874D92">
              <w:tc>
                <w:tcPr>
                  <w:tcW w:w="1308" w:type="dxa"/>
                </w:tcPr>
                <w:p w14:paraId="41ECCA8A" w14:textId="77777777" w:rsidR="004A6C2C" w:rsidRDefault="004A6C2C" w:rsidP="00874D92">
                  <w:pPr>
                    <w:pStyle w:val="Tabletext0"/>
                    <w:widowControl w:val="0"/>
                  </w:pPr>
                  <w:r w:rsidRPr="0021025D">
                    <w:t>Mid Positive</w:t>
                  </w:r>
                </w:p>
              </w:tc>
              <w:tc>
                <w:tcPr>
                  <w:tcW w:w="709" w:type="dxa"/>
                </w:tcPr>
                <w:p w14:paraId="3422E255" w14:textId="77777777" w:rsidR="004A6C2C" w:rsidRDefault="004A6C2C" w:rsidP="00874D92">
                  <w:pPr>
                    <w:pStyle w:val="Tabletext0"/>
                    <w:widowControl w:val="0"/>
                  </w:pPr>
                  <w:r w:rsidRPr="0021025D">
                    <w:t>80</w:t>
                  </w:r>
                </w:p>
              </w:tc>
              <w:tc>
                <w:tcPr>
                  <w:tcW w:w="708" w:type="dxa"/>
                </w:tcPr>
                <w:p w14:paraId="39519452" w14:textId="77777777" w:rsidR="004A6C2C" w:rsidRDefault="004A6C2C" w:rsidP="00874D92">
                  <w:pPr>
                    <w:pStyle w:val="Tabletext0"/>
                    <w:widowControl w:val="0"/>
                  </w:pPr>
                  <w:r w:rsidRPr="0021025D">
                    <w:t>2.01</w:t>
                  </w:r>
                </w:p>
              </w:tc>
              <w:tc>
                <w:tcPr>
                  <w:tcW w:w="611" w:type="dxa"/>
                </w:tcPr>
                <w:p w14:paraId="09B3E589" w14:textId="77777777" w:rsidR="004A6C2C" w:rsidRDefault="004A6C2C" w:rsidP="00874D92">
                  <w:pPr>
                    <w:pStyle w:val="Tabletext0"/>
                    <w:widowControl w:val="0"/>
                  </w:pPr>
                  <w:r w:rsidRPr="0021025D">
                    <w:t>0.048</w:t>
                  </w:r>
                </w:p>
              </w:tc>
              <w:tc>
                <w:tcPr>
                  <w:tcW w:w="834" w:type="dxa"/>
                </w:tcPr>
                <w:p w14:paraId="557960C8" w14:textId="77777777" w:rsidR="004A6C2C" w:rsidRDefault="004A6C2C" w:rsidP="00874D92">
                  <w:pPr>
                    <w:pStyle w:val="Tabletext0"/>
                    <w:widowControl w:val="0"/>
                  </w:pPr>
                  <w:r w:rsidRPr="0021025D">
                    <w:t>2.4%</w:t>
                  </w:r>
                </w:p>
              </w:tc>
              <w:tc>
                <w:tcPr>
                  <w:tcW w:w="834" w:type="dxa"/>
                </w:tcPr>
                <w:p w14:paraId="2C82B259" w14:textId="77777777" w:rsidR="004A6C2C" w:rsidRDefault="004A6C2C" w:rsidP="00874D92">
                  <w:pPr>
                    <w:pStyle w:val="Tabletext0"/>
                    <w:widowControl w:val="0"/>
                  </w:pPr>
                  <w:r w:rsidRPr="0021025D">
                    <w:t>0.084</w:t>
                  </w:r>
                </w:p>
              </w:tc>
              <w:tc>
                <w:tcPr>
                  <w:tcW w:w="834" w:type="dxa"/>
                </w:tcPr>
                <w:p w14:paraId="2D00C412" w14:textId="77777777" w:rsidR="004A6C2C" w:rsidRDefault="004A6C2C" w:rsidP="00874D92">
                  <w:pPr>
                    <w:pStyle w:val="Tabletext0"/>
                    <w:widowControl w:val="0"/>
                  </w:pPr>
                  <w:r w:rsidRPr="0021025D">
                    <w:t>4.2%</w:t>
                  </w:r>
                </w:p>
              </w:tc>
              <w:tc>
                <w:tcPr>
                  <w:tcW w:w="834" w:type="dxa"/>
                </w:tcPr>
                <w:p w14:paraId="116EA1CF" w14:textId="77777777" w:rsidR="004A6C2C" w:rsidRDefault="004A6C2C" w:rsidP="00874D92">
                  <w:pPr>
                    <w:pStyle w:val="Tabletext0"/>
                    <w:widowControl w:val="0"/>
                  </w:pPr>
                  <w:r w:rsidRPr="0021025D">
                    <w:t>0.149</w:t>
                  </w:r>
                </w:p>
              </w:tc>
              <w:tc>
                <w:tcPr>
                  <w:tcW w:w="835" w:type="dxa"/>
                </w:tcPr>
                <w:p w14:paraId="5C424FAC" w14:textId="77777777" w:rsidR="004A6C2C" w:rsidRDefault="004A6C2C" w:rsidP="00874D92">
                  <w:pPr>
                    <w:pStyle w:val="Tabletext0"/>
                    <w:widowControl w:val="0"/>
                  </w:pPr>
                  <w:r w:rsidRPr="0021025D">
                    <w:t>7.4%</w:t>
                  </w:r>
                </w:p>
              </w:tc>
            </w:tr>
            <w:tr w:rsidR="004A6C2C" w14:paraId="3C4E7551" w14:textId="77777777" w:rsidTr="00874D92">
              <w:tc>
                <w:tcPr>
                  <w:tcW w:w="1308" w:type="dxa"/>
                </w:tcPr>
                <w:p w14:paraId="0DF5F2C5" w14:textId="77777777" w:rsidR="004A6C2C" w:rsidRDefault="004A6C2C" w:rsidP="00874D92">
                  <w:pPr>
                    <w:pStyle w:val="Tabletext0"/>
                    <w:widowControl w:val="0"/>
                  </w:pPr>
                  <w:r w:rsidRPr="0021025D">
                    <w:t>High positive</w:t>
                  </w:r>
                </w:p>
              </w:tc>
              <w:tc>
                <w:tcPr>
                  <w:tcW w:w="709" w:type="dxa"/>
                </w:tcPr>
                <w:p w14:paraId="2F6F2657" w14:textId="77777777" w:rsidR="004A6C2C" w:rsidRDefault="004A6C2C" w:rsidP="00874D92">
                  <w:pPr>
                    <w:pStyle w:val="Tabletext0"/>
                    <w:widowControl w:val="0"/>
                  </w:pPr>
                  <w:r w:rsidRPr="0021025D">
                    <w:t>79**</w:t>
                  </w:r>
                </w:p>
              </w:tc>
              <w:tc>
                <w:tcPr>
                  <w:tcW w:w="708" w:type="dxa"/>
                </w:tcPr>
                <w:p w14:paraId="561EA8FA" w14:textId="77777777" w:rsidR="004A6C2C" w:rsidRDefault="004A6C2C" w:rsidP="00874D92">
                  <w:pPr>
                    <w:pStyle w:val="Tabletext0"/>
                    <w:widowControl w:val="0"/>
                  </w:pPr>
                  <w:r w:rsidRPr="0021025D">
                    <w:t>41.55</w:t>
                  </w:r>
                </w:p>
              </w:tc>
              <w:tc>
                <w:tcPr>
                  <w:tcW w:w="611" w:type="dxa"/>
                </w:tcPr>
                <w:p w14:paraId="714562B2" w14:textId="77777777" w:rsidR="004A6C2C" w:rsidRDefault="004A6C2C" w:rsidP="00874D92">
                  <w:pPr>
                    <w:pStyle w:val="Tabletext0"/>
                    <w:widowControl w:val="0"/>
                  </w:pPr>
                  <w:r w:rsidRPr="0021025D">
                    <w:t>1.266</w:t>
                  </w:r>
                </w:p>
              </w:tc>
              <w:tc>
                <w:tcPr>
                  <w:tcW w:w="834" w:type="dxa"/>
                </w:tcPr>
                <w:p w14:paraId="0DE84BBD" w14:textId="77777777" w:rsidR="004A6C2C" w:rsidRDefault="004A6C2C" w:rsidP="00874D92">
                  <w:pPr>
                    <w:pStyle w:val="Tabletext0"/>
                    <w:widowControl w:val="0"/>
                  </w:pPr>
                  <w:r w:rsidRPr="0021025D">
                    <w:t>3.0%</w:t>
                  </w:r>
                </w:p>
              </w:tc>
              <w:tc>
                <w:tcPr>
                  <w:tcW w:w="834" w:type="dxa"/>
                </w:tcPr>
                <w:p w14:paraId="23AE5BEB" w14:textId="77777777" w:rsidR="004A6C2C" w:rsidRDefault="004A6C2C" w:rsidP="00874D92">
                  <w:pPr>
                    <w:pStyle w:val="Tabletext0"/>
                    <w:widowControl w:val="0"/>
                  </w:pPr>
                  <w:r w:rsidRPr="0021025D">
                    <w:t>3.182</w:t>
                  </w:r>
                </w:p>
              </w:tc>
              <w:tc>
                <w:tcPr>
                  <w:tcW w:w="834" w:type="dxa"/>
                </w:tcPr>
                <w:p w14:paraId="7308FA12" w14:textId="77777777" w:rsidR="004A6C2C" w:rsidRDefault="004A6C2C" w:rsidP="00874D92">
                  <w:pPr>
                    <w:pStyle w:val="Tabletext0"/>
                    <w:widowControl w:val="0"/>
                  </w:pPr>
                  <w:r w:rsidRPr="0021025D">
                    <w:t>7.7%</w:t>
                  </w:r>
                </w:p>
              </w:tc>
              <w:tc>
                <w:tcPr>
                  <w:tcW w:w="834" w:type="dxa"/>
                </w:tcPr>
                <w:p w14:paraId="3A6E6B1E" w14:textId="77777777" w:rsidR="004A6C2C" w:rsidRDefault="004A6C2C" w:rsidP="00874D92">
                  <w:pPr>
                    <w:pStyle w:val="Tabletext0"/>
                    <w:widowControl w:val="0"/>
                  </w:pPr>
                  <w:r w:rsidRPr="0021025D">
                    <w:t>3.521</w:t>
                  </w:r>
                </w:p>
              </w:tc>
              <w:tc>
                <w:tcPr>
                  <w:tcW w:w="835" w:type="dxa"/>
                </w:tcPr>
                <w:p w14:paraId="39102B00" w14:textId="77777777" w:rsidR="004A6C2C" w:rsidRDefault="004A6C2C" w:rsidP="00874D92">
                  <w:pPr>
                    <w:pStyle w:val="Tabletext0"/>
                    <w:widowControl w:val="0"/>
                  </w:pPr>
                  <w:r w:rsidRPr="0021025D">
                    <w:t>8.5%</w:t>
                  </w:r>
                </w:p>
              </w:tc>
            </w:tr>
          </w:tbl>
          <w:p w14:paraId="28F787DB" w14:textId="77777777" w:rsidR="004A6C2C" w:rsidRDefault="004A6C2C" w:rsidP="00874D92">
            <w:pPr>
              <w:pStyle w:val="Tablenotes"/>
              <w:widowControl w:val="0"/>
            </w:pPr>
            <w:r>
              <w:t>High negative: SI &lt; 1.00 and CI~1.20; Cut-off: SI &gt;1.00 and CI~ 1.00; Low positive: SI &gt;1.00 and CI~ 0.80; Mid positive SI ~1.80 and CI ~0.60; High positive SI &gt; 10.0 and CI &lt; 0.20</w:t>
            </w:r>
          </w:p>
          <w:p w14:paraId="3B23B7D2" w14:textId="77777777" w:rsidR="004A6C2C" w:rsidRDefault="004A6C2C" w:rsidP="00874D92">
            <w:pPr>
              <w:pStyle w:val="Tablenotes"/>
              <w:widowControl w:val="0"/>
            </w:pPr>
          </w:p>
          <w:p w14:paraId="644FD644" w14:textId="77777777" w:rsidR="004A6C2C" w:rsidRPr="00607BAF" w:rsidRDefault="004A6C2C" w:rsidP="00874D92">
            <w:pPr>
              <w:pStyle w:val="Tabletext0"/>
              <w:widowControl w:val="0"/>
              <w:rPr>
                <w:u w:val="single"/>
              </w:rPr>
            </w:pPr>
            <w:proofErr w:type="gramStart"/>
            <w:r w:rsidRPr="00607BAF">
              <w:rPr>
                <w:u w:val="single"/>
              </w:rPr>
              <w:t>20 day</w:t>
            </w:r>
            <w:proofErr w:type="gramEnd"/>
            <w:r w:rsidRPr="00607BAF">
              <w:rPr>
                <w:u w:val="single"/>
              </w:rPr>
              <w:t xml:space="preserve"> precision study – CI values</w:t>
            </w:r>
          </w:p>
          <w:tbl>
            <w:tblPr>
              <w:tblStyle w:val="TableGrid"/>
              <w:tblW w:w="0" w:type="auto"/>
              <w:tblLayout w:type="fixed"/>
              <w:tblLook w:val="04A0" w:firstRow="1" w:lastRow="0" w:firstColumn="1" w:lastColumn="0" w:noHBand="0" w:noVBand="1"/>
            </w:tblPr>
            <w:tblGrid>
              <w:gridCol w:w="1308"/>
              <w:gridCol w:w="709"/>
              <w:gridCol w:w="708"/>
              <w:gridCol w:w="611"/>
              <w:gridCol w:w="834"/>
              <w:gridCol w:w="834"/>
              <w:gridCol w:w="834"/>
              <w:gridCol w:w="834"/>
              <w:gridCol w:w="835"/>
            </w:tblGrid>
            <w:tr w:rsidR="004A6C2C" w14:paraId="53C198BB" w14:textId="77777777" w:rsidTr="00874D92">
              <w:tc>
                <w:tcPr>
                  <w:tcW w:w="1308" w:type="dxa"/>
                  <w:tcBorders>
                    <w:bottom w:val="nil"/>
                  </w:tcBorders>
                </w:tcPr>
                <w:p w14:paraId="65DBECE1" w14:textId="77777777" w:rsidR="004A6C2C" w:rsidRPr="00607BAF" w:rsidRDefault="004A6C2C" w:rsidP="00874D92">
                  <w:pPr>
                    <w:pStyle w:val="Tabletext0"/>
                    <w:widowControl w:val="0"/>
                    <w:rPr>
                      <w:b/>
                      <w:bCs w:val="0"/>
                    </w:rPr>
                  </w:pPr>
                </w:p>
              </w:tc>
              <w:tc>
                <w:tcPr>
                  <w:tcW w:w="709" w:type="dxa"/>
                </w:tcPr>
                <w:p w14:paraId="411B6F72" w14:textId="77777777" w:rsidR="004A6C2C" w:rsidRPr="00607BAF" w:rsidRDefault="004A6C2C" w:rsidP="00874D92">
                  <w:pPr>
                    <w:pStyle w:val="Tabletext0"/>
                    <w:widowControl w:val="0"/>
                    <w:rPr>
                      <w:b/>
                      <w:bCs w:val="0"/>
                    </w:rPr>
                  </w:pPr>
                </w:p>
              </w:tc>
              <w:tc>
                <w:tcPr>
                  <w:tcW w:w="708" w:type="dxa"/>
                </w:tcPr>
                <w:p w14:paraId="548F3DFB" w14:textId="77777777" w:rsidR="004A6C2C" w:rsidRPr="00607BAF" w:rsidRDefault="004A6C2C" w:rsidP="00874D92">
                  <w:pPr>
                    <w:pStyle w:val="Tabletext0"/>
                    <w:widowControl w:val="0"/>
                    <w:rPr>
                      <w:b/>
                      <w:bCs w:val="0"/>
                    </w:rPr>
                  </w:pPr>
                </w:p>
              </w:tc>
              <w:tc>
                <w:tcPr>
                  <w:tcW w:w="1445" w:type="dxa"/>
                  <w:gridSpan w:val="2"/>
                </w:tcPr>
                <w:p w14:paraId="1649B0A9" w14:textId="77777777" w:rsidR="004A6C2C" w:rsidRPr="00607BAF" w:rsidRDefault="004A6C2C" w:rsidP="00874D92">
                  <w:pPr>
                    <w:pStyle w:val="Tabletext0"/>
                    <w:widowControl w:val="0"/>
                    <w:rPr>
                      <w:b/>
                      <w:bCs w:val="0"/>
                    </w:rPr>
                  </w:pPr>
                  <w:r w:rsidRPr="00607BAF">
                    <w:rPr>
                      <w:b/>
                      <w:bCs w:val="0"/>
                    </w:rPr>
                    <w:t>Repeatability</w:t>
                  </w:r>
                </w:p>
              </w:tc>
              <w:tc>
                <w:tcPr>
                  <w:tcW w:w="1668" w:type="dxa"/>
                  <w:gridSpan w:val="2"/>
                </w:tcPr>
                <w:p w14:paraId="240AFB25" w14:textId="77777777" w:rsidR="004A6C2C" w:rsidRPr="00607BAF" w:rsidRDefault="004A6C2C" w:rsidP="00874D92">
                  <w:pPr>
                    <w:pStyle w:val="Tabletext0"/>
                    <w:widowControl w:val="0"/>
                    <w:rPr>
                      <w:b/>
                      <w:bCs w:val="0"/>
                    </w:rPr>
                  </w:pPr>
                  <w:r w:rsidRPr="00607BAF">
                    <w:rPr>
                      <w:b/>
                      <w:bCs w:val="0"/>
                    </w:rPr>
                    <w:t>Between-run</w:t>
                  </w:r>
                </w:p>
              </w:tc>
              <w:tc>
                <w:tcPr>
                  <w:tcW w:w="1669" w:type="dxa"/>
                  <w:gridSpan w:val="2"/>
                </w:tcPr>
                <w:p w14:paraId="54517350" w14:textId="77777777" w:rsidR="004A6C2C" w:rsidRPr="00607BAF" w:rsidRDefault="004A6C2C" w:rsidP="00874D92">
                  <w:pPr>
                    <w:pStyle w:val="Tabletext0"/>
                    <w:widowControl w:val="0"/>
                    <w:rPr>
                      <w:b/>
                      <w:bCs w:val="0"/>
                    </w:rPr>
                  </w:pPr>
                  <w:r w:rsidRPr="00607BAF">
                    <w:rPr>
                      <w:b/>
                      <w:bCs w:val="0"/>
                    </w:rPr>
                    <w:t>Between-day</w:t>
                  </w:r>
                </w:p>
              </w:tc>
            </w:tr>
            <w:tr w:rsidR="004A6C2C" w14:paraId="57E12D87" w14:textId="77777777" w:rsidTr="00874D92">
              <w:tc>
                <w:tcPr>
                  <w:tcW w:w="1308" w:type="dxa"/>
                  <w:tcBorders>
                    <w:top w:val="nil"/>
                  </w:tcBorders>
                </w:tcPr>
                <w:p w14:paraId="450D2183" w14:textId="77777777" w:rsidR="004A6C2C" w:rsidRPr="00607BAF" w:rsidRDefault="004A6C2C" w:rsidP="00874D92">
                  <w:pPr>
                    <w:pStyle w:val="Tabletext0"/>
                    <w:widowControl w:val="0"/>
                    <w:rPr>
                      <w:b/>
                      <w:bCs w:val="0"/>
                    </w:rPr>
                  </w:pPr>
                  <w:r w:rsidRPr="00607BAF">
                    <w:rPr>
                      <w:b/>
                      <w:bCs w:val="0"/>
                    </w:rPr>
                    <w:t>Sample type</w:t>
                  </w:r>
                </w:p>
              </w:tc>
              <w:tc>
                <w:tcPr>
                  <w:tcW w:w="709" w:type="dxa"/>
                </w:tcPr>
                <w:p w14:paraId="23CB87CB" w14:textId="77777777" w:rsidR="004A6C2C" w:rsidRPr="00607BAF" w:rsidRDefault="004A6C2C" w:rsidP="00874D92">
                  <w:pPr>
                    <w:pStyle w:val="Tabletext0"/>
                    <w:widowControl w:val="0"/>
                    <w:rPr>
                      <w:b/>
                      <w:bCs w:val="0"/>
                    </w:rPr>
                  </w:pPr>
                  <w:r w:rsidRPr="00607BAF">
                    <w:rPr>
                      <w:b/>
                      <w:bCs w:val="0"/>
                    </w:rPr>
                    <w:t>N</w:t>
                  </w:r>
                </w:p>
              </w:tc>
              <w:tc>
                <w:tcPr>
                  <w:tcW w:w="708" w:type="dxa"/>
                </w:tcPr>
                <w:p w14:paraId="52252B1F" w14:textId="77777777" w:rsidR="004A6C2C" w:rsidRPr="00607BAF" w:rsidRDefault="004A6C2C" w:rsidP="00874D92">
                  <w:pPr>
                    <w:pStyle w:val="Tabletext0"/>
                    <w:widowControl w:val="0"/>
                    <w:rPr>
                      <w:b/>
                      <w:bCs w:val="0"/>
                    </w:rPr>
                  </w:pPr>
                  <w:r w:rsidRPr="00607BAF">
                    <w:rPr>
                      <w:b/>
                      <w:bCs w:val="0"/>
                    </w:rPr>
                    <w:t>Mean</w:t>
                  </w:r>
                </w:p>
              </w:tc>
              <w:tc>
                <w:tcPr>
                  <w:tcW w:w="611" w:type="dxa"/>
                </w:tcPr>
                <w:p w14:paraId="76F41CD3" w14:textId="77777777" w:rsidR="004A6C2C" w:rsidRPr="00607BAF" w:rsidRDefault="004A6C2C" w:rsidP="00874D92">
                  <w:pPr>
                    <w:pStyle w:val="Tabletext0"/>
                    <w:widowControl w:val="0"/>
                    <w:rPr>
                      <w:b/>
                      <w:bCs w:val="0"/>
                    </w:rPr>
                  </w:pPr>
                  <w:r w:rsidRPr="00607BAF">
                    <w:rPr>
                      <w:b/>
                      <w:bCs w:val="0"/>
                    </w:rPr>
                    <w:t>SD</w:t>
                  </w:r>
                </w:p>
              </w:tc>
              <w:tc>
                <w:tcPr>
                  <w:tcW w:w="834" w:type="dxa"/>
                </w:tcPr>
                <w:p w14:paraId="0E02BF52" w14:textId="77777777" w:rsidR="004A6C2C" w:rsidRPr="00607BAF" w:rsidRDefault="004A6C2C" w:rsidP="00874D92">
                  <w:pPr>
                    <w:pStyle w:val="Tabletext0"/>
                    <w:widowControl w:val="0"/>
                    <w:rPr>
                      <w:b/>
                      <w:bCs w:val="0"/>
                    </w:rPr>
                  </w:pPr>
                  <w:r w:rsidRPr="00607BAF">
                    <w:rPr>
                      <w:b/>
                      <w:bCs w:val="0"/>
                    </w:rPr>
                    <w:t>%CV</w:t>
                  </w:r>
                </w:p>
              </w:tc>
              <w:tc>
                <w:tcPr>
                  <w:tcW w:w="834" w:type="dxa"/>
                </w:tcPr>
                <w:p w14:paraId="1A725939" w14:textId="77777777" w:rsidR="004A6C2C" w:rsidRPr="00607BAF" w:rsidRDefault="004A6C2C" w:rsidP="00874D92">
                  <w:pPr>
                    <w:pStyle w:val="Tabletext0"/>
                    <w:widowControl w:val="0"/>
                    <w:rPr>
                      <w:b/>
                      <w:bCs w:val="0"/>
                    </w:rPr>
                  </w:pPr>
                  <w:r w:rsidRPr="00607BAF">
                    <w:rPr>
                      <w:b/>
                      <w:bCs w:val="0"/>
                    </w:rPr>
                    <w:t>SD</w:t>
                  </w:r>
                </w:p>
              </w:tc>
              <w:tc>
                <w:tcPr>
                  <w:tcW w:w="834" w:type="dxa"/>
                </w:tcPr>
                <w:p w14:paraId="2FD5AE88" w14:textId="77777777" w:rsidR="004A6C2C" w:rsidRPr="00607BAF" w:rsidRDefault="004A6C2C" w:rsidP="00874D92">
                  <w:pPr>
                    <w:pStyle w:val="Tabletext0"/>
                    <w:widowControl w:val="0"/>
                    <w:rPr>
                      <w:b/>
                      <w:bCs w:val="0"/>
                    </w:rPr>
                  </w:pPr>
                  <w:r w:rsidRPr="00607BAF">
                    <w:rPr>
                      <w:b/>
                      <w:bCs w:val="0"/>
                    </w:rPr>
                    <w:t>%CV</w:t>
                  </w:r>
                </w:p>
              </w:tc>
              <w:tc>
                <w:tcPr>
                  <w:tcW w:w="834" w:type="dxa"/>
                </w:tcPr>
                <w:p w14:paraId="3395748B" w14:textId="77777777" w:rsidR="004A6C2C" w:rsidRPr="00607BAF" w:rsidRDefault="004A6C2C" w:rsidP="00874D92">
                  <w:pPr>
                    <w:pStyle w:val="Tabletext0"/>
                    <w:widowControl w:val="0"/>
                    <w:rPr>
                      <w:b/>
                      <w:bCs w:val="0"/>
                    </w:rPr>
                  </w:pPr>
                  <w:r w:rsidRPr="00607BAF">
                    <w:rPr>
                      <w:b/>
                      <w:bCs w:val="0"/>
                    </w:rPr>
                    <w:t>SD</w:t>
                  </w:r>
                </w:p>
              </w:tc>
              <w:tc>
                <w:tcPr>
                  <w:tcW w:w="835" w:type="dxa"/>
                </w:tcPr>
                <w:p w14:paraId="07A4C9DF" w14:textId="77777777" w:rsidR="004A6C2C" w:rsidRPr="00607BAF" w:rsidRDefault="004A6C2C" w:rsidP="00874D92">
                  <w:pPr>
                    <w:pStyle w:val="Tabletext0"/>
                    <w:widowControl w:val="0"/>
                    <w:rPr>
                      <w:b/>
                      <w:bCs w:val="0"/>
                    </w:rPr>
                  </w:pPr>
                  <w:r w:rsidRPr="00607BAF">
                    <w:rPr>
                      <w:b/>
                      <w:bCs w:val="0"/>
                    </w:rPr>
                    <w:t>%CV</w:t>
                  </w:r>
                </w:p>
              </w:tc>
            </w:tr>
            <w:tr w:rsidR="004A6C2C" w14:paraId="59D2C3DA" w14:textId="77777777" w:rsidTr="00874D92">
              <w:tc>
                <w:tcPr>
                  <w:tcW w:w="1308" w:type="dxa"/>
                </w:tcPr>
                <w:p w14:paraId="749C72C0" w14:textId="77777777" w:rsidR="004A6C2C" w:rsidRDefault="004A6C2C" w:rsidP="00874D92">
                  <w:pPr>
                    <w:pStyle w:val="Tabletext0"/>
                    <w:widowControl w:val="0"/>
                  </w:pPr>
                  <w:r w:rsidRPr="0021025D">
                    <w:t>High Negativ</w:t>
                  </w:r>
                  <w:r>
                    <w:t>e</w:t>
                  </w:r>
                </w:p>
              </w:tc>
              <w:tc>
                <w:tcPr>
                  <w:tcW w:w="709" w:type="dxa"/>
                </w:tcPr>
                <w:p w14:paraId="30EB205E" w14:textId="77777777" w:rsidR="004A6C2C" w:rsidRDefault="004A6C2C" w:rsidP="00874D92">
                  <w:pPr>
                    <w:pStyle w:val="Tabletext0"/>
                    <w:widowControl w:val="0"/>
                  </w:pPr>
                  <w:r w:rsidRPr="00607BAF">
                    <w:t>80</w:t>
                  </w:r>
                </w:p>
              </w:tc>
              <w:tc>
                <w:tcPr>
                  <w:tcW w:w="708" w:type="dxa"/>
                </w:tcPr>
                <w:p w14:paraId="47459049" w14:textId="77777777" w:rsidR="004A6C2C" w:rsidRDefault="004A6C2C" w:rsidP="00874D92">
                  <w:pPr>
                    <w:pStyle w:val="Tabletext0"/>
                    <w:widowControl w:val="0"/>
                  </w:pPr>
                  <w:r w:rsidRPr="00607BAF">
                    <w:t>1.181</w:t>
                  </w:r>
                </w:p>
              </w:tc>
              <w:tc>
                <w:tcPr>
                  <w:tcW w:w="611" w:type="dxa"/>
                </w:tcPr>
                <w:p w14:paraId="52BD2E10" w14:textId="77777777" w:rsidR="004A6C2C" w:rsidRDefault="004A6C2C" w:rsidP="00874D92">
                  <w:pPr>
                    <w:pStyle w:val="Tabletext0"/>
                    <w:widowControl w:val="0"/>
                  </w:pPr>
                  <w:r w:rsidRPr="00607BAF">
                    <w:t>0.058</w:t>
                  </w:r>
                </w:p>
              </w:tc>
              <w:tc>
                <w:tcPr>
                  <w:tcW w:w="834" w:type="dxa"/>
                </w:tcPr>
                <w:p w14:paraId="3E9D0B15" w14:textId="77777777" w:rsidR="004A6C2C" w:rsidRDefault="004A6C2C" w:rsidP="00874D92">
                  <w:pPr>
                    <w:pStyle w:val="Tabletext0"/>
                    <w:widowControl w:val="0"/>
                  </w:pPr>
                  <w:r w:rsidRPr="00607BAF">
                    <w:t>4.9%</w:t>
                  </w:r>
                </w:p>
              </w:tc>
              <w:tc>
                <w:tcPr>
                  <w:tcW w:w="834" w:type="dxa"/>
                </w:tcPr>
                <w:p w14:paraId="29BEF45B" w14:textId="77777777" w:rsidR="004A6C2C" w:rsidRDefault="004A6C2C" w:rsidP="00874D92">
                  <w:pPr>
                    <w:pStyle w:val="Tabletext0"/>
                    <w:widowControl w:val="0"/>
                  </w:pPr>
                  <w:r w:rsidRPr="00607BAF">
                    <w:t>0.039</w:t>
                  </w:r>
                </w:p>
              </w:tc>
              <w:tc>
                <w:tcPr>
                  <w:tcW w:w="834" w:type="dxa"/>
                </w:tcPr>
                <w:p w14:paraId="1DB104BA" w14:textId="77777777" w:rsidR="004A6C2C" w:rsidRDefault="004A6C2C" w:rsidP="00874D92">
                  <w:pPr>
                    <w:pStyle w:val="Tabletext0"/>
                    <w:widowControl w:val="0"/>
                  </w:pPr>
                  <w:r w:rsidRPr="00607BAF">
                    <w:t>3.3%</w:t>
                  </w:r>
                </w:p>
              </w:tc>
              <w:tc>
                <w:tcPr>
                  <w:tcW w:w="834" w:type="dxa"/>
                </w:tcPr>
                <w:p w14:paraId="2B0F19DB" w14:textId="77777777" w:rsidR="004A6C2C" w:rsidRDefault="004A6C2C" w:rsidP="00874D92">
                  <w:pPr>
                    <w:pStyle w:val="Tabletext0"/>
                    <w:widowControl w:val="0"/>
                  </w:pPr>
                  <w:r w:rsidRPr="00607BAF">
                    <w:t>0.000</w:t>
                  </w:r>
                </w:p>
              </w:tc>
              <w:tc>
                <w:tcPr>
                  <w:tcW w:w="835" w:type="dxa"/>
                </w:tcPr>
                <w:p w14:paraId="7D5FA891" w14:textId="77777777" w:rsidR="004A6C2C" w:rsidRDefault="004A6C2C" w:rsidP="00874D92">
                  <w:pPr>
                    <w:pStyle w:val="Tabletext0"/>
                    <w:widowControl w:val="0"/>
                  </w:pPr>
                  <w:r w:rsidRPr="00607BAF">
                    <w:t>0.00%</w:t>
                  </w:r>
                </w:p>
              </w:tc>
            </w:tr>
            <w:tr w:rsidR="004A6C2C" w14:paraId="3071FC5A" w14:textId="77777777" w:rsidTr="00874D92">
              <w:tc>
                <w:tcPr>
                  <w:tcW w:w="1308" w:type="dxa"/>
                </w:tcPr>
                <w:p w14:paraId="05B061BC" w14:textId="77777777" w:rsidR="004A6C2C" w:rsidRDefault="004A6C2C" w:rsidP="00874D92">
                  <w:pPr>
                    <w:pStyle w:val="Tabletext0"/>
                    <w:widowControl w:val="0"/>
                  </w:pPr>
                  <w:proofErr w:type="spellStart"/>
                  <w:r w:rsidRPr="0021025D">
                    <w:t>Cutoff</w:t>
                  </w:r>
                  <w:proofErr w:type="spellEnd"/>
                </w:p>
              </w:tc>
              <w:tc>
                <w:tcPr>
                  <w:tcW w:w="709" w:type="dxa"/>
                </w:tcPr>
                <w:p w14:paraId="5AA20D1C" w14:textId="77777777" w:rsidR="004A6C2C" w:rsidRDefault="004A6C2C" w:rsidP="00874D92">
                  <w:pPr>
                    <w:pStyle w:val="Tabletext0"/>
                    <w:widowControl w:val="0"/>
                  </w:pPr>
                  <w:r w:rsidRPr="00607BAF">
                    <w:t>79</w:t>
                  </w:r>
                </w:p>
              </w:tc>
              <w:tc>
                <w:tcPr>
                  <w:tcW w:w="708" w:type="dxa"/>
                </w:tcPr>
                <w:p w14:paraId="15DDE4A2" w14:textId="77777777" w:rsidR="004A6C2C" w:rsidRDefault="004A6C2C" w:rsidP="00874D92">
                  <w:pPr>
                    <w:pStyle w:val="Tabletext0"/>
                    <w:widowControl w:val="0"/>
                  </w:pPr>
                  <w:r w:rsidRPr="00607BAF">
                    <w:t>1.005</w:t>
                  </w:r>
                </w:p>
              </w:tc>
              <w:tc>
                <w:tcPr>
                  <w:tcW w:w="611" w:type="dxa"/>
                </w:tcPr>
                <w:p w14:paraId="7C98DF2F" w14:textId="77777777" w:rsidR="004A6C2C" w:rsidRDefault="004A6C2C" w:rsidP="00874D92">
                  <w:pPr>
                    <w:pStyle w:val="Tabletext0"/>
                    <w:widowControl w:val="0"/>
                  </w:pPr>
                  <w:r w:rsidRPr="00607BAF">
                    <w:t>0.031</w:t>
                  </w:r>
                </w:p>
              </w:tc>
              <w:tc>
                <w:tcPr>
                  <w:tcW w:w="834" w:type="dxa"/>
                </w:tcPr>
                <w:p w14:paraId="0FB70118" w14:textId="77777777" w:rsidR="004A6C2C" w:rsidRDefault="004A6C2C" w:rsidP="00874D92">
                  <w:pPr>
                    <w:pStyle w:val="Tabletext0"/>
                    <w:widowControl w:val="0"/>
                  </w:pPr>
                  <w:r w:rsidRPr="00607BAF">
                    <w:t>3.1%</w:t>
                  </w:r>
                </w:p>
              </w:tc>
              <w:tc>
                <w:tcPr>
                  <w:tcW w:w="834" w:type="dxa"/>
                </w:tcPr>
                <w:p w14:paraId="7AB1A24C" w14:textId="77777777" w:rsidR="004A6C2C" w:rsidRDefault="004A6C2C" w:rsidP="00874D92">
                  <w:pPr>
                    <w:pStyle w:val="Tabletext0"/>
                    <w:widowControl w:val="0"/>
                  </w:pPr>
                  <w:r w:rsidRPr="00607BAF">
                    <w:t>0.058</w:t>
                  </w:r>
                </w:p>
              </w:tc>
              <w:tc>
                <w:tcPr>
                  <w:tcW w:w="834" w:type="dxa"/>
                </w:tcPr>
                <w:p w14:paraId="0BAC40BD" w14:textId="77777777" w:rsidR="004A6C2C" w:rsidRDefault="004A6C2C" w:rsidP="00874D92">
                  <w:pPr>
                    <w:pStyle w:val="Tabletext0"/>
                    <w:widowControl w:val="0"/>
                  </w:pPr>
                  <w:r w:rsidRPr="00607BAF">
                    <w:t>5.7%</w:t>
                  </w:r>
                </w:p>
              </w:tc>
              <w:tc>
                <w:tcPr>
                  <w:tcW w:w="834" w:type="dxa"/>
                </w:tcPr>
                <w:p w14:paraId="6A3C4157" w14:textId="77777777" w:rsidR="004A6C2C" w:rsidRDefault="004A6C2C" w:rsidP="00874D92">
                  <w:pPr>
                    <w:pStyle w:val="Tabletext0"/>
                    <w:widowControl w:val="0"/>
                  </w:pPr>
                  <w:r w:rsidRPr="00607BAF">
                    <w:t>0.033</w:t>
                  </w:r>
                </w:p>
              </w:tc>
              <w:tc>
                <w:tcPr>
                  <w:tcW w:w="835" w:type="dxa"/>
                </w:tcPr>
                <w:p w14:paraId="24A386AA" w14:textId="77777777" w:rsidR="004A6C2C" w:rsidRDefault="004A6C2C" w:rsidP="00874D92">
                  <w:pPr>
                    <w:pStyle w:val="Tabletext0"/>
                    <w:widowControl w:val="0"/>
                  </w:pPr>
                  <w:r w:rsidRPr="00607BAF">
                    <w:t>3.2%</w:t>
                  </w:r>
                </w:p>
              </w:tc>
            </w:tr>
            <w:tr w:rsidR="004A6C2C" w14:paraId="551E1A11" w14:textId="77777777" w:rsidTr="00874D92">
              <w:tc>
                <w:tcPr>
                  <w:tcW w:w="1308" w:type="dxa"/>
                </w:tcPr>
                <w:p w14:paraId="1FEAE54F" w14:textId="77777777" w:rsidR="004A6C2C" w:rsidRDefault="004A6C2C" w:rsidP="00874D92">
                  <w:pPr>
                    <w:pStyle w:val="Tabletext0"/>
                    <w:widowControl w:val="0"/>
                  </w:pPr>
                  <w:r w:rsidRPr="0021025D">
                    <w:t>Low Positive</w:t>
                  </w:r>
                </w:p>
              </w:tc>
              <w:tc>
                <w:tcPr>
                  <w:tcW w:w="709" w:type="dxa"/>
                </w:tcPr>
                <w:p w14:paraId="116BCEA9" w14:textId="77777777" w:rsidR="004A6C2C" w:rsidRDefault="004A6C2C" w:rsidP="00874D92">
                  <w:pPr>
                    <w:pStyle w:val="Tabletext0"/>
                    <w:widowControl w:val="0"/>
                  </w:pPr>
                  <w:r w:rsidRPr="00607BAF">
                    <w:t>80</w:t>
                  </w:r>
                </w:p>
              </w:tc>
              <w:tc>
                <w:tcPr>
                  <w:tcW w:w="708" w:type="dxa"/>
                </w:tcPr>
                <w:p w14:paraId="6FE3DD64" w14:textId="77777777" w:rsidR="004A6C2C" w:rsidRDefault="004A6C2C" w:rsidP="00874D92">
                  <w:pPr>
                    <w:pStyle w:val="Tabletext0"/>
                    <w:widowControl w:val="0"/>
                  </w:pPr>
                  <w:r w:rsidRPr="00607BAF">
                    <w:t>0.673</w:t>
                  </w:r>
                </w:p>
              </w:tc>
              <w:tc>
                <w:tcPr>
                  <w:tcW w:w="611" w:type="dxa"/>
                </w:tcPr>
                <w:p w14:paraId="13B147C8" w14:textId="77777777" w:rsidR="004A6C2C" w:rsidRDefault="004A6C2C" w:rsidP="00874D92">
                  <w:pPr>
                    <w:pStyle w:val="Tabletext0"/>
                    <w:widowControl w:val="0"/>
                  </w:pPr>
                  <w:r w:rsidRPr="00607BAF">
                    <w:t>0.030</w:t>
                  </w:r>
                </w:p>
              </w:tc>
              <w:tc>
                <w:tcPr>
                  <w:tcW w:w="834" w:type="dxa"/>
                </w:tcPr>
                <w:p w14:paraId="131B8047" w14:textId="77777777" w:rsidR="004A6C2C" w:rsidRDefault="004A6C2C" w:rsidP="00874D92">
                  <w:pPr>
                    <w:pStyle w:val="Tabletext0"/>
                    <w:widowControl w:val="0"/>
                  </w:pPr>
                  <w:r w:rsidRPr="00607BAF">
                    <w:t>4.5%</w:t>
                  </w:r>
                </w:p>
              </w:tc>
              <w:tc>
                <w:tcPr>
                  <w:tcW w:w="834" w:type="dxa"/>
                </w:tcPr>
                <w:p w14:paraId="2114D53F" w14:textId="77777777" w:rsidR="004A6C2C" w:rsidRDefault="004A6C2C" w:rsidP="00874D92">
                  <w:pPr>
                    <w:pStyle w:val="Tabletext0"/>
                    <w:widowControl w:val="0"/>
                  </w:pPr>
                  <w:r w:rsidRPr="00607BAF">
                    <w:t>0.025</w:t>
                  </w:r>
                </w:p>
              </w:tc>
              <w:tc>
                <w:tcPr>
                  <w:tcW w:w="834" w:type="dxa"/>
                </w:tcPr>
                <w:p w14:paraId="3745A73B" w14:textId="77777777" w:rsidR="004A6C2C" w:rsidRDefault="004A6C2C" w:rsidP="00874D92">
                  <w:pPr>
                    <w:pStyle w:val="Tabletext0"/>
                    <w:widowControl w:val="0"/>
                  </w:pPr>
                  <w:r w:rsidRPr="00607BAF">
                    <w:t>3.7%</w:t>
                  </w:r>
                </w:p>
              </w:tc>
              <w:tc>
                <w:tcPr>
                  <w:tcW w:w="834" w:type="dxa"/>
                </w:tcPr>
                <w:p w14:paraId="062D5801" w14:textId="77777777" w:rsidR="004A6C2C" w:rsidRDefault="004A6C2C" w:rsidP="00874D92">
                  <w:pPr>
                    <w:pStyle w:val="Tabletext0"/>
                    <w:widowControl w:val="0"/>
                  </w:pPr>
                  <w:r w:rsidRPr="00607BAF">
                    <w:t>0.021</w:t>
                  </w:r>
                </w:p>
              </w:tc>
              <w:tc>
                <w:tcPr>
                  <w:tcW w:w="835" w:type="dxa"/>
                </w:tcPr>
                <w:p w14:paraId="1495E27A" w14:textId="77777777" w:rsidR="004A6C2C" w:rsidRDefault="004A6C2C" w:rsidP="00874D92">
                  <w:pPr>
                    <w:pStyle w:val="Tabletext0"/>
                    <w:widowControl w:val="0"/>
                  </w:pPr>
                  <w:r w:rsidRPr="00607BAF">
                    <w:t>3.1%</w:t>
                  </w:r>
                </w:p>
              </w:tc>
            </w:tr>
            <w:tr w:rsidR="004A6C2C" w14:paraId="70FCC1F1" w14:textId="77777777" w:rsidTr="00874D92">
              <w:tc>
                <w:tcPr>
                  <w:tcW w:w="1308" w:type="dxa"/>
                </w:tcPr>
                <w:p w14:paraId="7EDADD68" w14:textId="77777777" w:rsidR="004A6C2C" w:rsidRDefault="004A6C2C" w:rsidP="00874D92">
                  <w:pPr>
                    <w:pStyle w:val="Tabletext0"/>
                    <w:widowControl w:val="0"/>
                  </w:pPr>
                  <w:r w:rsidRPr="0021025D">
                    <w:t>Mid Positive</w:t>
                  </w:r>
                </w:p>
              </w:tc>
              <w:tc>
                <w:tcPr>
                  <w:tcW w:w="709" w:type="dxa"/>
                </w:tcPr>
                <w:p w14:paraId="2D6CD9D1" w14:textId="77777777" w:rsidR="004A6C2C" w:rsidRDefault="004A6C2C" w:rsidP="00874D92">
                  <w:pPr>
                    <w:pStyle w:val="Tabletext0"/>
                    <w:widowControl w:val="0"/>
                  </w:pPr>
                  <w:r w:rsidRPr="00607BAF">
                    <w:t>80</w:t>
                  </w:r>
                </w:p>
              </w:tc>
              <w:tc>
                <w:tcPr>
                  <w:tcW w:w="708" w:type="dxa"/>
                </w:tcPr>
                <w:p w14:paraId="43ECE44B" w14:textId="77777777" w:rsidR="004A6C2C" w:rsidRDefault="004A6C2C" w:rsidP="00874D92">
                  <w:pPr>
                    <w:pStyle w:val="Tabletext0"/>
                    <w:widowControl w:val="0"/>
                  </w:pPr>
                  <w:r w:rsidRPr="00607BAF">
                    <w:t>0.521</w:t>
                  </w:r>
                </w:p>
              </w:tc>
              <w:tc>
                <w:tcPr>
                  <w:tcW w:w="611" w:type="dxa"/>
                </w:tcPr>
                <w:p w14:paraId="71FEE204" w14:textId="77777777" w:rsidR="004A6C2C" w:rsidRDefault="004A6C2C" w:rsidP="00874D92">
                  <w:pPr>
                    <w:pStyle w:val="Tabletext0"/>
                    <w:widowControl w:val="0"/>
                  </w:pPr>
                  <w:r w:rsidRPr="00607BAF">
                    <w:t>0.022</w:t>
                  </w:r>
                </w:p>
              </w:tc>
              <w:tc>
                <w:tcPr>
                  <w:tcW w:w="834" w:type="dxa"/>
                </w:tcPr>
                <w:p w14:paraId="5A31AC50" w14:textId="77777777" w:rsidR="004A6C2C" w:rsidRDefault="004A6C2C" w:rsidP="00874D92">
                  <w:pPr>
                    <w:pStyle w:val="Tabletext0"/>
                    <w:widowControl w:val="0"/>
                  </w:pPr>
                  <w:r w:rsidRPr="00607BAF">
                    <w:t>4.3%</w:t>
                  </w:r>
                </w:p>
              </w:tc>
              <w:tc>
                <w:tcPr>
                  <w:tcW w:w="834" w:type="dxa"/>
                </w:tcPr>
                <w:p w14:paraId="3EAC5274" w14:textId="77777777" w:rsidR="004A6C2C" w:rsidRDefault="004A6C2C" w:rsidP="00874D92">
                  <w:pPr>
                    <w:pStyle w:val="Tabletext0"/>
                    <w:widowControl w:val="0"/>
                  </w:pPr>
                  <w:r w:rsidRPr="00607BAF">
                    <w:t>0.015</w:t>
                  </w:r>
                </w:p>
              </w:tc>
              <w:tc>
                <w:tcPr>
                  <w:tcW w:w="834" w:type="dxa"/>
                </w:tcPr>
                <w:p w14:paraId="73E3FA5D" w14:textId="77777777" w:rsidR="004A6C2C" w:rsidRDefault="004A6C2C" w:rsidP="00874D92">
                  <w:pPr>
                    <w:pStyle w:val="Tabletext0"/>
                    <w:widowControl w:val="0"/>
                  </w:pPr>
                  <w:r w:rsidRPr="00607BAF">
                    <w:t>7.0%</w:t>
                  </w:r>
                </w:p>
              </w:tc>
              <w:tc>
                <w:tcPr>
                  <w:tcW w:w="834" w:type="dxa"/>
                </w:tcPr>
                <w:p w14:paraId="0C08B3E8" w14:textId="77777777" w:rsidR="004A6C2C" w:rsidRDefault="004A6C2C" w:rsidP="00874D92">
                  <w:pPr>
                    <w:pStyle w:val="Tabletext0"/>
                    <w:widowControl w:val="0"/>
                  </w:pPr>
                  <w:r w:rsidRPr="00607BAF">
                    <w:t>0.051</w:t>
                  </w:r>
                </w:p>
              </w:tc>
              <w:tc>
                <w:tcPr>
                  <w:tcW w:w="835" w:type="dxa"/>
                </w:tcPr>
                <w:p w14:paraId="44EA70F8" w14:textId="77777777" w:rsidR="004A6C2C" w:rsidRDefault="004A6C2C" w:rsidP="00874D92">
                  <w:pPr>
                    <w:pStyle w:val="Tabletext0"/>
                    <w:widowControl w:val="0"/>
                  </w:pPr>
                  <w:r w:rsidRPr="00607BAF">
                    <w:t>9.8%</w:t>
                  </w:r>
                </w:p>
              </w:tc>
            </w:tr>
            <w:tr w:rsidR="004A6C2C" w14:paraId="00282F18" w14:textId="77777777" w:rsidTr="00874D92">
              <w:tc>
                <w:tcPr>
                  <w:tcW w:w="1308" w:type="dxa"/>
                </w:tcPr>
                <w:p w14:paraId="2BA93150" w14:textId="77777777" w:rsidR="004A6C2C" w:rsidRDefault="004A6C2C" w:rsidP="00874D92">
                  <w:pPr>
                    <w:pStyle w:val="Tabletext0"/>
                    <w:widowControl w:val="0"/>
                  </w:pPr>
                  <w:r w:rsidRPr="0021025D">
                    <w:t>High positive</w:t>
                  </w:r>
                </w:p>
              </w:tc>
              <w:tc>
                <w:tcPr>
                  <w:tcW w:w="709" w:type="dxa"/>
                </w:tcPr>
                <w:p w14:paraId="14D5A028" w14:textId="77777777" w:rsidR="004A6C2C" w:rsidRDefault="004A6C2C" w:rsidP="00874D92">
                  <w:pPr>
                    <w:pStyle w:val="Tabletext0"/>
                    <w:widowControl w:val="0"/>
                  </w:pPr>
                  <w:r w:rsidRPr="00607BAF">
                    <w:t>79</w:t>
                  </w:r>
                </w:p>
              </w:tc>
              <w:tc>
                <w:tcPr>
                  <w:tcW w:w="708" w:type="dxa"/>
                </w:tcPr>
                <w:p w14:paraId="626DED0E" w14:textId="77777777" w:rsidR="004A6C2C" w:rsidRDefault="004A6C2C" w:rsidP="00874D92">
                  <w:pPr>
                    <w:pStyle w:val="Tabletext0"/>
                    <w:widowControl w:val="0"/>
                  </w:pPr>
                  <w:r w:rsidRPr="00607BAF">
                    <w:t>0.027</w:t>
                  </w:r>
                </w:p>
              </w:tc>
              <w:tc>
                <w:tcPr>
                  <w:tcW w:w="611" w:type="dxa"/>
                </w:tcPr>
                <w:p w14:paraId="2E2C19B7" w14:textId="77777777" w:rsidR="004A6C2C" w:rsidRDefault="004A6C2C" w:rsidP="00874D92">
                  <w:pPr>
                    <w:pStyle w:val="Tabletext0"/>
                    <w:widowControl w:val="0"/>
                  </w:pPr>
                  <w:r w:rsidRPr="00607BAF">
                    <w:t>0.001</w:t>
                  </w:r>
                </w:p>
              </w:tc>
              <w:tc>
                <w:tcPr>
                  <w:tcW w:w="834" w:type="dxa"/>
                </w:tcPr>
                <w:p w14:paraId="6CE33CF9" w14:textId="77777777" w:rsidR="004A6C2C" w:rsidRDefault="004A6C2C" w:rsidP="00874D92">
                  <w:pPr>
                    <w:pStyle w:val="Tabletext0"/>
                    <w:widowControl w:val="0"/>
                  </w:pPr>
                  <w:r w:rsidRPr="00607BAF">
                    <w:t>4.3%</w:t>
                  </w:r>
                </w:p>
              </w:tc>
              <w:tc>
                <w:tcPr>
                  <w:tcW w:w="834" w:type="dxa"/>
                </w:tcPr>
                <w:p w14:paraId="64A6FED6" w14:textId="77777777" w:rsidR="004A6C2C" w:rsidRDefault="004A6C2C" w:rsidP="00874D92">
                  <w:pPr>
                    <w:pStyle w:val="Tabletext0"/>
                    <w:widowControl w:val="0"/>
                  </w:pPr>
                  <w:r w:rsidRPr="00607BAF">
                    <w:t>0.002</w:t>
                  </w:r>
                </w:p>
              </w:tc>
              <w:tc>
                <w:tcPr>
                  <w:tcW w:w="834" w:type="dxa"/>
                </w:tcPr>
                <w:p w14:paraId="758B449C" w14:textId="77777777" w:rsidR="004A6C2C" w:rsidRDefault="004A6C2C" w:rsidP="00874D92">
                  <w:pPr>
                    <w:pStyle w:val="Tabletext0"/>
                    <w:widowControl w:val="0"/>
                  </w:pPr>
                  <w:r w:rsidRPr="00607BAF">
                    <w:t>7.6%</w:t>
                  </w:r>
                </w:p>
              </w:tc>
              <w:tc>
                <w:tcPr>
                  <w:tcW w:w="834" w:type="dxa"/>
                </w:tcPr>
                <w:p w14:paraId="7AD411F3" w14:textId="77777777" w:rsidR="004A6C2C" w:rsidRDefault="004A6C2C" w:rsidP="00874D92">
                  <w:pPr>
                    <w:pStyle w:val="Tabletext0"/>
                    <w:widowControl w:val="0"/>
                  </w:pPr>
                  <w:r w:rsidRPr="00607BAF">
                    <w:t>0.003</w:t>
                  </w:r>
                </w:p>
              </w:tc>
              <w:tc>
                <w:tcPr>
                  <w:tcW w:w="835" w:type="dxa"/>
                </w:tcPr>
                <w:p w14:paraId="34C18C17" w14:textId="77777777" w:rsidR="004A6C2C" w:rsidRDefault="004A6C2C" w:rsidP="00874D92">
                  <w:pPr>
                    <w:pStyle w:val="Tabletext0"/>
                    <w:widowControl w:val="0"/>
                  </w:pPr>
                  <w:r w:rsidRPr="00607BAF">
                    <w:t>10.2%</w:t>
                  </w:r>
                </w:p>
              </w:tc>
            </w:tr>
          </w:tbl>
          <w:p w14:paraId="20A34BF1" w14:textId="77777777" w:rsidR="004A6C2C" w:rsidRPr="00773E38" w:rsidRDefault="004A6C2C" w:rsidP="00874D92">
            <w:pPr>
              <w:pStyle w:val="Tablenotes"/>
              <w:widowControl w:val="0"/>
            </w:pPr>
          </w:p>
        </w:tc>
      </w:tr>
      <w:tr w:rsidR="004A6C2C" w:rsidRPr="00773E38" w14:paraId="1187181E" w14:textId="77777777" w:rsidTr="00874D92">
        <w:trPr>
          <w:cantSplit/>
        </w:trPr>
        <w:tc>
          <w:tcPr>
            <w:tcW w:w="210" w:type="pct"/>
          </w:tcPr>
          <w:p w14:paraId="5EFFF59E" w14:textId="77777777" w:rsidR="004A6C2C" w:rsidRDefault="004A6C2C" w:rsidP="00874D92">
            <w:pPr>
              <w:pStyle w:val="Tabletext0"/>
              <w:widowControl w:val="0"/>
            </w:pPr>
            <w:r>
              <w:lastRenderedPageBreak/>
              <w:t>4</w:t>
            </w:r>
          </w:p>
        </w:tc>
        <w:tc>
          <w:tcPr>
            <w:tcW w:w="634" w:type="pct"/>
          </w:tcPr>
          <w:p w14:paraId="1C7E8AA3" w14:textId="77777777" w:rsidR="004A6C2C" w:rsidRPr="00773E38" w:rsidRDefault="004A6C2C" w:rsidP="00874D92">
            <w:pPr>
              <w:pStyle w:val="Tabletext0"/>
              <w:widowControl w:val="0"/>
            </w:pPr>
            <w:r w:rsidRPr="009327B1">
              <w:rPr>
                <w:b/>
                <w:bCs w:val="0"/>
              </w:rPr>
              <w:t>Precision study:</w:t>
            </w:r>
            <w:r w:rsidRPr="00C46DBC">
              <w:t xml:space="preserve"> </w:t>
            </w:r>
            <w:r w:rsidRPr="009327B1">
              <w:t>Repeatability</w:t>
            </w:r>
          </w:p>
        </w:tc>
        <w:tc>
          <w:tcPr>
            <w:tcW w:w="944" w:type="pct"/>
          </w:tcPr>
          <w:p w14:paraId="3D9959B2" w14:textId="77777777" w:rsidR="004A6C2C" w:rsidRPr="00773E38" w:rsidRDefault="004A6C2C" w:rsidP="00874D92">
            <w:pPr>
              <w:pStyle w:val="Tabletext0"/>
              <w:widowControl w:val="0"/>
            </w:pPr>
            <w:r w:rsidRPr="00C46DBC">
              <w:t xml:space="preserve">The repeatability study evaluated each of the five sample types in 16 true replicates on a single plate (run), using a single lot of reagents, and run on a single instrument system by a single operator. A true replicate is the mean of the measurements from two duplicate wells on the plate.  </w:t>
            </w:r>
          </w:p>
        </w:tc>
        <w:tc>
          <w:tcPr>
            <w:tcW w:w="3212" w:type="pct"/>
          </w:tcPr>
          <w:p w14:paraId="3F12CA45" w14:textId="77777777" w:rsidR="004A6C2C" w:rsidRPr="001E43F0" w:rsidRDefault="004A6C2C" w:rsidP="00874D92">
            <w:pPr>
              <w:pStyle w:val="Tabletext0"/>
              <w:widowControl w:val="0"/>
              <w:rPr>
                <w:u w:val="single"/>
              </w:rPr>
            </w:pPr>
            <w:r w:rsidRPr="001E43F0">
              <w:rPr>
                <w:u w:val="single"/>
              </w:rPr>
              <w:t>Repeatability – qualitative results</w:t>
            </w:r>
          </w:p>
          <w:tbl>
            <w:tblPr>
              <w:tblStyle w:val="TableGrid"/>
              <w:tblW w:w="0" w:type="auto"/>
              <w:tblLayout w:type="fixed"/>
              <w:tblLook w:val="04A0" w:firstRow="1" w:lastRow="0" w:firstColumn="1" w:lastColumn="0" w:noHBand="0" w:noVBand="1"/>
            </w:tblPr>
            <w:tblGrid>
              <w:gridCol w:w="1308"/>
              <w:gridCol w:w="709"/>
              <w:gridCol w:w="1311"/>
              <w:gridCol w:w="1311"/>
              <w:gridCol w:w="1311"/>
              <w:gridCol w:w="1311"/>
            </w:tblGrid>
            <w:tr w:rsidR="004A6C2C" w:rsidRPr="0021025D" w14:paraId="583C4215" w14:textId="77777777" w:rsidTr="00874D92">
              <w:tc>
                <w:tcPr>
                  <w:tcW w:w="1308" w:type="dxa"/>
                  <w:tcBorders>
                    <w:top w:val="single" w:sz="4" w:space="0" w:color="auto"/>
                  </w:tcBorders>
                </w:tcPr>
                <w:p w14:paraId="4EE69348" w14:textId="77777777" w:rsidR="004A6C2C" w:rsidRPr="00607BAF" w:rsidRDefault="004A6C2C" w:rsidP="00874D92">
                  <w:pPr>
                    <w:pStyle w:val="Tabletext0"/>
                    <w:widowControl w:val="0"/>
                    <w:rPr>
                      <w:b/>
                      <w:bCs w:val="0"/>
                    </w:rPr>
                  </w:pPr>
                  <w:r w:rsidRPr="00607BAF">
                    <w:rPr>
                      <w:b/>
                      <w:bCs w:val="0"/>
                    </w:rPr>
                    <w:t>Sample type</w:t>
                  </w:r>
                </w:p>
              </w:tc>
              <w:tc>
                <w:tcPr>
                  <w:tcW w:w="709" w:type="dxa"/>
                </w:tcPr>
                <w:p w14:paraId="7EACFF4E" w14:textId="77777777" w:rsidR="004A6C2C" w:rsidRPr="0021025D" w:rsidRDefault="004A6C2C" w:rsidP="00874D92">
                  <w:pPr>
                    <w:pStyle w:val="Tabletext0"/>
                    <w:widowControl w:val="0"/>
                    <w:rPr>
                      <w:b/>
                      <w:bCs w:val="0"/>
                    </w:rPr>
                  </w:pPr>
                  <w:r w:rsidRPr="0021025D">
                    <w:rPr>
                      <w:b/>
                      <w:bCs w:val="0"/>
                    </w:rPr>
                    <w:t>N</w:t>
                  </w:r>
                </w:p>
              </w:tc>
              <w:tc>
                <w:tcPr>
                  <w:tcW w:w="1311" w:type="dxa"/>
                </w:tcPr>
                <w:p w14:paraId="4DCB3E7C" w14:textId="77777777" w:rsidR="004A6C2C" w:rsidRPr="0021025D" w:rsidRDefault="004A6C2C" w:rsidP="00874D92">
                  <w:pPr>
                    <w:pStyle w:val="Tabletext0"/>
                    <w:widowControl w:val="0"/>
                    <w:rPr>
                      <w:b/>
                      <w:bCs w:val="0"/>
                    </w:rPr>
                  </w:pPr>
                  <w:r>
                    <w:rPr>
                      <w:b/>
                      <w:bCs w:val="0"/>
                    </w:rPr>
                    <w:t>Mean SI</w:t>
                  </w:r>
                </w:p>
              </w:tc>
              <w:tc>
                <w:tcPr>
                  <w:tcW w:w="1311" w:type="dxa"/>
                </w:tcPr>
                <w:p w14:paraId="0928EB4C" w14:textId="77777777" w:rsidR="004A6C2C" w:rsidRPr="0021025D" w:rsidRDefault="004A6C2C" w:rsidP="00874D92">
                  <w:pPr>
                    <w:pStyle w:val="Tabletext0"/>
                    <w:widowControl w:val="0"/>
                    <w:rPr>
                      <w:b/>
                      <w:bCs w:val="0"/>
                    </w:rPr>
                  </w:pPr>
                  <w:r>
                    <w:rPr>
                      <w:b/>
                      <w:bCs w:val="0"/>
                    </w:rPr>
                    <w:t>Mean CI</w:t>
                  </w:r>
                </w:p>
              </w:tc>
              <w:tc>
                <w:tcPr>
                  <w:tcW w:w="1311" w:type="dxa"/>
                </w:tcPr>
                <w:p w14:paraId="01D78AB2" w14:textId="77777777" w:rsidR="004A6C2C" w:rsidRPr="0021025D" w:rsidRDefault="004A6C2C" w:rsidP="00874D92">
                  <w:pPr>
                    <w:pStyle w:val="Tabletext0"/>
                    <w:widowControl w:val="0"/>
                    <w:rPr>
                      <w:b/>
                      <w:bCs w:val="0"/>
                    </w:rPr>
                  </w:pPr>
                  <w:r w:rsidRPr="0021025D">
                    <w:rPr>
                      <w:b/>
                      <w:bCs w:val="0"/>
                    </w:rPr>
                    <w:t>%</w:t>
                  </w:r>
                  <w:r>
                    <w:rPr>
                      <w:b/>
                      <w:bCs w:val="0"/>
                    </w:rPr>
                    <w:t xml:space="preserve"> detected</w:t>
                  </w:r>
                </w:p>
              </w:tc>
              <w:tc>
                <w:tcPr>
                  <w:tcW w:w="1311" w:type="dxa"/>
                </w:tcPr>
                <w:p w14:paraId="44F07819" w14:textId="77777777" w:rsidR="004A6C2C" w:rsidRPr="0021025D" w:rsidRDefault="004A6C2C" w:rsidP="00874D92">
                  <w:pPr>
                    <w:pStyle w:val="Tabletext0"/>
                    <w:widowControl w:val="0"/>
                    <w:rPr>
                      <w:b/>
                      <w:bCs w:val="0"/>
                    </w:rPr>
                  </w:pPr>
                  <w:r>
                    <w:rPr>
                      <w:b/>
                      <w:bCs w:val="0"/>
                    </w:rPr>
                    <w:t>%not detected</w:t>
                  </w:r>
                </w:p>
              </w:tc>
            </w:tr>
            <w:tr w:rsidR="004A6C2C" w14:paraId="2AE6E351" w14:textId="77777777" w:rsidTr="00874D92">
              <w:tc>
                <w:tcPr>
                  <w:tcW w:w="1308" w:type="dxa"/>
                </w:tcPr>
                <w:p w14:paraId="1ABFF8CC" w14:textId="77777777" w:rsidR="004A6C2C" w:rsidRDefault="004A6C2C" w:rsidP="00874D92">
                  <w:pPr>
                    <w:pStyle w:val="Tabletext0"/>
                    <w:widowControl w:val="0"/>
                  </w:pPr>
                  <w:r w:rsidRPr="0021025D">
                    <w:t>High Negative</w:t>
                  </w:r>
                </w:p>
              </w:tc>
              <w:tc>
                <w:tcPr>
                  <w:tcW w:w="709" w:type="dxa"/>
                </w:tcPr>
                <w:p w14:paraId="51B8636E" w14:textId="77777777" w:rsidR="004A6C2C" w:rsidRDefault="004A6C2C" w:rsidP="00874D92">
                  <w:pPr>
                    <w:pStyle w:val="Tabletext0"/>
                    <w:widowControl w:val="0"/>
                  </w:pPr>
                  <w:r>
                    <w:t>16</w:t>
                  </w:r>
                </w:p>
              </w:tc>
              <w:tc>
                <w:tcPr>
                  <w:tcW w:w="1311" w:type="dxa"/>
                </w:tcPr>
                <w:p w14:paraId="29CB4B14" w14:textId="77777777" w:rsidR="004A6C2C" w:rsidRDefault="004A6C2C" w:rsidP="00874D92">
                  <w:pPr>
                    <w:pStyle w:val="Tabletext0"/>
                    <w:widowControl w:val="0"/>
                  </w:pPr>
                  <w:r>
                    <w:t>0.94</w:t>
                  </w:r>
                </w:p>
              </w:tc>
              <w:tc>
                <w:tcPr>
                  <w:tcW w:w="1311" w:type="dxa"/>
                </w:tcPr>
                <w:p w14:paraId="770C091E" w14:textId="77777777" w:rsidR="004A6C2C" w:rsidRDefault="004A6C2C" w:rsidP="00874D92">
                  <w:pPr>
                    <w:pStyle w:val="Tabletext0"/>
                    <w:widowControl w:val="0"/>
                  </w:pPr>
                  <w:r>
                    <w:t>1.256</w:t>
                  </w:r>
                </w:p>
              </w:tc>
              <w:tc>
                <w:tcPr>
                  <w:tcW w:w="1311" w:type="dxa"/>
                </w:tcPr>
                <w:p w14:paraId="23C6AF59" w14:textId="77777777" w:rsidR="004A6C2C" w:rsidRDefault="004A6C2C" w:rsidP="00874D92">
                  <w:pPr>
                    <w:pStyle w:val="Tabletext0"/>
                    <w:widowControl w:val="0"/>
                  </w:pPr>
                  <w:r>
                    <w:t>0/16 (100)</w:t>
                  </w:r>
                </w:p>
              </w:tc>
              <w:tc>
                <w:tcPr>
                  <w:tcW w:w="1311" w:type="dxa"/>
                </w:tcPr>
                <w:p w14:paraId="1841AF18" w14:textId="77777777" w:rsidR="004A6C2C" w:rsidRDefault="004A6C2C" w:rsidP="00874D92">
                  <w:pPr>
                    <w:pStyle w:val="Tabletext0"/>
                    <w:widowControl w:val="0"/>
                  </w:pPr>
                  <w:r>
                    <w:t>16/16 (100)</w:t>
                  </w:r>
                </w:p>
              </w:tc>
            </w:tr>
            <w:tr w:rsidR="004A6C2C" w14:paraId="591F1147" w14:textId="77777777" w:rsidTr="00874D92">
              <w:tc>
                <w:tcPr>
                  <w:tcW w:w="1308" w:type="dxa"/>
                </w:tcPr>
                <w:p w14:paraId="76AB6BB8" w14:textId="77777777" w:rsidR="004A6C2C" w:rsidRDefault="004A6C2C" w:rsidP="00874D92">
                  <w:pPr>
                    <w:pStyle w:val="Tabletext0"/>
                    <w:widowControl w:val="0"/>
                  </w:pPr>
                  <w:proofErr w:type="spellStart"/>
                  <w:r w:rsidRPr="0021025D">
                    <w:t>Cutoff</w:t>
                  </w:r>
                  <w:proofErr w:type="spellEnd"/>
                </w:p>
              </w:tc>
              <w:tc>
                <w:tcPr>
                  <w:tcW w:w="709" w:type="dxa"/>
                </w:tcPr>
                <w:p w14:paraId="2950751F" w14:textId="77777777" w:rsidR="004A6C2C" w:rsidRDefault="004A6C2C" w:rsidP="00874D92">
                  <w:pPr>
                    <w:pStyle w:val="Tabletext0"/>
                    <w:widowControl w:val="0"/>
                  </w:pPr>
                  <w:r>
                    <w:t>16</w:t>
                  </w:r>
                </w:p>
              </w:tc>
              <w:tc>
                <w:tcPr>
                  <w:tcW w:w="1311" w:type="dxa"/>
                </w:tcPr>
                <w:p w14:paraId="0EA9E2BB" w14:textId="77777777" w:rsidR="004A6C2C" w:rsidRDefault="004A6C2C" w:rsidP="00874D92">
                  <w:pPr>
                    <w:pStyle w:val="Tabletext0"/>
                    <w:widowControl w:val="0"/>
                  </w:pPr>
                  <w:r>
                    <w:t>1.07</w:t>
                  </w:r>
                </w:p>
              </w:tc>
              <w:tc>
                <w:tcPr>
                  <w:tcW w:w="1311" w:type="dxa"/>
                </w:tcPr>
                <w:p w14:paraId="266BE9D1" w14:textId="77777777" w:rsidR="004A6C2C" w:rsidRDefault="004A6C2C" w:rsidP="00874D92">
                  <w:pPr>
                    <w:pStyle w:val="Tabletext0"/>
                    <w:widowControl w:val="0"/>
                  </w:pPr>
                  <w:r>
                    <w:t>1.005</w:t>
                  </w:r>
                </w:p>
              </w:tc>
              <w:tc>
                <w:tcPr>
                  <w:tcW w:w="1311" w:type="dxa"/>
                </w:tcPr>
                <w:p w14:paraId="14F5AE27" w14:textId="77777777" w:rsidR="004A6C2C" w:rsidRDefault="004A6C2C" w:rsidP="00874D92">
                  <w:pPr>
                    <w:pStyle w:val="Tabletext0"/>
                    <w:widowControl w:val="0"/>
                  </w:pPr>
                  <w:r>
                    <w:t>9/16 (56.25)</w:t>
                  </w:r>
                </w:p>
              </w:tc>
              <w:tc>
                <w:tcPr>
                  <w:tcW w:w="1311" w:type="dxa"/>
                </w:tcPr>
                <w:p w14:paraId="3026BCA0" w14:textId="77777777" w:rsidR="004A6C2C" w:rsidRDefault="004A6C2C" w:rsidP="00874D92">
                  <w:pPr>
                    <w:pStyle w:val="Tabletext0"/>
                    <w:widowControl w:val="0"/>
                  </w:pPr>
                  <w:r>
                    <w:t>7/16 (43.75)</w:t>
                  </w:r>
                </w:p>
              </w:tc>
            </w:tr>
            <w:tr w:rsidR="004A6C2C" w14:paraId="56E0607B" w14:textId="77777777" w:rsidTr="00874D92">
              <w:tc>
                <w:tcPr>
                  <w:tcW w:w="1308" w:type="dxa"/>
                </w:tcPr>
                <w:p w14:paraId="17E6B1C1" w14:textId="77777777" w:rsidR="004A6C2C" w:rsidRDefault="004A6C2C" w:rsidP="00874D92">
                  <w:pPr>
                    <w:pStyle w:val="Tabletext0"/>
                    <w:widowControl w:val="0"/>
                  </w:pPr>
                  <w:r w:rsidRPr="0021025D">
                    <w:t>Low Positive</w:t>
                  </w:r>
                </w:p>
              </w:tc>
              <w:tc>
                <w:tcPr>
                  <w:tcW w:w="709" w:type="dxa"/>
                </w:tcPr>
                <w:p w14:paraId="083DEE3E" w14:textId="77777777" w:rsidR="004A6C2C" w:rsidRDefault="004A6C2C" w:rsidP="00874D92">
                  <w:pPr>
                    <w:pStyle w:val="Tabletext0"/>
                    <w:widowControl w:val="0"/>
                  </w:pPr>
                  <w:r>
                    <w:t>16</w:t>
                  </w:r>
                </w:p>
              </w:tc>
              <w:tc>
                <w:tcPr>
                  <w:tcW w:w="1311" w:type="dxa"/>
                </w:tcPr>
                <w:p w14:paraId="4AE96BAF" w14:textId="77777777" w:rsidR="004A6C2C" w:rsidRDefault="004A6C2C" w:rsidP="00874D92">
                  <w:pPr>
                    <w:pStyle w:val="Tabletext0"/>
                    <w:widowControl w:val="0"/>
                  </w:pPr>
                  <w:r>
                    <w:t>1.49</w:t>
                  </w:r>
                </w:p>
              </w:tc>
              <w:tc>
                <w:tcPr>
                  <w:tcW w:w="1311" w:type="dxa"/>
                </w:tcPr>
                <w:p w14:paraId="77D4E406" w14:textId="77777777" w:rsidR="004A6C2C" w:rsidRDefault="004A6C2C" w:rsidP="00874D92">
                  <w:pPr>
                    <w:pStyle w:val="Tabletext0"/>
                    <w:widowControl w:val="0"/>
                  </w:pPr>
                  <w:r>
                    <w:t>0.726</w:t>
                  </w:r>
                </w:p>
              </w:tc>
              <w:tc>
                <w:tcPr>
                  <w:tcW w:w="1311" w:type="dxa"/>
                </w:tcPr>
                <w:p w14:paraId="3D3CB703" w14:textId="77777777" w:rsidR="004A6C2C" w:rsidRDefault="004A6C2C" w:rsidP="00874D92">
                  <w:pPr>
                    <w:pStyle w:val="Tabletext0"/>
                    <w:widowControl w:val="0"/>
                  </w:pPr>
                  <w:r>
                    <w:t>16/16 (100)</w:t>
                  </w:r>
                </w:p>
              </w:tc>
              <w:tc>
                <w:tcPr>
                  <w:tcW w:w="1311" w:type="dxa"/>
                </w:tcPr>
                <w:p w14:paraId="5D45B93E" w14:textId="77777777" w:rsidR="004A6C2C" w:rsidRDefault="004A6C2C" w:rsidP="00874D92">
                  <w:pPr>
                    <w:pStyle w:val="Tabletext0"/>
                    <w:widowControl w:val="0"/>
                  </w:pPr>
                  <w:r>
                    <w:t>0/16 (100)</w:t>
                  </w:r>
                </w:p>
              </w:tc>
            </w:tr>
            <w:tr w:rsidR="004A6C2C" w14:paraId="243C60BB" w14:textId="77777777" w:rsidTr="00874D92">
              <w:tc>
                <w:tcPr>
                  <w:tcW w:w="1308" w:type="dxa"/>
                </w:tcPr>
                <w:p w14:paraId="78E22A2B" w14:textId="77777777" w:rsidR="004A6C2C" w:rsidRDefault="004A6C2C" w:rsidP="00874D92">
                  <w:pPr>
                    <w:pStyle w:val="Tabletext0"/>
                    <w:widowControl w:val="0"/>
                  </w:pPr>
                  <w:r w:rsidRPr="0021025D">
                    <w:t>Mid Positive</w:t>
                  </w:r>
                </w:p>
              </w:tc>
              <w:tc>
                <w:tcPr>
                  <w:tcW w:w="709" w:type="dxa"/>
                </w:tcPr>
                <w:p w14:paraId="1778AB82" w14:textId="77777777" w:rsidR="004A6C2C" w:rsidRDefault="004A6C2C" w:rsidP="00874D92">
                  <w:pPr>
                    <w:pStyle w:val="Tabletext0"/>
                    <w:widowControl w:val="0"/>
                  </w:pPr>
                  <w:r>
                    <w:t>16</w:t>
                  </w:r>
                </w:p>
              </w:tc>
              <w:tc>
                <w:tcPr>
                  <w:tcW w:w="1311" w:type="dxa"/>
                </w:tcPr>
                <w:p w14:paraId="0B5865AF" w14:textId="77777777" w:rsidR="004A6C2C" w:rsidRDefault="004A6C2C" w:rsidP="00874D92">
                  <w:pPr>
                    <w:pStyle w:val="Tabletext0"/>
                    <w:widowControl w:val="0"/>
                  </w:pPr>
                  <w:r>
                    <w:t>1.80</w:t>
                  </w:r>
                </w:p>
              </w:tc>
              <w:tc>
                <w:tcPr>
                  <w:tcW w:w="1311" w:type="dxa"/>
                </w:tcPr>
                <w:p w14:paraId="59419AAD" w14:textId="77777777" w:rsidR="004A6C2C" w:rsidRDefault="004A6C2C" w:rsidP="00874D92">
                  <w:pPr>
                    <w:pStyle w:val="Tabletext0"/>
                    <w:widowControl w:val="0"/>
                  </w:pPr>
                  <w:r>
                    <w:t>0.638</w:t>
                  </w:r>
                </w:p>
              </w:tc>
              <w:tc>
                <w:tcPr>
                  <w:tcW w:w="1311" w:type="dxa"/>
                </w:tcPr>
                <w:p w14:paraId="44D7D037" w14:textId="77777777" w:rsidR="004A6C2C" w:rsidRDefault="004A6C2C" w:rsidP="00874D92">
                  <w:pPr>
                    <w:pStyle w:val="Tabletext0"/>
                    <w:widowControl w:val="0"/>
                  </w:pPr>
                  <w:r>
                    <w:t>16/16 (100)</w:t>
                  </w:r>
                </w:p>
              </w:tc>
              <w:tc>
                <w:tcPr>
                  <w:tcW w:w="1311" w:type="dxa"/>
                </w:tcPr>
                <w:p w14:paraId="265BA101" w14:textId="77777777" w:rsidR="004A6C2C" w:rsidRDefault="004A6C2C" w:rsidP="00874D92">
                  <w:pPr>
                    <w:pStyle w:val="Tabletext0"/>
                    <w:widowControl w:val="0"/>
                  </w:pPr>
                  <w:r>
                    <w:t>0/16 (100)</w:t>
                  </w:r>
                </w:p>
              </w:tc>
            </w:tr>
            <w:tr w:rsidR="004A6C2C" w14:paraId="0044CFE5" w14:textId="77777777" w:rsidTr="00874D92">
              <w:tc>
                <w:tcPr>
                  <w:tcW w:w="1308" w:type="dxa"/>
                </w:tcPr>
                <w:p w14:paraId="3B57B6B5" w14:textId="77777777" w:rsidR="004A6C2C" w:rsidRDefault="004A6C2C" w:rsidP="00874D92">
                  <w:pPr>
                    <w:pStyle w:val="Tabletext0"/>
                    <w:widowControl w:val="0"/>
                  </w:pPr>
                  <w:r w:rsidRPr="0021025D">
                    <w:t>High positive</w:t>
                  </w:r>
                </w:p>
              </w:tc>
              <w:tc>
                <w:tcPr>
                  <w:tcW w:w="709" w:type="dxa"/>
                </w:tcPr>
                <w:p w14:paraId="2F091040" w14:textId="77777777" w:rsidR="004A6C2C" w:rsidRDefault="004A6C2C" w:rsidP="00874D92">
                  <w:pPr>
                    <w:pStyle w:val="Tabletext0"/>
                    <w:widowControl w:val="0"/>
                  </w:pPr>
                  <w:r>
                    <w:t>16</w:t>
                  </w:r>
                </w:p>
              </w:tc>
              <w:tc>
                <w:tcPr>
                  <w:tcW w:w="1311" w:type="dxa"/>
                </w:tcPr>
                <w:p w14:paraId="09C14091" w14:textId="77777777" w:rsidR="004A6C2C" w:rsidRDefault="004A6C2C" w:rsidP="00874D92">
                  <w:pPr>
                    <w:pStyle w:val="Tabletext0"/>
                    <w:widowControl w:val="0"/>
                  </w:pPr>
                  <w:r>
                    <w:t>35.91</w:t>
                  </w:r>
                </w:p>
              </w:tc>
              <w:tc>
                <w:tcPr>
                  <w:tcW w:w="1311" w:type="dxa"/>
                </w:tcPr>
                <w:p w14:paraId="55D6C1EE" w14:textId="77777777" w:rsidR="004A6C2C" w:rsidRDefault="004A6C2C" w:rsidP="00874D92">
                  <w:pPr>
                    <w:pStyle w:val="Tabletext0"/>
                    <w:widowControl w:val="0"/>
                  </w:pPr>
                  <w:r>
                    <w:t>0.031</w:t>
                  </w:r>
                </w:p>
              </w:tc>
              <w:tc>
                <w:tcPr>
                  <w:tcW w:w="1311" w:type="dxa"/>
                </w:tcPr>
                <w:p w14:paraId="2ADABDB3" w14:textId="77777777" w:rsidR="004A6C2C" w:rsidRDefault="004A6C2C" w:rsidP="00874D92">
                  <w:pPr>
                    <w:pStyle w:val="Tabletext0"/>
                    <w:widowControl w:val="0"/>
                  </w:pPr>
                  <w:r>
                    <w:t>16/16 (100)</w:t>
                  </w:r>
                </w:p>
              </w:tc>
              <w:tc>
                <w:tcPr>
                  <w:tcW w:w="1311" w:type="dxa"/>
                </w:tcPr>
                <w:p w14:paraId="24AC47A2" w14:textId="77777777" w:rsidR="004A6C2C" w:rsidRDefault="004A6C2C" w:rsidP="00874D92">
                  <w:pPr>
                    <w:pStyle w:val="Tabletext0"/>
                    <w:widowControl w:val="0"/>
                  </w:pPr>
                  <w:r>
                    <w:t>0/16 (100)</w:t>
                  </w:r>
                </w:p>
              </w:tc>
            </w:tr>
          </w:tbl>
          <w:p w14:paraId="6AE846F3" w14:textId="77777777" w:rsidR="004A6C2C" w:rsidRDefault="004A6C2C" w:rsidP="00874D92">
            <w:pPr>
              <w:pStyle w:val="Tabletext0"/>
              <w:widowControl w:val="0"/>
            </w:pPr>
          </w:p>
          <w:p w14:paraId="6BF6D269" w14:textId="77777777" w:rsidR="004A6C2C" w:rsidRDefault="004A6C2C" w:rsidP="00874D92">
            <w:pPr>
              <w:pStyle w:val="Tabletext0"/>
              <w:widowControl w:val="0"/>
            </w:pPr>
            <w:r>
              <w:t>Repeatability = SI and CI values</w:t>
            </w:r>
          </w:p>
          <w:tbl>
            <w:tblPr>
              <w:tblStyle w:val="TableGrid"/>
              <w:tblW w:w="0" w:type="auto"/>
              <w:tblLayout w:type="fixed"/>
              <w:tblLook w:val="04A0" w:firstRow="1" w:lastRow="0" w:firstColumn="1" w:lastColumn="0" w:noHBand="0" w:noVBand="1"/>
            </w:tblPr>
            <w:tblGrid>
              <w:gridCol w:w="1308"/>
              <w:gridCol w:w="850"/>
              <w:gridCol w:w="851"/>
              <w:gridCol w:w="850"/>
              <w:gridCol w:w="851"/>
              <w:gridCol w:w="850"/>
              <w:gridCol w:w="851"/>
              <w:gridCol w:w="850"/>
              <w:gridCol w:w="851"/>
            </w:tblGrid>
            <w:tr w:rsidR="004A6C2C" w:rsidRPr="00607BAF" w14:paraId="3975D3EC" w14:textId="77777777" w:rsidTr="00874D92">
              <w:tc>
                <w:tcPr>
                  <w:tcW w:w="1308" w:type="dxa"/>
                  <w:tcBorders>
                    <w:bottom w:val="nil"/>
                  </w:tcBorders>
                </w:tcPr>
                <w:p w14:paraId="76F2F137" w14:textId="77777777" w:rsidR="004A6C2C" w:rsidRPr="00607BAF" w:rsidRDefault="004A6C2C" w:rsidP="00874D92">
                  <w:pPr>
                    <w:pStyle w:val="Tabletext0"/>
                    <w:widowControl w:val="0"/>
                    <w:rPr>
                      <w:b/>
                      <w:bCs w:val="0"/>
                    </w:rPr>
                  </w:pPr>
                </w:p>
              </w:tc>
              <w:tc>
                <w:tcPr>
                  <w:tcW w:w="3402" w:type="dxa"/>
                  <w:gridSpan w:val="4"/>
                </w:tcPr>
                <w:p w14:paraId="611CBA8C" w14:textId="77777777" w:rsidR="004A6C2C" w:rsidRPr="00607BAF" w:rsidRDefault="004A6C2C" w:rsidP="00874D92">
                  <w:pPr>
                    <w:pStyle w:val="Tabletext0"/>
                    <w:widowControl w:val="0"/>
                    <w:jc w:val="center"/>
                    <w:rPr>
                      <w:b/>
                      <w:bCs w:val="0"/>
                    </w:rPr>
                  </w:pPr>
                  <w:r>
                    <w:rPr>
                      <w:b/>
                      <w:bCs w:val="0"/>
                    </w:rPr>
                    <w:t>SI -r</w:t>
                  </w:r>
                  <w:r w:rsidRPr="00607BAF">
                    <w:rPr>
                      <w:b/>
                      <w:bCs w:val="0"/>
                    </w:rPr>
                    <w:t>epeatability</w:t>
                  </w:r>
                </w:p>
              </w:tc>
              <w:tc>
                <w:tcPr>
                  <w:tcW w:w="3402" w:type="dxa"/>
                  <w:gridSpan w:val="4"/>
                </w:tcPr>
                <w:p w14:paraId="262D7889" w14:textId="77777777" w:rsidR="004A6C2C" w:rsidRPr="00607BAF" w:rsidRDefault="004A6C2C" w:rsidP="00874D92">
                  <w:pPr>
                    <w:pStyle w:val="Tabletext0"/>
                    <w:widowControl w:val="0"/>
                    <w:jc w:val="center"/>
                    <w:rPr>
                      <w:b/>
                      <w:bCs w:val="0"/>
                    </w:rPr>
                  </w:pPr>
                  <w:r>
                    <w:rPr>
                      <w:b/>
                      <w:bCs w:val="0"/>
                    </w:rPr>
                    <w:t>CI -r</w:t>
                  </w:r>
                  <w:r w:rsidRPr="00607BAF">
                    <w:rPr>
                      <w:b/>
                      <w:bCs w:val="0"/>
                    </w:rPr>
                    <w:t>epeatability</w:t>
                  </w:r>
                </w:p>
              </w:tc>
            </w:tr>
            <w:tr w:rsidR="004A6C2C" w:rsidRPr="00607BAF" w14:paraId="32D137A7" w14:textId="77777777" w:rsidTr="00874D92">
              <w:tc>
                <w:tcPr>
                  <w:tcW w:w="1308" w:type="dxa"/>
                  <w:tcBorders>
                    <w:top w:val="nil"/>
                  </w:tcBorders>
                </w:tcPr>
                <w:p w14:paraId="784FC864" w14:textId="77777777" w:rsidR="004A6C2C" w:rsidRPr="00607BAF" w:rsidRDefault="004A6C2C" w:rsidP="00874D92">
                  <w:pPr>
                    <w:pStyle w:val="Tabletext0"/>
                    <w:widowControl w:val="0"/>
                    <w:rPr>
                      <w:b/>
                      <w:bCs w:val="0"/>
                    </w:rPr>
                  </w:pPr>
                  <w:r w:rsidRPr="00607BAF">
                    <w:rPr>
                      <w:b/>
                      <w:bCs w:val="0"/>
                    </w:rPr>
                    <w:t>Sample type</w:t>
                  </w:r>
                </w:p>
              </w:tc>
              <w:tc>
                <w:tcPr>
                  <w:tcW w:w="850" w:type="dxa"/>
                </w:tcPr>
                <w:p w14:paraId="27C7A55B" w14:textId="77777777" w:rsidR="004A6C2C" w:rsidRPr="00607BAF" w:rsidRDefault="004A6C2C" w:rsidP="00874D92">
                  <w:pPr>
                    <w:pStyle w:val="Tabletext0"/>
                    <w:widowControl w:val="0"/>
                    <w:jc w:val="center"/>
                    <w:rPr>
                      <w:b/>
                      <w:bCs w:val="0"/>
                    </w:rPr>
                  </w:pPr>
                  <w:r w:rsidRPr="00607BAF">
                    <w:rPr>
                      <w:b/>
                      <w:bCs w:val="0"/>
                    </w:rPr>
                    <w:t>N</w:t>
                  </w:r>
                </w:p>
              </w:tc>
              <w:tc>
                <w:tcPr>
                  <w:tcW w:w="851" w:type="dxa"/>
                </w:tcPr>
                <w:p w14:paraId="311F65CE" w14:textId="77777777" w:rsidR="004A6C2C" w:rsidRPr="00607BAF" w:rsidRDefault="004A6C2C" w:rsidP="00874D92">
                  <w:pPr>
                    <w:pStyle w:val="Tabletext0"/>
                    <w:widowControl w:val="0"/>
                    <w:jc w:val="center"/>
                    <w:rPr>
                      <w:b/>
                      <w:bCs w:val="0"/>
                    </w:rPr>
                  </w:pPr>
                  <w:r w:rsidRPr="00607BAF">
                    <w:rPr>
                      <w:b/>
                      <w:bCs w:val="0"/>
                    </w:rPr>
                    <w:t>Mean</w:t>
                  </w:r>
                  <w:r>
                    <w:rPr>
                      <w:b/>
                      <w:bCs w:val="0"/>
                    </w:rPr>
                    <w:t xml:space="preserve"> SI</w:t>
                  </w:r>
                </w:p>
              </w:tc>
              <w:tc>
                <w:tcPr>
                  <w:tcW w:w="850" w:type="dxa"/>
                </w:tcPr>
                <w:p w14:paraId="1C917032" w14:textId="77777777" w:rsidR="004A6C2C" w:rsidRPr="00607BAF" w:rsidRDefault="004A6C2C" w:rsidP="00874D92">
                  <w:pPr>
                    <w:pStyle w:val="Tabletext0"/>
                    <w:widowControl w:val="0"/>
                    <w:jc w:val="center"/>
                    <w:rPr>
                      <w:b/>
                      <w:bCs w:val="0"/>
                    </w:rPr>
                  </w:pPr>
                  <w:r w:rsidRPr="00607BAF">
                    <w:rPr>
                      <w:b/>
                      <w:bCs w:val="0"/>
                    </w:rPr>
                    <w:t>SD</w:t>
                  </w:r>
                </w:p>
              </w:tc>
              <w:tc>
                <w:tcPr>
                  <w:tcW w:w="851" w:type="dxa"/>
                </w:tcPr>
                <w:p w14:paraId="1289F845" w14:textId="77777777" w:rsidR="004A6C2C" w:rsidRPr="00607BAF" w:rsidRDefault="004A6C2C" w:rsidP="00874D92">
                  <w:pPr>
                    <w:pStyle w:val="Tabletext0"/>
                    <w:widowControl w:val="0"/>
                    <w:jc w:val="center"/>
                    <w:rPr>
                      <w:b/>
                      <w:bCs w:val="0"/>
                    </w:rPr>
                  </w:pPr>
                  <w:r w:rsidRPr="00607BAF">
                    <w:rPr>
                      <w:b/>
                      <w:bCs w:val="0"/>
                    </w:rPr>
                    <w:t>%CV</w:t>
                  </w:r>
                </w:p>
              </w:tc>
              <w:tc>
                <w:tcPr>
                  <w:tcW w:w="850" w:type="dxa"/>
                </w:tcPr>
                <w:p w14:paraId="52063B31" w14:textId="77777777" w:rsidR="004A6C2C" w:rsidRPr="00607BAF" w:rsidRDefault="004A6C2C" w:rsidP="00874D92">
                  <w:pPr>
                    <w:pStyle w:val="Tabletext0"/>
                    <w:widowControl w:val="0"/>
                    <w:jc w:val="center"/>
                    <w:rPr>
                      <w:b/>
                      <w:bCs w:val="0"/>
                    </w:rPr>
                  </w:pPr>
                  <w:r w:rsidRPr="00607BAF">
                    <w:rPr>
                      <w:b/>
                      <w:bCs w:val="0"/>
                    </w:rPr>
                    <w:t>N</w:t>
                  </w:r>
                </w:p>
              </w:tc>
              <w:tc>
                <w:tcPr>
                  <w:tcW w:w="851" w:type="dxa"/>
                </w:tcPr>
                <w:p w14:paraId="5419B59E" w14:textId="77777777" w:rsidR="004A6C2C" w:rsidRPr="00607BAF" w:rsidRDefault="004A6C2C" w:rsidP="00874D92">
                  <w:pPr>
                    <w:pStyle w:val="Tabletext0"/>
                    <w:widowControl w:val="0"/>
                    <w:jc w:val="center"/>
                    <w:rPr>
                      <w:b/>
                      <w:bCs w:val="0"/>
                    </w:rPr>
                  </w:pPr>
                  <w:r w:rsidRPr="00607BAF">
                    <w:rPr>
                      <w:b/>
                      <w:bCs w:val="0"/>
                    </w:rPr>
                    <w:t>Mean</w:t>
                  </w:r>
                  <w:r>
                    <w:rPr>
                      <w:b/>
                      <w:bCs w:val="0"/>
                    </w:rPr>
                    <w:t xml:space="preserve"> CI</w:t>
                  </w:r>
                </w:p>
              </w:tc>
              <w:tc>
                <w:tcPr>
                  <w:tcW w:w="850" w:type="dxa"/>
                </w:tcPr>
                <w:p w14:paraId="79596109" w14:textId="77777777" w:rsidR="004A6C2C" w:rsidRPr="00607BAF" w:rsidRDefault="004A6C2C" w:rsidP="00874D92">
                  <w:pPr>
                    <w:pStyle w:val="Tabletext0"/>
                    <w:widowControl w:val="0"/>
                    <w:jc w:val="center"/>
                    <w:rPr>
                      <w:b/>
                      <w:bCs w:val="0"/>
                    </w:rPr>
                  </w:pPr>
                  <w:r w:rsidRPr="00607BAF">
                    <w:rPr>
                      <w:b/>
                      <w:bCs w:val="0"/>
                    </w:rPr>
                    <w:t>SD</w:t>
                  </w:r>
                </w:p>
              </w:tc>
              <w:tc>
                <w:tcPr>
                  <w:tcW w:w="851" w:type="dxa"/>
                </w:tcPr>
                <w:p w14:paraId="74EC9306" w14:textId="77777777" w:rsidR="004A6C2C" w:rsidRPr="00607BAF" w:rsidRDefault="004A6C2C" w:rsidP="00874D92">
                  <w:pPr>
                    <w:pStyle w:val="Tabletext0"/>
                    <w:widowControl w:val="0"/>
                    <w:jc w:val="center"/>
                    <w:rPr>
                      <w:b/>
                      <w:bCs w:val="0"/>
                    </w:rPr>
                  </w:pPr>
                  <w:r w:rsidRPr="00607BAF">
                    <w:rPr>
                      <w:b/>
                      <w:bCs w:val="0"/>
                    </w:rPr>
                    <w:t>%CV</w:t>
                  </w:r>
                </w:p>
              </w:tc>
            </w:tr>
            <w:tr w:rsidR="004A6C2C" w14:paraId="17E8A6D4" w14:textId="77777777" w:rsidTr="00874D92">
              <w:tc>
                <w:tcPr>
                  <w:tcW w:w="1308" w:type="dxa"/>
                </w:tcPr>
                <w:p w14:paraId="1F50DFDB" w14:textId="77777777" w:rsidR="004A6C2C" w:rsidRDefault="004A6C2C" w:rsidP="00874D92">
                  <w:pPr>
                    <w:pStyle w:val="Tabletext0"/>
                    <w:widowControl w:val="0"/>
                  </w:pPr>
                  <w:r w:rsidRPr="0021025D">
                    <w:t>High Negativ</w:t>
                  </w:r>
                  <w:r>
                    <w:t>e</w:t>
                  </w:r>
                </w:p>
              </w:tc>
              <w:tc>
                <w:tcPr>
                  <w:tcW w:w="850" w:type="dxa"/>
                </w:tcPr>
                <w:p w14:paraId="7CA89465" w14:textId="77777777" w:rsidR="004A6C2C" w:rsidRDefault="004A6C2C" w:rsidP="00874D92">
                  <w:pPr>
                    <w:pStyle w:val="Tabletext0"/>
                    <w:widowControl w:val="0"/>
                    <w:jc w:val="center"/>
                  </w:pPr>
                  <w:r>
                    <w:t>16</w:t>
                  </w:r>
                </w:p>
              </w:tc>
              <w:tc>
                <w:tcPr>
                  <w:tcW w:w="851" w:type="dxa"/>
                </w:tcPr>
                <w:p w14:paraId="6A51DD9A" w14:textId="77777777" w:rsidR="004A6C2C" w:rsidRDefault="004A6C2C" w:rsidP="00874D92">
                  <w:pPr>
                    <w:pStyle w:val="Tabletext0"/>
                    <w:widowControl w:val="0"/>
                    <w:jc w:val="center"/>
                  </w:pPr>
                  <w:r>
                    <w:t>0.94</w:t>
                  </w:r>
                </w:p>
              </w:tc>
              <w:tc>
                <w:tcPr>
                  <w:tcW w:w="850" w:type="dxa"/>
                </w:tcPr>
                <w:p w14:paraId="61AF40F9" w14:textId="77777777" w:rsidR="004A6C2C" w:rsidRDefault="004A6C2C" w:rsidP="00874D92">
                  <w:pPr>
                    <w:pStyle w:val="Tabletext0"/>
                    <w:widowControl w:val="0"/>
                    <w:jc w:val="center"/>
                  </w:pPr>
                  <w:r>
                    <w:t>0.052</w:t>
                  </w:r>
                </w:p>
              </w:tc>
              <w:tc>
                <w:tcPr>
                  <w:tcW w:w="851" w:type="dxa"/>
                </w:tcPr>
                <w:p w14:paraId="1B5C7D1B" w14:textId="77777777" w:rsidR="004A6C2C" w:rsidRDefault="004A6C2C" w:rsidP="00874D92">
                  <w:pPr>
                    <w:pStyle w:val="Tabletext0"/>
                    <w:widowControl w:val="0"/>
                    <w:jc w:val="center"/>
                  </w:pPr>
                  <w:r>
                    <w:t>5.6%</w:t>
                  </w:r>
                </w:p>
              </w:tc>
              <w:tc>
                <w:tcPr>
                  <w:tcW w:w="850" w:type="dxa"/>
                </w:tcPr>
                <w:p w14:paraId="463836D2" w14:textId="77777777" w:rsidR="004A6C2C" w:rsidRDefault="004A6C2C" w:rsidP="00874D92">
                  <w:pPr>
                    <w:pStyle w:val="Tabletext0"/>
                    <w:widowControl w:val="0"/>
                    <w:jc w:val="center"/>
                  </w:pPr>
                  <w:r>
                    <w:t>16</w:t>
                  </w:r>
                </w:p>
              </w:tc>
              <w:tc>
                <w:tcPr>
                  <w:tcW w:w="851" w:type="dxa"/>
                </w:tcPr>
                <w:p w14:paraId="759BF119" w14:textId="77777777" w:rsidR="004A6C2C" w:rsidRDefault="004A6C2C" w:rsidP="00874D92">
                  <w:pPr>
                    <w:pStyle w:val="Tabletext0"/>
                    <w:widowControl w:val="0"/>
                    <w:jc w:val="center"/>
                  </w:pPr>
                  <w:r>
                    <w:t>1.256</w:t>
                  </w:r>
                </w:p>
              </w:tc>
              <w:tc>
                <w:tcPr>
                  <w:tcW w:w="850" w:type="dxa"/>
                </w:tcPr>
                <w:p w14:paraId="7A7D51FA" w14:textId="77777777" w:rsidR="004A6C2C" w:rsidRDefault="004A6C2C" w:rsidP="00874D92">
                  <w:pPr>
                    <w:pStyle w:val="Tabletext0"/>
                    <w:widowControl w:val="0"/>
                    <w:jc w:val="center"/>
                  </w:pPr>
                  <w:r>
                    <w:t>0.073</w:t>
                  </w:r>
                </w:p>
              </w:tc>
              <w:tc>
                <w:tcPr>
                  <w:tcW w:w="851" w:type="dxa"/>
                </w:tcPr>
                <w:p w14:paraId="34BED470" w14:textId="77777777" w:rsidR="004A6C2C" w:rsidRDefault="004A6C2C" w:rsidP="00874D92">
                  <w:pPr>
                    <w:pStyle w:val="Tabletext0"/>
                    <w:widowControl w:val="0"/>
                    <w:jc w:val="center"/>
                  </w:pPr>
                  <w:r>
                    <w:t>5.8%</w:t>
                  </w:r>
                </w:p>
              </w:tc>
            </w:tr>
            <w:tr w:rsidR="004A6C2C" w14:paraId="02637170" w14:textId="77777777" w:rsidTr="00874D92">
              <w:tc>
                <w:tcPr>
                  <w:tcW w:w="1308" w:type="dxa"/>
                </w:tcPr>
                <w:p w14:paraId="5354DA32" w14:textId="77777777" w:rsidR="004A6C2C" w:rsidRDefault="004A6C2C" w:rsidP="00874D92">
                  <w:pPr>
                    <w:pStyle w:val="Tabletext0"/>
                    <w:widowControl w:val="0"/>
                  </w:pPr>
                  <w:proofErr w:type="spellStart"/>
                  <w:r w:rsidRPr="0021025D">
                    <w:t>Cutoff</w:t>
                  </w:r>
                  <w:proofErr w:type="spellEnd"/>
                </w:p>
              </w:tc>
              <w:tc>
                <w:tcPr>
                  <w:tcW w:w="850" w:type="dxa"/>
                </w:tcPr>
                <w:p w14:paraId="79439F6E" w14:textId="77777777" w:rsidR="004A6C2C" w:rsidRDefault="004A6C2C" w:rsidP="00874D92">
                  <w:pPr>
                    <w:pStyle w:val="Tabletext0"/>
                    <w:widowControl w:val="0"/>
                    <w:jc w:val="center"/>
                  </w:pPr>
                  <w:r>
                    <w:t>16</w:t>
                  </w:r>
                </w:p>
              </w:tc>
              <w:tc>
                <w:tcPr>
                  <w:tcW w:w="851" w:type="dxa"/>
                </w:tcPr>
                <w:p w14:paraId="3248350D" w14:textId="77777777" w:rsidR="004A6C2C" w:rsidRDefault="004A6C2C" w:rsidP="00874D92">
                  <w:pPr>
                    <w:pStyle w:val="Tabletext0"/>
                    <w:widowControl w:val="0"/>
                    <w:jc w:val="center"/>
                  </w:pPr>
                  <w:r>
                    <w:t>1.07</w:t>
                  </w:r>
                </w:p>
              </w:tc>
              <w:tc>
                <w:tcPr>
                  <w:tcW w:w="850" w:type="dxa"/>
                </w:tcPr>
                <w:p w14:paraId="1727F164" w14:textId="77777777" w:rsidR="004A6C2C" w:rsidRDefault="004A6C2C" w:rsidP="00874D92">
                  <w:pPr>
                    <w:pStyle w:val="Tabletext0"/>
                    <w:widowControl w:val="0"/>
                    <w:jc w:val="center"/>
                  </w:pPr>
                  <w:r>
                    <w:t>0.051</w:t>
                  </w:r>
                </w:p>
              </w:tc>
              <w:tc>
                <w:tcPr>
                  <w:tcW w:w="851" w:type="dxa"/>
                </w:tcPr>
                <w:p w14:paraId="72644F9C" w14:textId="77777777" w:rsidR="004A6C2C" w:rsidRDefault="004A6C2C" w:rsidP="00874D92">
                  <w:pPr>
                    <w:pStyle w:val="Tabletext0"/>
                    <w:widowControl w:val="0"/>
                    <w:jc w:val="center"/>
                  </w:pPr>
                  <w:r>
                    <w:t>4.8%</w:t>
                  </w:r>
                </w:p>
              </w:tc>
              <w:tc>
                <w:tcPr>
                  <w:tcW w:w="850" w:type="dxa"/>
                </w:tcPr>
                <w:p w14:paraId="0D4EFC0D" w14:textId="77777777" w:rsidR="004A6C2C" w:rsidRDefault="004A6C2C" w:rsidP="00874D92">
                  <w:pPr>
                    <w:pStyle w:val="Tabletext0"/>
                    <w:widowControl w:val="0"/>
                    <w:jc w:val="center"/>
                  </w:pPr>
                  <w:r>
                    <w:t>16</w:t>
                  </w:r>
                </w:p>
              </w:tc>
              <w:tc>
                <w:tcPr>
                  <w:tcW w:w="851" w:type="dxa"/>
                </w:tcPr>
                <w:p w14:paraId="2A283340" w14:textId="77777777" w:rsidR="004A6C2C" w:rsidRDefault="004A6C2C" w:rsidP="00874D92">
                  <w:pPr>
                    <w:pStyle w:val="Tabletext0"/>
                    <w:widowControl w:val="0"/>
                    <w:jc w:val="center"/>
                  </w:pPr>
                  <w:r>
                    <w:t>1.005</w:t>
                  </w:r>
                </w:p>
              </w:tc>
              <w:tc>
                <w:tcPr>
                  <w:tcW w:w="850" w:type="dxa"/>
                </w:tcPr>
                <w:p w14:paraId="6342DE63" w14:textId="77777777" w:rsidR="004A6C2C" w:rsidRDefault="004A6C2C" w:rsidP="00874D92">
                  <w:pPr>
                    <w:pStyle w:val="Tabletext0"/>
                    <w:widowControl w:val="0"/>
                    <w:jc w:val="center"/>
                  </w:pPr>
                  <w:r>
                    <w:t>0.050</w:t>
                  </w:r>
                </w:p>
              </w:tc>
              <w:tc>
                <w:tcPr>
                  <w:tcW w:w="851" w:type="dxa"/>
                </w:tcPr>
                <w:p w14:paraId="175A6864" w14:textId="77777777" w:rsidR="004A6C2C" w:rsidRDefault="004A6C2C" w:rsidP="00874D92">
                  <w:pPr>
                    <w:pStyle w:val="Tabletext0"/>
                    <w:widowControl w:val="0"/>
                    <w:jc w:val="center"/>
                  </w:pPr>
                  <w:r>
                    <w:t>5.0%</w:t>
                  </w:r>
                </w:p>
              </w:tc>
            </w:tr>
            <w:tr w:rsidR="004A6C2C" w14:paraId="1C614A83" w14:textId="77777777" w:rsidTr="00874D92">
              <w:tc>
                <w:tcPr>
                  <w:tcW w:w="1308" w:type="dxa"/>
                </w:tcPr>
                <w:p w14:paraId="3C039680" w14:textId="77777777" w:rsidR="004A6C2C" w:rsidRDefault="004A6C2C" w:rsidP="00874D92">
                  <w:pPr>
                    <w:pStyle w:val="Tabletext0"/>
                    <w:widowControl w:val="0"/>
                  </w:pPr>
                  <w:r w:rsidRPr="0021025D">
                    <w:t>Low Positive</w:t>
                  </w:r>
                </w:p>
              </w:tc>
              <w:tc>
                <w:tcPr>
                  <w:tcW w:w="850" w:type="dxa"/>
                </w:tcPr>
                <w:p w14:paraId="70B18AE9" w14:textId="77777777" w:rsidR="004A6C2C" w:rsidRDefault="004A6C2C" w:rsidP="00874D92">
                  <w:pPr>
                    <w:pStyle w:val="Tabletext0"/>
                    <w:widowControl w:val="0"/>
                    <w:jc w:val="center"/>
                  </w:pPr>
                  <w:r>
                    <w:t>16</w:t>
                  </w:r>
                </w:p>
              </w:tc>
              <w:tc>
                <w:tcPr>
                  <w:tcW w:w="851" w:type="dxa"/>
                </w:tcPr>
                <w:p w14:paraId="662AF864" w14:textId="77777777" w:rsidR="004A6C2C" w:rsidRDefault="004A6C2C" w:rsidP="00874D92">
                  <w:pPr>
                    <w:pStyle w:val="Tabletext0"/>
                    <w:widowControl w:val="0"/>
                    <w:jc w:val="center"/>
                  </w:pPr>
                  <w:r>
                    <w:t>1.49</w:t>
                  </w:r>
                </w:p>
              </w:tc>
              <w:tc>
                <w:tcPr>
                  <w:tcW w:w="850" w:type="dxa"/>
                </w:tcPr>
                <w:p w14:paraId="1987F5F6" w14:textId="77777777" w:rsidR="004A6C2C" w:rsidRDefault="004A6C2C" w:rsidP="00874D92">
                  <w:pPr>
                    <w:pStyle w:val="Tabletext0"/>
                    <w:widowControl w:val="0"/>
                    <w:jc w:val="center"/>
                  </w:pPr>
                  <w:r>
                    <w:t>0.035</w:t>
                  </w:r>
                </w:p>
              </w:tc>
              <w:tc>
                <w:tcPr>
                  <w:tcW w:w="851" w:type="dxa"/>
                </w:tcPr>
                <w:p w14:paraId="0FF3ABD9" w14:textId="77777777" w:rsidR="004A6C2C" w:rsidRDefault="004A6C2C" w:rsidP="00874D92">
                  <w:pPr>
                    <w:pStyle w:val="Tabletext0"/>
                    <w:widowControl w:val="0"/>
                    <w:jc w:val="center"/>
                  </w:pPr>
                  <w:r>
                    <w:t>2.4%</w:t>
                  </w:r>
                </w:p>
              </w:tc>
              <w:tc>
                <w:tcPr>
                  <w:tcW w:w="850" w:type="dxa"/>
                </w:tcPr>
                <w:p w14:paraId="12145045" w14:textId="77777777" w:rsidR="004A6C2C" w:rsidRDefault="004A6C2C" w:rsidP="00874D92">
                  <w:pPr>
                    <w:pStyle w:val="Tabletext0"/>
                    <w:widowControl w:val="0"/>
                    <w:jc w:val="center"/>
                  </w:pPr>
                  <w:r>
                    <w:t>16</w:t>
                  </w:r>
                </w:p>
              </w:tc>
              <w:tc>
                <w:tcPr>
                  <w:tcW w:w="851" w:type="dxa"/>
                </w:tcPr>
                <w:p w14:paraId="30580F87" w14:textId="77777777" w:rsidR="004A6C2C" w:rsidRDefault="004A6C2C" w:rsidP="00874D92">
                  <w:pPr>
                    <w:pStyle w:val="Tabletext0"/>
                    <w:widowControl w:val="0"/>
                    <w:jc w:val="center"/>
                  </w:pPr>
                  <w:r>
                    <w:t>0.726</w:t>
                  </w:r>
                </w:p>
              </w:tc>
              <w:tc>
                <w:tcPr>
                  <w:tcW w:w="850" w:type="dxa"/>
                </w:tcPr>
                <w:p w14:paraId="3D588B2E" w14:textId="77777777" w:rsidR="004A6C2C" w:rsidRDefault="004A6C2C" w:rsidP="00874D92">
                  <w:pPr>
                    <w:pStyle w:val="Tabletext0"/>
                    <w:widowControl w:val="0"/>
                    <w:jc w:val="center"/>
                  </w:pPr>
                  <w:r>
                    <w:t>0.026</w:t>
                  </w:r>
                </w:p>
              </w:tc>
              <w:tc>
                <w:tcPr>
                  <w:tcW w:w="851" w:type="dxa"/>
                </w:tcPr>
                <w:p w14:paraId="08E03516" w14:textId="77777777" w:rsidR="004A6C2C" w:rsidRDefault="004A6C2C" w:rsidP="00874D92">
                  <w:pPr>
                    <w:pStyle w:val="Tabletext0"/>
                    <w:widowControl w:val="0"/>
                    <w:jc w:val="center"/>
                  </w:pPr>
                  <w:r>
                    <w:t>3.6%</w:t>
                  </w:r>
                </w:p>
              </w:tc>
            </w:tr>
            <w:tr w:rsidR="004A6C2C" w14:paraId="6696C6D5" w14:textId="77777777" w:rsidTr="00874D92">
              <w:tc>
                <w:tcPr>
                  <w:tcW w:w="1308" w:type="dxa"/>
                </w:tcPr>
                <w:p w14:paraId="5B743BEF" w14:textId="77777777" w:rsidR="004A6C2C" w:rsidRDefault="004A6C2C" w:rsidP="00874D92">
                  <w:pPr>
                    <w:pStyle w:val="Tabletext0"/>
                    <w:widowControl w:val="0"/>
                  </w:pPr>
                  <w:r w:rsidRPr="0021025D">
                    <w:t>Mid Positive</w:t>
                  </w:r>
                </w:p>
              </w:tc>
              <w:tc>
                <w:tcPr>
                  <w:tcW w:w="850" w:type="dxa"/>
                </w:tcPr>
                <w:p w14:paraId="152C3072" w14:textId="77777777" w:rsidR="004A6C2C" w:rsidRDefault="004A6C2C" w:rsidP="00874D92">
                  <w:pPr>
                    <w:pStyle w:val="Tabletext0"/>
                    <w:widowControl w:val="0"/>
                    <w:jc w:val="center"/>
                  </w:pPr>
                  <w:r>
                    <w:t>16</w:t>
                  </w:r>
                </w:p>
              </w:tc>
              <w:tc>
                <w:tcPr>
                  <w:tcW w:w="851" w:type="dxa"/>
                </w:tcPr>
                <w:p w14:paraId="5B4B391D" w14:textId="77777777" w:rsidR="004A6C2C" w:rsidRDefault="004A6C2C" w:rsidP="00874D92">
                  <w:pPr>
                    <w:pStyle w:val="Tabletext0"/>
                    <w:widowControl w:val="0"/>
                    <w:jc w:val="center"/>
                  </w:pPr>
                  <w:r>
                    <w:t>1.80</w:t>
                  </w:r>
                </w:p>
              </w:tc>
              <w:tc>
                <w:tcPr>
                  <w:tcW w:w="850" w:type="dxa"/>
                </w:tcPr>
                <w:p w14:paraId="6FDAF41C" w14:textId="77777777" w:rsidR="004A6C2C" w:rsidRDefault="004A6C2C" w:rsidP="00874D92">
                  <w:pPr>
                    <w:pStyle w:val="Tabletext0"/>
                    <w:widowControl w:val="0"/>
                    <w:jc w:val="center"/>
                  </w:pPr>
                  <w:r>
                    <w:t>0.070</w:t>
                  </w:r>
                </w:p>
              </w:tc>
              <w:tc>
                <w:tcPr>
                  <w:tcW w:w="851" w:type="dxa"/>
                </w:tcPr>
                <w:p w14:paraId="3DD3C990" w14:textId="77777777" w:rsidR="004A6C2C" w:rsidRDefault="004A6C2C" w:rsidP="00874D92">
                  <w:pPr>
                    <w:pStyle w:val="Tabletext0"/>
                    <w:widowControl w:val="0"/>
                    <w:jc w:val="center"/>
                  </w:pPr>
                  <w:r>
                    <w:t>3.9%</w:t>
                  </w:r>
                </w:p>
              </w:tc>
              <w:tc>
                <w:tcPr>
                  <w:tcW w:w="850" w:type="dxa"/>
                </w:tcPr>
                <w:p w14:paraId="00E868AA" w14:textId="77777777" w:rsidR="004A6C2C" w:rsidRDefault="004A6C2C" w:rsidP="00874D92">
                  <w:pPr>
                    <w:pStyle w:val="Tabletext0"/>
                    <w:widowControl w:val="0"/>
                    <w:jc w:val="center"/>
                  </w:pPr>
                  <w:r>
                    <w:t>16</w:t>
                  </w:r>
                </w:p>
              </w:tc>
              <w:tc>
                <w:tcPr>
                  <w:tcW w:w="851" w:type="dxa"/>
                </w:tcPr>
                <w:p w14:paraId="6F0402F1" w14:textId="77777777" w:rsidR="004A6C2C" w:rsidRDefault="004A6C2C" w:rsidP="00874D92">
                  <w:pPr>
                    <w:pStyle w:val="Tabletext0"/>
                    <w:widowControl w:val="0"/>
                    <w:jc w:val="center"/>
                  </w:pPr>
                  <w:r>
                    <w:t>0.638</w:t>
                  </w:r>
                </w:p>
              </w:tc>
              <w:tc>
                <w:tcPr>
                  <w:tcW w:w="850" w:type="dxa"/>
                </w:tcPr>
                <w:p w14:paraId="07F1D8CF" w14:textId="77777777" w:rsidR="004A6C2C" w:rsidRDefault="004A6C2C" w:rsidP="00874D92">
                  <w:pPr>
                    <w:pStyle w:val="Tabletext0"/>
                    <w:widowControl w:val="0"/>
                    <w:jc w:val="center"/>
                  </w:pPr>
                  <w:r>
                    <w:t>0.051</w:t>
                  </w:r>
                </w:p>
              </w:tc>
              <w:tc>
                <w:tcPr>
                  <w:tcW w:w="851" w:type="dxa"/>
                </w:tcPr>
                <w:p w14:paraId="64172296" w14:textId="77777777" w:rsidR="004A6C2C" w:rsidRDefault="004A6C2C" w:rsidP="00874D92">
                  <w:pPr>
                    <w:pStyle w:val="Tabletext0"/>
                    <w:widowControl w:val="0"/>
                    <w:jc w:val="center"/>
                  </w:pPr>
                  <w:r>
                    <w:t>8.0%</w:t>
                  </w:r>
                </w:p>
              </w:tc>
            </w:tr>
            <w:tr w:rsidR="004A6C2C" w14:paraId="60C6B185" w14:textId="77777777" w:rsidTr="00874D92">
              <w:tc>
                <w:tcPr>
                  <w:tcW w:w="1308" w:type="dxa"/>
                </w:tcPr>
                <w:p w14:paraId="4156BA43" w14:textId="77777777" w:rsidR="004A6C2C" w:rsidRDefault="004A6C2C" w:rsidP="00874D92">
                  <w:pPr>
                    <w:pStyle w:val="Tabletext0"/>
                    <w:widowControl w:val="0"/>
                  </w:pPr>
                  <w:r w:rsidRPr="0021025D">
                    <w:t>High positive</w:t>
                  </w:r>
                </w:p>
              </w:tc>
              <w:tc>
                <w:tcPr>
                  <w:tcW w:w="850" w:type="dxa"/>
                </w:tcPr>
                <w:p w14:paraId="373470DC" w14:textId="77777777" w:rsidR="004A6C2C" w:rsidRDefault="004A6C2C" w:rsidP="00874D92">
                  <w:pPr>
                    <w:pStyle w:val="Tabletext0"/>
                    <w:widowControl w:val="0"/>
                    <w:jc w:val="center"/>
                  </w:pPr>
                  <w:r>
                    <w:t>16</w:t>
                  </w:r>
                </w:p>
              </w:tc>
              <w:tc>
                <w:tcPr>
                  <w:tcW w:w="851" w:type="dxa"/>
                </w:tcPr>
                <w:p w14:paraId="71DA7D90" w14:textId="77777777" w:rsidR="004A6C2C" w:rsidRDefault="004A6C2C" w:rsidP="00874D92">
                  <w:pPr>
                    <w:pStyle w:val="Tabletext0"/>
                    <w:widowControl w:val="0"/>
                    <w:jc w:val="center"/>
                  </w:pPr>
                  <w:r>
                    <w:t>35.91</w:t>
                  </w:r>
                </w:p>
              </w:tc>
              <w:tc>
                <w:tcPr>
                  <w:tcW w:w="850" w:type="dxa"/>
                </w:tcPr>
                <w:p w14:paraId="660FEEC0" w14:textId="77777777" w:rsidR="004A6C2C" w:rsidRDefault="004A6C2C" w:rsidP="00874D92">
                  <w:pPr>
                    <w:pStyle w:val="Tabletext0"/>
                    <w:widowControl w:val="0"/>
                    <w:jc w:val="center"/>
                  </w:pPr>
                  <w:r>
                    <w:t>1.71</w:t>
                  </w:r>
                </w:p>
              </w:tc>
              <w:tc>
                <w:tcPr>
                  <w:tcW w:w="851" w:type="dxa"/>
                </w:tcPr>
                <w:p w14:paraId="0C473C41" w14:textId="77777777" w:rsidR="004A6C2C" w:rsidRDefault="004A6C2C" w:rsidP="00874D92">
                  <w:pPr>
                    <w:pStyle w:val="Tabletext0"/>
                    <w:widowControl w:val="0"/>
                    <w:jc w:val="center"/>
                  </w:pPr>
                  <w:r>
                    <w:t>4.8%</w:t>
                  </w:r>
                </w:p>
              </w:tc>
              <w:tc>
                <w:tcPr>
                  <w:tcW w:w="850" w:type="dxa"/>
                </w:tcPr>
                <w:p w14:paraId="23DF50CC" w14:textId="77777777" w:rsidR="004A6C2C" w:rsidRDefault="004A6C2C" w:rsidP="00874D92">
                  <w:pPr>
                    <w:pStyle w:val="Tabletext0"/>
                    <w:widowControl w:val="0"/>
                    <w:jc w:val="center"/>
                  </w:pPr>
                  <w:r>
                    <w:t>16</w:t>
                  </w:r>
                </w:p>
              </w:tc>
              <w:tc>
                <w:tcPr>
                  <w:tcW w:w="851" w:type="dxa"/>
                </w:tcPr>
                <w:p w14:paraId="492B6B04" w14:textId="77777777" w:rsidR="004A6C2C" w:rsidRDefault="004A6C2C" w:rsidP="00874D92">
                  <w:pPr>
                    <w:pStyle w:val="Tabletext0"/>
                    <w:widowControl w:val="0"/>
                    <w:jc w:val="center"/>
                  </w:pPr>
                  <w:r>
                    <w:t>0.031</w:t>
                  </w:r>
                </w:p>
              </w:tc>
              <w:tc>
                <w:tcPr>
                  <w:tcW w:w="850" w:type="dxa"/>
                </w:tcPr>
                <w:p w14:paraId="21B5482E" w14:textId="77777777" w:rsidR="004A6C2C" w:rsidRDefault="004A6C2C" w:rsidP="00874D92">
                  <w:pPr>
                    <w:pStyle w:val="Tabletext0"/>
                    <w:widowControl w:val="0"/>
                    <w:jc w:val="center"/>
                  </w:pPr>
                  <w:r>
                    <w:t>0.002</w:t>
                  </w:r>
                </w:p>
              </w:tc>
              <w:tc>
                <w:tcPr>
                  <w:tcW w:w="851" w:type="dxa"/>
                </w:tcPr>
                <w:p w14:paraId="429ECA61" w14:textId="77777777" w:rsidR="004A6C2C" w:rsidRDefault="004A6C2C" w:rsidP="00874D92">
                  <w:pPr>
                    <w:pStyle w:val="Tabletext0"/>
                    <w:widowControl w:val="0"/>
                    <w:jc w:val="center"/>
                  </w:pPr>
                  <w:r>
                    <w:t>6.8%</w:t>
                  </w:r>
                </w:p>
              </w:tc>
            </w:tr>
          </w:tbl>
          <w:p w14:paraId="419523B1" w14:textId="77777777" w:rsidR="004A6C2C" w:rsidRPr="00773E38" w:rsidRDefault="004A6C2C" w:rsidP="00874D92">
            <w:pPr>
              <w:pStyle w:val="Tabletext0"/>
              <w:widowControl w:val="0"/>
            </w:pPr>
          </w:p>
        </w:tc>
      </w:tr>
      <w:tr w:rsidR="004A6C2C" w:rsidRPr="00773E38" w14:paraId="32355759" w14:textId="77777777" w:rsidTr="00874D92">
        <w:trPr>
          <w:cantSplit/>
        </w:trPr>
        <w:tc>
          <w:tcPr>
            <w:tcW w:w="210" w:type="pct"/>
          </w:tcPr>
          <w:p w14:paraId="06B4F013" w14:textId="77777777" w:rsidR="004A6C2C" w:rsidRDefault="004A6C2C" w:rsidP="00874D92">
            <w:pPr>
              <w:pStyle w:val="Tabletext0"/>
              <w:widowControl w:val="0"/>
            </w:pPr>
            <w:r>
              <w:lastRenderedPageBreak/>
              <w:t>5</w:t>
            </w:r>
          </w:p>
        </w:tc>
        <w:tc>
          <w:tcPr>
            <w:tcW w:w="634" w:type="pct"/>
          </w:tcPr>
          <w:p w14:paraId="666AACB7" w14:textId="77777777" w:rsidR="004A6C2C" w:rsidRPr="009327B1" w:rsidRDefault="004A6C2C" w:rsidP="00874D92">
            <w:pPr>
              <w:pStyle w:val="Tabletext0"/>
              <w:widowControl w:val="0"/>
              <w:rPr>
                <w:b/>
                <w:bCs w:val="0"/>
              </w:rPr>
            </w:pPr>
            <w:r w:rsidRPr="009327B1">
              <w:rPr>
                <w:b/>
                <w:bCs w:val="0"/>
              </w:rPr>
              <w:t xml:space="preserve">Precision study: </w:t>
            </w:r>
          </w:p>
          <w:p w14:paraId="2570E1F1" w14:textId="77777777" w:rsidR="004A6C2C" w:rsidRPr="009327B1" w:rsidRDefault="004A6C2C" w:rsidP="00874D92">
            <w:pPr>
              <w:pStyle w:val="Tabletext0"/>
              <w:widowControl w:val="0"/>
            </w:pPr>
            <w:r w:rsidRPr="009327B1">
              <w:t xml:space="preserve">Within-laboratory precision: </w:t>
            </w:r>
            <w:r w:rsidRPr="009327B1">
              <w:rPr>
                <w:u w:val="single"/>
              </w:rPr>
              <w:t>operator-to-operator variability</w:t>
            </w:r>
          </w:p>
        </w:tc>
        <w:tc>
          <w:tcPr>
            <w:tcW w:w="944" w:type="pct"/>
          </w:tcPr>
          <w:p w14:paraId="76989EE2" w14:textId="77777777" w:rsidR="004A6C2C" w:rsidRPr="007D303A" w:rsidRDefault="004A6C2C" w:rsidP="00874D92">
            <w:pPr>
              <w:widowControl w:val="0"/>
              <w:spacing w:after="160" w:line="259" w:lineRule="auto"/>
              <w:rPr>
                <w:rFonts w:ascii="Arial Narrow" w:hAnsi="Arial Narrow"/>
                <w:bCs/>
                <w:sz w:val="18"/>
                <w:szCs w:val="20"/>
              </w:rPr>
            </w:pPr>
            <w:r w:rsidRPr="007D303A">
              <w:rPr>
                <w:rFonts w:ascii="Arial Narrow" w:hAnsi="Arial Narrow"/>
                <w:bCs/>
                <w:sz w:val="18"/>
                <w:szCs w:val="20"/>
              </w:rPr>
              <w:t xml:space="preserve">Each sample type was evaluated by each of three operators, over five (non-consecutive) days, with one run (plate) per day, and with five true replicates on each plate. A true replicate is the mean of the measurements from two duplicate wells on the </w:t>
            </w:r>
            <w:r w:rsidRPr="00B72580">
              <w:rPr>
                <w:rFonts w:ascii="Arial Narrow" w:hAnsi="Arial Narrow"/>
                <w:bCs/>
                <w:sz w:val="18"/>
                <w:szCs w:val="20"/>
              </w:rPr>
              <w:t>plate. Each operator evaluated performance of the sample types on different plates (different runs), and as such, operator imprecision is confounded by run (plate). The</w:t>
            </w:r>
            <w:r w:rsidRPr="007D303A">
              <w:rPr>
                <w:rFonts w:ascii="Arial Narrow" w:hAnsi="Arial Narrow"/>
                <w:bCs/>
                <w:sz w:val="18"/>
                <w:szCs w:val="20"/>
              </w:rPr>
              <w:t xml:space="preserve"> study was conducted using a single lot of critical reagents and was performed on a single instrument system.  A total of 75 data points each were collected per sample analy</w:t>
            </w:r>
            <w:r>
              <w:rPr>
                <w:rFonts w:ascii="Arial Narrow" w:hAnsi="Arial Narrow"/>
                <w:bCs/>
                <w:sz w:val="18"/>
                <w:szCs w:val="20"/>
              </w:rPr>
              <w:t>s</w:t>
            </w:r>
            <w:r w:rsidRPr="007D303A">
              <w:rPr>
                <w:rFonts w:ascii="Arial Narrow" w:hAnsi="Arial Narrow"/>
                <w:bCs/>
                <w:sz w:val="18"/>
                <w:szCs w:val="20"/>
              </w:rPr>
              <w:t>ed (5 days x 3 Operator runs (1 per day) x 5 replicates = 75 data points per sample).</w:t>
            </w:r>
          </w:p>
        </w:tc>
        <w:tc>
          <w:tcPr>
            <w:tcW w:w="3212" w:type="pct"/>
          </w:tcPr>
          <w:p w14:paraId="5814371E" w14:textId="77777777" w:rsidR="004A6C2C" w:rsidRPr="007D303A" w:rsidRDefault="004A6C2C" w:rsidP="00874D92">
            <w:pPr>
              <w:pStyle w:val="Tabletext0"/>
              <w:widowControl w:val="0"/>
              <w:rPr>
                <w:u w:val="single"/>
              </w:rPr>
            </w:pPr>
            <w:r w:rsidRPr="007D303A">
              <w:rPr>
                <w:u w:val="single"/>
              </w:rPr>
              <w:t>Operator precision – qualitative results</w:t>
            </w:r>
          </w:p>
          <w:tbl>
            <w:tblPr>
              <w:tblStyle w:val="TableGrid"/>
              <w:tblW w:w="0" w:type="auto"/>
              <w:tblLayout w:type="fixed"/>
              <w:tblLook w:val="04A0" w:firstRow="1" w:lastRow="0" w:firstColumn="1" w:lastColumn="0" w:noHBand="0" w:noVBand="1"/>
            </w:tblPr>
            <w:tblGrid>
              <w:gridCol w:w="1308"/>
              <w:gridCol w:w="425"/>
              <w:gridCol w:w="851"/>
              <w:gridCol w:w="850"/>
              <w:gridCol w:w="1134"/>
              <w:gridCol w:w="1134"/>
              <w:gridCol w:w="1134"/>
              <w:gridCol w:w="1134"/>
            </w:tblGrid>
            <w:tr w:rsidR="004A6C2C" w:rsidRPr="0021025D" w14:paraId="26307F23" w14:textId="77777777" w:rsidTr="00874D92">
              <w:tc>
                <w:tcPr>
                  <w:tcW w:w="1308" w:type="dxa"/>
                  <w:tcBorders>
                    <w:top w:val="single" w:sz="4" w:space="0" w:color="auto"/>
                  </w:tcBorders>
                </w:tcPr>
                <w:p w14:paraId="1A934CD9"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1FF7D73B" w14:textId="77777777" w:rsidR="004A6C2C" w:rsidRPr="0021025D" w:rsidRDefault="004A6C2C" w:rsidP="00874D92">
                  <w:pPr>
                    <w:pStyle w:val="Tabletext0"/>
                    <w:widowControl w:val="0"/>
                    <w:rPr>
                      <w:b/>
                      <w:bCs w:val="0"/>
                    </w:rPr>
                  </w:pPr>
                  <w:r w:rsidRPr="0021025D">
                    <w:rPr>
                      <w:b/>
                      <w:bCs w:val="0"/>
                    </w:rPr>
                    <w:t>N</w:t>
                  </w:r>
                </w:p>
              </w:tc>
              <w:tc>
                <w:tcPr>
                  <w:tcW w:w="851" w:type="dxa"/>
                </w:tcPr>
                <w:p w14:paraId="0208C755" w14:textId="77777777" w:rsidR="004A6C2C" w:rsidRPr="0021025D" w:rsidRDefault="004A6C2C" w:rsidP="00874D92">
                  <w:pPr>
                    <w:pStyle w:val="Tabletext0"/>
                    <w:widowControl w:val="0"/>
                    <w:rPr>
                      <w:b/>
                      <w:bCs w:val="0"/>
                    </w:rPr>
                  </w:pPr>
                  <w:r>
                    <w:rPr>
                      <w:b/>
                      <w:bCs w:val="0"/>
                    </w:rPr>
                    <w:t>Mean SI</w:t>
                  </w:r>
                </w:p>
              </w:tc>
              <w:tc>
                <w:tcPr>
                  <w:tcW w:w="850" w:type="dxa"/>
                </w:tcPr>
                <w:p w14:paraId="25D3B3A4" w14:textId="77777777" w:rsidR="004A6C2C" w:rsidRPr="0021025D" w:rsidRDefault="004A6C2C" w:rsidP="00874D92">
                  <w:pPr>
                    <w:pStyle w:val="Tabletext0"/>
                    <w:widowControl w:val="0"/>
                    <w:rPr>
                      <w:b/>
                      <w:bCs w:val="0"/>
                    </w:rPr>
                  </w:pPr>
                  <w:r>
                    <w:rPr>
                      <w:b/>
                      <w:bCs w:val="0"/>
                    </w:rPr>
                    <w:t>Mean CI</w:t>
                  </w:r>
                </w:p>
              </w:tc>
              <w:tc>
                <w:tcPr>
                  <w:tcW w:w="1134" w:type="dxa"/>
                </w:tcPr>
                <w:p w14:paraId="459F510E" w14:textId="77777777" w:rsidR="004A6C2C" w:rsidRPr="0021025D" w:rsidRDefault="004A6C2C" w:rsidP="00874D92">
                  <w:pPr>
                    <w:pStyle w:val="Tabletext0"/>
                    <w:widowControl w:val="0"/>
                    <w:rPr>
                      <w:b/>
                      <w:bCs w:val="0"/>
                    </w:rPr>
                  </w:pPr>
                  <w:r w:rsidRPr="0021025D">
                    <w:rPr>
                      <w:b/>
                      <w:bCs w:val="0"/>
                    </w:rPr>
                    <w:t>%</w:t>
                  </w:r>
                  <w:r>
                    <w:rPr>
                      <w:b/>
                      <w:bCs w:val="0"/>
                    </w:rPr>
                    <w:t xml:space="preserve"> detected overall</w:t>
                  </w:r>
                </w:p>
              </w:tc>
              <w:tc>
                <w:tcPr>
                  <w:tcW w:w="1134" w:type="dxa"/>
                </w:tcPr>
                <w:p w14:paraId="0BF55297" w14:textId="77777777" w:rsidR="004A6C2C" w:rsidRPr="0021025D" w:rsidRDefault="004A6C2C" w:rsidP="00874D92">
                  <w:pPr>
                    <w:pStyle w:val="Tabletext0"/>
                    <w:widowControl w:val="0"/>
                    <w:rPr>
                      <w:b/>
                      <w:bCs w:val="0"/>
                    </w:rPr>
                  </w:pPr>
                  <w:r w:rsidRPr="0021025D">
                    <w:rPr>
                      <w:b/>
                      <w:bCs w:val="0"/>
                    </w:rPr>
                    <w:t>%</w:t>
                  </w:r>
                  <w:r>
                    <w:rPr>
                      <w:b/>
                      <w:bCs w:val="0"/>
                    </w:rPr>
                    <w:t xml:space="preserve"> detected Operator 1</w:t>
                  </w:r>
                </w:p>
              </w:tc>
              <w:tc>
                <w:tcPr>
                  <w:tcW w:w="1134" w:type="dxa"/>
                </w:tcPr>
                <w:p w14:paraId="5D6E2FCA" w14:textId="77777777" w:rsidR="004A6C2C" w:rsidRPr="0021025D" w:rsidRDefault="004A6C2C" w:rsidP="00874D92">
                  <w:pPr>
                    <w:pStyle w:val="Tabletext0"/>
                    <w:widowControl w:val="0"/>
                    <w:rPr>
                      <w:b/>
                      <w:bCs w:val="0"/>
                    </w:rPr>
                  </w:pPr>
                  <w:r w:rsidRPr="0021025D">
                    <w:rPr>
                      <w:b/>
                      <w:bCs w:val="0"/>
                    </w:rPr>
                    <w:t>%</w:t>
                  </w:r>
                  <w:r>
                    <w:rPr>
                      <w:b/>
                      <w:bCs w:val="0"/>
                    </w:rPr>
                    <w:t xml:space="preserve"> detected Operator 2</w:t>
                  </w:r>
                </w:p>
              </w:tc>
              <w:tc>
                <w:tcPr>
                  <w:tcW w:w="1134" w:type="dxa"/>
                </w:tcPr>
                <w:p w14:paraId="672C366A" w14:textId="77777777" w:rsidR="004A6C2C" w:rsidRPr="0021025D" w:rsidRDefault="004A6C2C" w:rsidP="00874D92">
                  <w:pPr>
                    <w:pStyle w:val="Tabletext0"/>
                    <w:widowControl w:val="0"/>
                    <w:rPr>
                      <w:b/>
                      <w:bCs w:val="0"/>
                    </w:rPr>
                  </w:pPr>
                  <w:r w:rsidRPr="0021025D">
                    <w:rPr>
                      <w:b/>
                      <w:bCs w:val="0"/>
                    </w:rPr>
                    <w:t>%</w:t>
                  </w:r>
                  <w:r>
                    <w:rPr>
                      <w:b/>
                      <w:bCs w:val="0"/>
                    </w:rPr>
                    <w:t xml:space="preserve"> detected Operator 3</w:t>
                  </w:r>
                </w:p>
              </w:tc>
            </w:tr>
            <w:tr w:rsidR="004A6C2C" w14:paraId="4583778F" w14:textId="77777777" w:rsidTr="00874D92">
              <w:tc>
                <w:tcPr>
                  <w:tcW w:w="1308" w:type="dxa"/>
                </w:tcPr>
                <w:p w14:paraId="2D8A3A82" w14:textId="77777777" w:rsidR="004A6C2C" w:rsidRDefault="004A6C2C" w:rsidP="00874D92">
                  <w:pPr>
                    <w:pStyle w:val="Tabletext0"/>
                    <w:widowControl w:val="0"/>
                  </w:pPr>
                  <w:r w:rsidRPr="0021025D">
                    <w:t>High Negative</w:t>
                  </w:r>
                </w:p>
              </w:tc>
              <w:tc>
                <w:tcPr>
                  <w:tcW w:w="425" w:type="dxa"/>
                </w:tcPr>
                <w:p w14:paraId="2AF34A12" w14:textId="77777777" w:rsidR="004A6C2C" w:rsidRDefault="004A6C2C" w:rsidP="00874D92">
                  <w:pPr>
                    <w:pStyle w:val="Tabletext0"/>
                    <w:widowControl w:val="0"/>
                  </w:pPr>
                  <w:r>
                    <w:t>75</w:t>
                  </w:r>
                </w:p>
              </w:tc>
              <w:tc>
                <w:tcPr>
                  <w:tcW w:w="851" w:type="dxa"/>
                </w:tcPr>
                <w:p w14:paraId="526D5AE5" w14:textId="77777777" w:rsidR="004A6C2C" w:rsidRDefault="004A6C2C" w:rsidP="00874D92">
                  <w:pPr>
                    <w:pStyle w:val="Tabletext0"/>
                    <w:widowControl w:val="0"/>
                  </w:pPr>
                  <w:r w:rsidRPr="00180D1C">
                    <w:t>0.86</w:t>
                  </w:r>
                </w:p>
              </w:tc>
              <w:tc>
                <w:tcPr>
                  <w:tcW w:w="850" w:type="dxa"/>
                </w:tcPr>
                <w:p w14:paraId="4844F289" w14:textId="77777777" w:rsidR="004A6C2C" w:rsidRDefault="004A6C2C" w:rsidP="00874D92">
                  <w:pPr>
                    <w:pStyle w:val="Tabletext0"/>
                    <w:widowControl w:val="0"/>
                  </w:pPr>
                  <w:r w:rsidRPr="00180D1C">
                    <w:t>1.191</w:t>
                  </w:r>
                </w:p>
              </w:tc>
              <w:tc>
                <w:tcPr>
                  <w:tcW w:w="1134" w:type="dxa"/>
                </w:tcPr>
                <w:p w14:paraId="18194877" w14:textId="77777777" w:rsidR="004A6C2C" w:rsidRPr="00180D1C" w:rsidRDefault="004A6C2C" w:rsidP="00874D92">
                  <w:pPr>
                    <w:pStyle w:val="Tabletext0"/>
                    <w:widowControl w:val="0"/>
                  </w:pPr>
                  <w:r w:rsidRPr="00180D1C">
                    <w:t>0/75 (0)</w:t>
                  </w:r>
                </w:p>
              </w:tc>
              <w:tc>
                <w:tcPr>
                  <w:tcW w:w="1134" w:type="dxa"/>
                </w:tcPr>
                <w:p w14:paraId="1CFDB6C7" w14:textId="77777777" w:rsidR="004A6C2C" w:rsidRDefault="004A6C2C" w:rsidP="00874D92">
                  <w:pPr>
                    <w:pStyle w:val="Tabletext0"/>
                    <w:widowControl w:val="0"/>
                  </w:pPr>
                  <w:r w:rsidRPr="00180D1C">
                    <w:t>0/25 (0)</w:t>
                  </w:r>
                </w:p>
              </w:tc>
              <w:tc>
                <w:tcPr>
                  <w:tcW w:w="1134" w:type="dxa"/>
                </w:tcPr>
                <w:p w14:paraId="4C59B6F3"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0/25 (0)</w:t>
                  </w:r>
                </w:p>
              </w:tc>
              <w:tc>
                <w:tcPr>
                  <w:tcW w:w="1134" w:type="dxa"/>
                </w:tcPr>
                <w:p w14:paraId="28CC6D22"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0/25 (0)</w:t>
                  </w:r>
                </w:p>
              </w:tc>
            </w:tr>
            <w:tr w:rsidR="004A6C2C" w14:paraId="60B2A4DB" w14:textId="77777777" w:rsidTr="00874D92">
              <w:tc>
                <w:tcPr>
                  <w:tcW w:w="1308" w:type="dxa"/>
                </w:tcPr>
                <w:p w14:paraId="5F8E8A5B" w14:textId="77777777" w:rsidR="004A6C2C" w:rsidRDefault="004A6C2C" w:rsidP="00874D92">
                  <w:pPr>
                    <w:pStyle w:val="Tabletext0"/>
                    <w:widowControl w:val="0"/>
                  </w:pPr>
                  <w:proofErr w:type="spellStart"/>
                  <w:r w:rsidRPr="0021025D">
                    <w:t>Cutoff</w:t>
                  </w:r>
                  <w:proofErr w:type="spellEnd"/>
                </w:p>
              </w:tc>
              <w:tc>
                <w:tcPr>
                  <w:tcW w:w="425" w:type="dxa"/>
                </w:tcPr>
                <w:p w14:paraId="7A5EA3FD" w14:textId="77777777" w:rsidR="004A6C2C" w:rsidRDefault="004A6C2C" w:rsidP="00874D92">
                  <w:pPr>
                    <w:pStyle w:val="Tabletext0"/>
                    <w:widowControl w:val="0"/>
                  </w:pPr>
                  <w:r>
                    <w:t>73</w:t>
                  </w:r>
                </w:p>
              </w:tc>
              <w:tc>
                <w:tcPr>
                  <w:tcW w:w="851" w:type="dxa"/>
                </w:tcPr>
                <w:p w14:paraId="1BC6266F" w14:textId="77777777" w:rsidR="004A6C2C" w:rsidRDefault="004A6C2C" w:rsidP="00874D92">
                  <w:pPr>
                    <w:pStyle w:val="Tabletext0"/>
                    <w:widowControl w:val="0"/>
                  </w:pPr>
                  <w:r w:rsidRPr="00180D1C">
                    <w:t>1.03</w:t>
                  </w:r>
                </w:p>
              </w:tc>
              <w:tc>
                <w:tcPr>
                  <w:tcW w:w="850" w:type="dxa"/>
                </w:tcPr>
                <w:p w14:paraId="1BBD3E2D" w14:textId="77777777" w:rsidR="004A6C2C" w:rsidRDefault="004A6C2C" w:rsidP="00874D92">
                  <w:pPr>
                    <w:pStyle w:val="Tabletext0"/>
                    <w:widowControl w:val="0"/>
                  </w:pPr>
                  <w:r w:rsidRPr="00180D1C">
                    <w:t>1.008</w:t>
                  </w:r>
                </w:p>
              </w:tc>
              <w:tc>
                <w:tcPr>
                  <w:tcW w:w="1134" w:type="dxa"/>
                </w:tcPr>
                <w:p w14:paraId="4607139F" w14:textId="77777777" w:rsidR="004A6C2C" w:rsidRPr="00180D1C" w:rsidRDefault="004A6C2C" w:rsidP="00874D92">
                  <w:pPr>
                    <w:pStyle w:val="Tabletext0"/>
                    <w:widowControl w:val="0"/>
                  </w:pPr>
                  <w:r w:rsidRPr="00180D1C">
                    <w:t>25/73 (34.2)</w:t>
                  </w:r>
                </w:p>
              </w:tc>
              <w:tc>
                <w:tcPr>
                  <w:tcW w:w="1134" w:type="dxa"/>
                </w:tcPr>
                <w:p w14:paraId="18889B59"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4/24 (17)</w:t>
                  </w:r>
                </w:p>
              </w:tc>
              <w:tc>
                <w:tcPr>
                  <w:tcW w:w="1134" w:type="dxa"/>
                </w:tcPr>
                <w:p w14:paraId="4BBC5DFA"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11/24 (46)</w:t>
                  </w:r>
                </w:p>
              </w:tc>
              <w:tc>
                <w:tcPr>
                  <w:tcW w:w="1134" w:type="dxa"/>
                </w:tcPr>
                <w:p w14:paraId="146E25F3"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10/25 (40)</w:t>
                  </w:r>
                </w:p>
              </w:tc>
            </w:tr>
            <w:tr w:rsidR="004A6C2C" w14:paraId="1F10EDF6" w14:textId="77777777" w:rsidTr="00874D92">
              <w:tc>
                <w:tcPr>
                  <w:tcW w:w="1308" w:type="dxa"/>
                </w:tcPr>
                <w:p w14:paraId="406B4DA2" w14:textId="77777777" w:rsidR="004A6C2C" w:rsidRDefault="004A6C2C" w:rsidP="00874D92">
                  <w:pPr>
                    <w:pStyle w:val="Tabletext0"/>
                    <w:widowControl w:val="0"/>
                  </w:pPr>
                  <w:r w:rsidRPr="0021025D">
                    <w:t>Low Positive</w:t>
                  </w:r>
                </w:p>
              </w:tc>
              <w:tc>
                <w:tcPr>
                  <w:tcW w:w="425" w:type="dxa"/>
                </w:tcPr>
                <w:p w14:paraId="6F8E2527" w14:textId="77777777" w:rsidR="004A6C2C" w:rsidRDefault="004A6C2C" w:rsidP="00874D92">
                  <w:pPr>
                    <w:pStyle w:val="Tabletext0"/>
                    <w:widowControl w:val="0"/>
                  </w:pPr>
                  <w:r>
                    <w:t>75</w:t>
                  </w:r>
                </w:p>
              </w:tc>
              <w:tc>
                <w:tcPr>
                  <w:tcW w:w="851" w:type="dxa"/>
                </w:tcPr>
                <w:p w14:paraId="3B343930" w14:textId="77777777" w:rsidR="004A6C2C" w:rsidRDefault="004A6C2C" w:rsidP="00874D92">
                  <w:pPr>
                    <w:pStyle w:val="Tabletext0"/>
                    <w:widowControl w:val="0"/>
                  </w:pPr>
                  <w:r w:rsidRPr="00180D1C">
                    <w:t>1.54</w:t>
                  </w:r>
                </w:p>
              </w:tc>
              <w:tc>
                <w:tcPr>
                  <w:tcW w:w="850" w:type="dxa"/>
                </w:tcPr>
                <w:p w14:paraId="5D82AF31" w14:textId="77777777" w:rsidR="004A6C2C" w:rsidRDefault="004A6C2C" w:rsidP="00874D92">
                  <w:pPr>
                    <w:pStyle w:val="Tabletext0"/>
                    <w:widowControl w:val="0"/>
                  </w:pPr>
                  <w:r w:rsidRPr="00180D1C">
                    <w:t>0.706</w:t>
                  </w:r>
                </w:p>
              </w:tc>
              <w:tc>
                <w:tcPr>
                  <w:tcW w:w="1134" w:type="dxa"/>
                </w:tcPr>
                <w:p w14:paraId="7987D2F3" w14:textId="77777777" w:rsidR="004A6C2C" w:rsidRPr="00180D1C" w:rsidRDefault="004A6C2C" w:rsidP="00874D92">
                  <w:pPr>
                    <w:pStyle w:val="Tabletext0"/>
                    <w:widowControl w:val="0"/>
                  </w:pPr>
                  <w:r w:rsidRPr="00180D1C">
                    <w:t>75/75 (100)</w:t>
                  </w:r>
                </w:p>
              </w:tc>
              <w:tc>
                <w:tcPr>
                  <w:tcW w:w="1134" w:type="dxa"/>
                </w:tcPr>
                <w:p w14:paraId="6AB4A08C" w14:textId="77777777" w:rsidR="004A6C2C" w:rsidRDefault="004A6C2C" w:rsidP="00874D92">
                  <w:pPr>
                    <w:pStyle w:val="Tabletext0"/>
                    <w:widowControl w:val="0"/>
                  </w:pPr>
                  <w:r w:rsidRPr="00180D1C">
                    <w:t>25/25 (100)</w:t>
                  </w:r>
                </w:p>
              </w:tc>
              <w:tc>
                <w:tcPr>
                  <w:tcW w:w="1134" w:type="dxa"/>
                </w:tcPr>
                <w:p w14:paraId="2E8006D5" w14:textId="77777777" w:rsidR="004A6C2C" w:rsidRDefault="004A6C2C" w:rsidP="00874D92">
                  <w:pPr>
                    <w:pStyle w:val="Tabletext0"/>
                    <w:widowControl w:val="0"/>
                  </w:pPr>
                  <w:r w:rsidRPr="00180D1C">
                    <w:t>25/25 (100)</w:t>
                  </w:r>
                </w:p>
              </w:tc>
              <w:tc>
                <w:tcPr>
                  <w:tcW w:w="1134" w:type="dxa"/>
                </w:tcPr>
                <w:p w14:paraId="0092E968" w14:textId="77777777" w:rsidR="004A6C2C" w:rsidRDefault="004A6C2C" w:rsidP="00874D92">
                  <w:pPr>
                    <w:pStyle w:val="Tabletext0"/>
                    <w:widowControl w:val="0"/>
                  </w:pPr>
                  <w:r w:rsidRPr="00180D1C">
                    <w:t>25/25 (100)</w:t>
                  </w:r>
                </w:p>
              </w:tc>
            </w:tr>
            <w:tr w:rsidR="004A6C2C" w14:paraId="7DC9D92D" w14:textId="77777777" w:rsidTr="00874D92">
              <w:tc>
                <w:tcPr>
                  <w:tcW w:w="1308" w:type="dxa"/>
                </w:tcPr>
                <w:p w14:paraId="6785AC2A" w14:textId="77777777" w:rsidR="004A6C2C" w:rsidRDefault="004A6C2C" w:rsidP="00874D92">
                  <w:pPr>
                    <w:pStyle w:val="Tabletext0"/>
                    <w:widowControl w:val="0"/>
                  </w:pPr>
                  <w:r w:rsidRPr="0021025D">
                    <w:t>Mid Positive</w:t>
                  </w:r>
                </w:p>
              </w:tc>
              <w:tc>
                <w:tcPr>
                  <w:tcW w:w="425" w:type="dxa"/>
                </w:tcPr>
                <w:p w14:paraId="0E2ABCA3" w14:textId="77777777" w:rsidR="004A6C2C" w:rsidRDefault="004A6C2C" w:rsidP="00874D92">
                  <w:pPr>
                    <w:pStyle w:val="Tabletext0"/>
                    <w:widowControl w:val="0"/>
                  </w:pPr>
                  <w:r>
                    <w:t>75</w:t>
                  </w:r>
                </w:p>
              </w:tc>
              <w:tc>
                <w:tcPr>
                  <w:tcW w:w="851" w:type="dxa"/>
                </w:tcPr>
                <w:p w14:paraId="18936E44" w14:textId="77777777" w:rsidR="004A6C2C" w:rsidRDefault="004A6C2C" w:rsidP="00874D92">
                  <w:pPr>
                    <w:pStyle w:val="Tabletext0"/>
                    <w:widowControl w:val="0"/>
                  </w:pPr>
                  <w:r w:rsidRPr="00180D1C">
                    <w:t>1.90</w:t>
                  </w:r>
                </w:p>
              </w:tc>
              <w:tc>
                <w:tcPr>
                  <w:tcW w:w="850" w:type="dxa"/>
                </w:tcPr>
                <w:p w14:paraId="6AF9F141" w14:textId="77777777" w:rsidR="004A6C2C" w:rsidRDefault="004A6C2C" w:rsidP="00874D92">
                  <w:pPr>
                    <w:pStyle w:val="Tabletext0"/>
                    <w:widowControl w:val="0"/>
                  </w:pPr>
                  <w:r w:rsidRPr="00180D1C">
                    <w:t>0.537</w:t>
                  </w:r>
                </w:p>
              </w:tc>
              <w:tc>
                <w:tcPr>
                  <w:tcW w:w="1134" w:type="dxa"/>
                </w:tcPr>
                <w:p w14:paraId="11A9408E" w14:textId="77777777" w:rsidR="004A6C2C" w:rsidRDefault="004A6C2C" w:rsidP="00874D92">
                  <w:pPr>
                    <w:pStyle w:val="Tabletext0"/>
                    <w:widowControl w:val="0"/>
                  </w:pPr>
                  <w:r w:rsidRPr="00180D1C">
                    <w:t>75/75 (100)</w:t>
                  </w:r>
                </w:p>
              </w:tc>
              <w:tc>
                <w:tcPr>
                  <w:tcW w:w="1134" w:type="dxa"/>
                </w:tcPr>
                <w:p w14:paraId="251E3778" w14:textId="77777777" w:rsidR="004A6C2C" w:rsidRDefault="004A6C2C" w:rsidP="00874D92">
                  <w:pPr>
                    <w:pStyle w:val="Tabletext0"/>
                    <w:widowControl w:val="0"/>
                  </w:pPr>
                  <w:r w:rsidRPr="00180D1C">
                    <w:t>25/25 (100)</w:t>
                  </w:r>
                </w:p>
              </w:tc>
              <w:tc>
                <w:tcPr>
                  <w:tcW w:w="1134" w:type="dxa"/>
                </w:tcPr>
                <w:p w14:paraId="1342ACB2" w14:textId="77777777" w:rsidR="004A6C2C" w:rsidRDefault="004A6C2C" w:rsidP="00874D92">
                  <w:pPr>
                    <w:pStyle w:val="Tabletext0"/>
                    <w:widowControl w:val="0"/>
                  </w:pPr>
                  <w:r w:rsidRPr="00180D1C">
                    <w:t>25/25 (100)</w:t>
                  </w:r>
                </w:p>
              </w:tc>
              <w:tc>
                <w:tcPr>
                  <w:tcW w:w="1134" w:type="dxa"/>
                </w:tcPr>
                <w:p w14:paraId="7FE7E1AE" w14:textId="77777777" w:rsidR="004A6C2C" w:rsidRDefault="004A6C2C" w:rsidP="00874D92">
                  <w:pPr>
                    <w:pStyle w:val="Tabletext0"/>
                    <w:widowControl w:val="0"/>
                  </w:pPr>
                  <w:r w:rsidRPr="00180D1C">
                    <w:t>25/25 (100)</w:t>
                  </w:r>
                </w:p>
              </w:tc>
            </w:tr>
            <w:tr w:rsidR="004A6C2C" w14:paraId="79FFE8B8" w14:textId="77777777" w:rsidTr="00874D92">
              <w:tc>
                <w:tcPr>
                  <w:tcW w:w="1308" w:type="dxa"/>
                </w:tcPr>
                <w:p w14:paraId="439D950C" w14:textId="77777777" w:rsidR="004A6C2C" w:rsidRDefault="004A6C2C" w:rsidP="00874D92">
                  <w:pPr>
                    <w:pStyle w:val="Tabletext0"/>
                    <w:widowControl w:val="0"/>
                  </w:pPr>
                  <w:r w:rsidRPr="0021025D">
                    <w:t>High positive</w:t>
                  </w:r>
                </w:p>
              </w:tc>
              <w:tc>
                <w:tcPr>
                  <w:tcW w:w="425" w:type="dxa"/>
                </w:tcPr>
                <w:p w14:paraId="0F6BD763" w14:textId="77777777" w:rsidR="004A6C2C" w:rsidRDefault="004A6C2C" w:rsidP="00874D92">
                  <w:pPr>
                    <w:pStyle w:val="Tabletext0"/>
                    <w:widowControl w:val="0"/>
                  </w:pPr>
                  <w:r>
                    <w:t>74</w:t>
                  </w:r>
                </w:p>
              </w:tc>
              <w:tc>
                <w:tcPr>
                  <w:tcW w:w="851" w:type="dxa"/>
                </w:tcPr>
                <w:p w14:paraId="3732A544" w14:textId="77777777" w:rsidR="004A6C2C" w:rsidRDefault="004A6C2C" w:rsidP="00874D92">
                  <w:pPr>
                    <w:pStyle w:val="Tabletext0"/>
                    <w:widowControl w:val="0"/>
                  </w:pPr>
                  <w:r w:rsidRPr="00180D1C">
                    <w:t>38.48</w:t>
                  </w:r>
                </w:p>
              </w:tc>
              <w:tc>
                <w:tcPr>
                  <w:tcW w:w="850" w:type="dxa"/>
                </w:tcPr>
                <w:p w14:paraId="2CFAF34D" w14:textId="77777777" w:rsidR="004A6C2C" w:rsidRDefault="004A6C2C" w:rsidP="00874D92">
                  <w:pPr>
                    <w:pStyle w:val="Tabletext0"/>
                    <w:widowControl w:val="0"/>
                  </w:pPr>
                  <w:r w:rsidRPr="00180D1C">
                    <w:t>0.028</w:t>
                  </w:r>
                </w:p>
              </w:tc>
              <w:tc>
                <w:tcPr>
                  <w:tcW w:w="1134" w:type="dxa"/>
                </w:tcPr>
                <w:p w14:paraId="3254A365" w14:textId="77777777" w:rsidR="004A6C2C" w:rsidRDefault="004A6C2C" w:rsidP="00874D92">
                  <w:pPr>
                    <w:pStyle w:val="Tabletext0"/>
                    <w:widowControl w:val="0"/>
                  </w:pPr>
                  <w:r w:rsidRPr="00180D1C">
                    <w:t>75/75 (100)</w:t>
                  </w:r>
                </w:p>
              </w:tc>
              <w:tc>
                <w:tcPr>
                  <w:tcW w:w="1134" w:type="dxa"/>
                </w:tcPr>
                <w:p w14:paraId="740D2C09" w14:textId="77777777" w:rsidR="004A6C2C" w:rsidRDefault="004A6C2C" w:rsidP="00874D92">
                  <w:pPr>
                    <w:pStyle w:val="Tabletext0"/>
                    <w:widowControl w:val="0"/>
                  </w:pPr>
                  <w:r w:rsidRPr="00180D1C">
                    <w:t>25/25 (100)</w:t>
                  </w:r>
                </w:p>
              </w:tc>
              <w:tc>
                <w:tcPr>
                  <w:tcW w:w="1134" w:type="dxa"/>
                </w:tcPr>
                <w:p w14:paraId="385F4703" w14:textId="77777777" w:rsidR="004A6C2C" w:rsidRDefault="004A6C2C" w:rsidP="00874D92">
                  <w:pPr>
                    <w:pStyle w:val="Tabletext0"/>
                    <w:widowControl w:val="0"/>
                  </w:pPr>
                  <w:r w:rsidRPr="00180D1C">
                    <w:t>25/25 (100)</w:t>
                  </w:r>
                </w:p>
              </w:tc>
              <w:tc>
                <w:tcPr>
                  <w:tcW w:w="1134" w:type="dxa"/>
                </w:tcPr>
                <w:p w14:paraId="3A340DBD" w14:textId="77777777" w:rsidR="004A6C2C" w:rsidRPr="00180D1C" w:rsidRDefault="004A6C2C" w:rsidP="00874D92">
                  <w:pPr>
                    <w:widowControl w:val="0"/>
                    <w:contextualSpacing/>
                    <w:jc w:val="center"/>
                    <w:rPr>
                      <w:rFonts w:ascii="Arial Narrow" w:hAnsi="Arial Narrow"/>
                      <w:bCs/>
                      <w:sz w:val="18"/>
                      <w:szCs w:val="20"/>
                    </w:rPr>
                  </w:pPr>
                  <w:r w:rsidRPr="00180D1C">
                    <w:rPr>
                      <w:rFonts w:ascii="Arial Narrow" w:hAnsi="Arial Narrow"/>
                      <w:bCs/>
                      <w:sz w:val="18"/>
                      <w:szCs w:val="20"/>
                    </w:rPr>
                    <w:t>24/24 (100)</w:t>
                  </w:r>
                </w:p>
              </w:tc>
            </w:tr>
          </w:tbl>
          <w:p w14:paraId="698FCB9C" w14:textId="77777777" w:rsidR="004A6C2C" w:rsidRDefault="004A6C2C" w:rsidP="00874D92">
            <w:pPr>
              <w:pStyle w:val="Tabletext0"/>
              <w:widowControl w:val="0"/>
              <w:rPr>
                <w:b/>
                <w:bCs w:val="0"/>
              </w:rPr>
            </w:pPr>
          </w:p>
          <w:p w14:paraId="4C8307BF" w14:textId="77777777" w:rsidR="004A6C2C" w:rsidRPr="007D303A" w:rsidRDefault="004A6C2C" w:rsidP="00874D92">
            <w:pPr>
              <w:pStyle w:val="Tabletext0"/>
              <w:widowControl w:val="0"/>
              <w:rPr>
                <w:u w:val="single"/>
              </w:rPr>
            </w:pPr>
            <w:r w:rsidRPr="007D303A">
              <w:rPr>
                <w:u w:val="single"/>
              </w:rPr>
              <w:t xml:space="preserve">Operator precision – </w:t>
            </w:r>
            <w:r>
              <w:rPr>
                <w:u w:val="single"/>
              </w:rPr>
              <w:t>SI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7DD0699D" w14:textId="77777777" w:rsidTr="00874D92">
              <w:tc>
                <w:tcPr>
                  <w:tcW w:w="1308" w:type="dxa"/>
                  <w:tcBorders>
                    <w:top w:val="single" w:sz="4" w:space="0" w:color="auto"/>
                  </w:tcBorders>
                </w:tcPr>
                <w:p w14:paraId="59CD0FB0" w14:textId="77777777" w:rsidR="004A6C2C" w:rsidRPr="00607BAF" w:rsidRDefault="004A6C2C" w:rsidP="00874D92">
                  <w:pPr>
                    <w:pStyle w:val="Tabletext0"/>
                    <w:widowControl w:val="0"/>
                    <w:rPr>
                      <w:b/>
                      <w:bCs w:val="0"/>
                    </w:rPr>
                  </w:pPr>
                </w:p>
              </w:tc>
              <w:tc>
                <w:tcPr>
                  <w:tcW w:w="425" w:type="dxa"/>
                  <w:tcBorders>
                    <w:right w:val="nil"/>
                  </w:tcBorders>
                </w:tcPr>
                <w:p w14:paraId="2ADFC2F5" w14:textId="77777777" w:rsidR="004A6C2C" w:rsidRPr="0021025D" w:rsidRDefault="004A6C2C" w:rsidP="00874D92">
                  <w:pPr>
                    <w:pStyle w:val="Tabletext0"/>
                    <w:widowControl w:val="0"/>
                    <w:rPr>
                      <w:b/>
                      <w:bCs w:val="0"/>
                    </w:rPr>
                  </w:pPr>
                </w:p>
              </w:tc>
              <w:tc>
                <w:tcPr>
                  <w:tcW w:w="851" w:type="dxa"/>
                  <w:tcBorders>
                    <w:left w:val="nil"/>
                  </w:tcBorders>
                </w:tcPr>
                <w:p w14:paraId="6546F9AF" w14:textId="77777777" w:rsidR="004A6C2C" w:rsidRDefault="004A6C2C" w:rsidP="00874D92">
                  <w:pPr>
                    <w:pStyle w:val="Tabletext0"/>
                    <w:widowControl w:val="0"/>
                    <w:rPr>
                      <w:b/>
                      <w:bCs w:val="0"/>
                    </w:rPr>
                  </w:pPr>
                </w:p>
              </w:tc>
              <w:tc>
                <w:tcPr>
                  <w:tcW w:w="1417" w:type="dxa"/>
                  <w:gridSpan w:val="2"/>
                </w:tcPr>
                <w:p w14:paraId="6EE58FC1"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77C8CF81" w14:textId="77777777" w:rsidR="004A6C2C" w:rsidRDefault="004A6C2C" w:rsidP="00874D92">
                  <w:pPr>
                    <w:pStyle w:val="Tabletext0"/>
                    <w:widowControl w:val="0"/>
                    <w:rPr>
                      <w:b/>
                      <w:bCs w:val="0"/>
                    </w:rPr>
                  </w:pPr>
                  <w:r>
                    <w:rPr>
                      <w:b/>
                      <w:bCs w:val="0"/>
                    </w:rPr>
                    <w:t>Between operator/run</w:t>
                  </w:r>
                </w:p>
              </w:tc>
              <w:tc>
                <w:tcPr>
                  <w:tcW w:w="1417" w:type="dxa"/>
                  <w:gridSpan w:val="2"/>
                </w:tcPr>
                <w:p w14:paraId="6DCD7362" w14:textId="77777777" w:rsidR="004A6C2C" w:rsidRDefault="004A6C2C" w:rsidP="00874D92">
                  <w:pPr>
                    <w:pStyle w:val="Tabletext0"/>
                    <w:widowControl w:val="0"/>
                    <w:rPr>
                      <w:b/>
                      <w:bCs w:val="0"/>
                    </w:rPr>
                  </w:pPr>
                  <w:r>
                    <w:rPr>
                      <w:b/>
                      <w:bCs w:val="0"/>
                    </w:rPr>
                    <w:t>Between day</w:t>
                  </w:r>
                </w:p>
              </w:tc>
            </w:tr>
            <w:tr w:rsidR="004A6C2C" w:rsidRPr="0021025D" w14:paraId="6D251085" w14:textId="77777777" w:rsidTr="00874D92">
              <w:tc>
                <w:tcPr>
                  <w:tcW w:w="1308" w:type="dxa"/>
                  <w:tcBorders>
                    <w:top w:val="single" w:sz="4" w:space="0" w:color="auto"/>
                  </w:tcBorders>
                </w:tcPr>
                <w:p w14:paraId="3F70A558"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5F83FDCE" w14:textId="77777777" w:rsidR="004A6C2C" w:rsidRPr="0021025D" w:rsidRDefault="004A6C2C" w:rsidP="00874D92">
                  <w:pPr>
                    <w:pStyle w:val="Tabletext0"/>
                    <w:widowControl w:val="0"/>
                    <w:rPr>
                      <w:b/>
                      <w:bCs w:val="0"/>
                    </w:rPr>
                  </w:pPr>
                  <w:r w:rsidRPr="0021025D">
                    <w:rPr>
                      <w:b/>
                      <w:bCs w:val="0"/>
                    </w:rPr>
                    <w:t>N</w:t>
                  </w:r>
                </w:p>
              </w:tc>
              <w:tc>
                <w:tcPr>
                  <w:tcW w:w="851" w:type="dxa"/>
                </w:tcPr>
                <w:p w14:paraId="65ACA3B2" w14:textId="77777777" w:rsidR="004A6C2C" w:rsidRPr="0021025D" w:rsidRDefault="004A6C2C" w:rsidP="00874D92">
                  <w:pPr>
                    <w:pStyle w:val="Tabletext0"/>
                    <w:widowControl w:val="0"/>
                    <w:rPr>
                      <w:b/>
                      <w:bCs w:val="0"/>
                    </w:rPr>
                  </w:pPr>
                  <w:r>
                    <w:rPr>
                      <w:b/>
                      <w:bCs w:val="0"/>
                    </w:rPr>
                    <w:t>Mean SI</w:t>
                  </w:r>
                </w:p>
              </w:tc>
              <w:tc>
                <w:tcPr>
                  <w:tcW w:w="708" w:type="dxa"/>
                </w:tcPr>
                <w:p w14:paraId="2B10D808" w14:textId="77777777" w:rsidR="004A6C2C" w:rsidRPr="0021025D" w:rsidRDefault="004A6C2C" w:rsidP="00874D92">
                  <w:pPr>
                    <w:pStyle w:val="Tabletext0"/>
                    <w:widowControl w:val="0"/>
                    <w:rPr>
                      <w:b/>
                      <w:bCs w:val="0"/>
                    </w:rPr>
                  </w:pPr>
                  <w:r>
                    <w:rPr>
                      <w:b/>
                      <w:bCs w:val="0"/>
                    </w:rPr>
                    <w:t>SD</w:t>
                  </w:r>
                </w:p>
              </w:tc>
              <w:tc>
                <w:tcPr>
                  <w:tcW w:w="709" w:type="dxa"/>
                </w:tcPr>
                <w:p w14:paraId="403C61C1"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677F0174" w14:textId="77777777" w:rsidR="004A6C2C" w:rsidRPr="0021025D" w:rsidRDefault="004A6C2C" w:rsidP="00874D92">
                  <w:pPr>
                    <w:pStyle w:val="Tabletext0"/>
                    <w:widowControl w:val="0"/>
                    <w:rPr>
                      <w:b/>
                      <w:bCs w:val="0"/>
                    </w:rPr>
                  </w:pPr>
                  <w:r>
                    <w:rPr>
                      <w:b/>
                      <w:bCs w:val="0"/>
                    </w:rPr>
                    <w:t>SD</w:t>
                  </w:r>
                </w:p>
              </w:tc>
              <w:tc>
                <w:tcPr>
                  <w:tcW w:w="709" w:type="dxa"/>
                </w:tcPr>
                <w:p w14:paraId="0E679EE7" w14:textId="77777777" w:rsidR="004A6C2C" w:rsidRPr="0021025D" w:rsidRDefault="004A6C2C" w:rsidP="00874D92">
                  <w:pPr>
                    <w:pStyle w:val="Tabletext0"/>
                    <w:widowControl w:val="0"/>
                    <w:rPr>
                      <w:b/>
                      <w:bCs w:val="0"/>
                    </w:rPr>
                  </w:pPr>
                  <w:r>
                    <w:rPr>
                      <w:b/>
                      <w:bCs w:val="0"/>
                    </w:rPr>
                    <w:t>% CV</w:t>
                  </w:r>
                </w:p>
              </w:tc>
              <w:tc>
                <w:tcPr>
                  <w:tcW w:w="708" w:type="dxa"/>
                </w:tcPr>
                <w:p w14:paraId="3847BCA4" w14:textId="77777777" w:rsidR="004A6C2C" w:rsidRPr="0021025D" w:rsidRDefault="004A6C2C" w:rsidP="00874D92">
                  <w:pPr>
                    <w:pStyle w:val="Tabletext0"/>
                    <w:widowControl w:val="0"/>
                    <w:rPr>
                      <w:b/>
                      <w:bCs w:val="0"/>
                    </w:rPr>
                  </w:pPr>
                  <w:r>
                    <w:rPr>
                      <w:b/>
                      <w:bCs w:val="0"/>
                    </w:rPr>
                    <w:t>SD</w:t>
                  </w:r>
                </w:p>
              </w:tc>
              <w:tc>
                <w:tcPr>
                  <w:tcW w:w="709" w:type="dxa"/>
                </w:tcPr>
                <w:p w14:paraId="331CA650" w14:textId="77777777" w:rsidR="004A6C2C" w:rsidRDefault="004A6C2C" w:rsidP="00874D92">
                  <w:pPr>
                    <w:pStyle w:val="Tabletext0"/>
                    <w:widowControl w:val="0"/>
                    <w:rPr>
                      <w:b/>
                      <w:bCs w:val="0"/>
                    </w:rPr>
                  </w:pPr>
                  <w:r>
                    <w:rPr>
                      <w:b/>
                      <w:bCs w:val="0"/>
                    </w:rPr>
                    <w:t>% CV</w:t>
                  </w:r>
                </w:p>
              </w:tc>
            </w:tr>
            <w:tr w:rsidR="004A6C2C" w14:paraId="7739EC81" w14:textId="77777777" w:rsidTr="00874D92">
              <w:tc>
                <w:tcPr>
                  <w:tcW w:w="1308" w:type="dxa"/>
                </w:tcPr>
                <w:p w14:paraId="41F7A6C4" w14:textId="77777777" w:rsidR="004A6C2C" w:rsidRDefault="004A6C2C" w:rsidP="00874D92">
                  <w:pPr>
                    <w:pStyle w:val="Tabletext0"/>
                    <w:widowControl w:val="0"/>
                  </w:pPr>
                  <w:r w:rsidRPr="0021025D">
                    <w:t>High Negative</w:t>
                  </w:r>
                </w:p>
              </w:tc>
              <w:tc>
                <w:tcPr>
                  <w:tcW w:w="425" w:type="dxa"/>
                </w:tcPr>
                <w:p w14:paraId="54C58F22" w14:textId="77777777" w:rsidR="004A6C2C" w:rsidRDefault="004A6C2C" w:rsidP="00874D92">
                  <w:pPr>
                    <w:pStyle w:val="Tabletext0"/>
                    <w:widowControl w:val="0"/>
                  </w:pPr>
                  <w:r>
                    <w:t>75</w:t>
                  </w:r>
                </w:p>
              </w:tc>
              <w:tc>
                <w:tcPr>
                  <w:tcW w:w="851" w:type="dxa"/>
                </w:tcPr>
                <w:p w14:paraId="3A10F4B4" w14:textId="77777777" w:rsidR="004A6C2C" w:rsidRDefault="004A6C2C" w:rsidP="00874D92">
                  <w:pPr>
                    <w:pStyle w:val="Tabletext0"/>
                    <w:widowControl w:val="0"/>
                  </w:pPr>
                  <w:r w:rsidRPr="00180D1C">
                    <w:t>0.86</w:t>
                  </w:r>
                </w:p>
              </w:tc>
              <w:tc>
                <w:tcPr>
                  <w:tcW w:w="708" w:type="dxa"/>
                </w:tcPr>
                <w:p w14:paraId="37885FB4" w14:textId="77777777" w:rsidR="004A6C2C" w:rsidRDefault="004A6C2C" w:rsidP="00874D92">
                  <w:pPr>
                    <w:pStyle w:val="Tabletext0"/>
                    <w:widowControl w:val="0"/>
                  </w:pPr>
                  <w:r>
                    <w:t>0.025</w:t>
                  </w:r>
                </w:p>
              </w:tc>
              <w:tc>
                <w:tcPr>
                  <w:tcW w:w="709" w:type="dxa"/>
                </w:tcPr>
                <w:p w14:paraId="05CC4CB8" w14:textId="77777777" w:rsidR="004A6C2C" w:rsidRPr="00180D1C" w:rsidRDefault="004A6C2C" w:rsidP="00874D92">
                  <w:pPr>
                    <w:pStyle w:val="Tabletext0"/>
                    <w:widowControl w:val="0"/>
                  </w:pPr>
                  <w:r w:rsidRPr="00570C05">
                    <w:t>2.9</w:t>
                  </w:r>
                </w:p>
              </w:tc>
              <w:tc>
                <w:tcPr>
                  <w:tcW w:w="709" w:type="dxa"/>
                </w:tcPr>
                <w:p w14:paraId="09A7D789" w14:textId="77777777" w:rsidR="004A6C2C" w:rsidRDefault="004A6C2C" w:rsidP="00874D92">
                  <w:pPr>
                    <w:pStyle w:val="Tabletext0"/>
                    <w:widowControl w:val="0"/>
                  </w:pPr>
                  <w:r w:rsidRPr="00570C05">
                    <w:t>0.038</w:t>
                  </w:r>
                </w:p>
              </w:tc>
              <w:tc>
                <w:tcPr>
                  <w:tcW w:w="709" w:type="dxa"/>
                </w:tcPr>
                <w:p w14:paraId="07044816" w14:textId="77777777" w:rsidR="004A6C2C" w:rsidRPr="00180D1C" w:rsidRDefault="004A6C2C" w:rsidP="00874D92">
                  <w:pPr>
                    <w:pStyle w:val="Tabletext0"/>
                    <w:widowControl w:val="0"/>
                  </w:pPr>
                  <w:r w:rsidRPr="00570C05">
                    <w:t>4.4</w:t>
                  </w:r>
                </w:p>
              </w:tc>
              <w:tc>
                <w:tcPr>
                  <w:tcW w:w="708" w:type="dxa"/>
                </w:tcPr>
                <w:p w14:paraId="4A4E3900" w14:textId="77777777" w:rsidR="004A6C2C" w:rsidRPr="00180D1C" w:rsidRDefault="004A6C2C" w:rsidP="00874D92">
                  <w:pPr>
                    <w:pStyle w:val="Tabletext0"/>
                    <w:widowControl w:val="0"/>
                  </w:pPr>
                  <w:r w:rsidRPr="00570C05">
                    <w:t>0.020</w:t>
                  </w:r>
                </w:p>
              </w:tc>
              <w:tc>
                <w:tcPr>
                  <w:tcW w:w="709" w:type="dxa"/>
                </w:tcPr>
                <w:p w14:paraId="35ED9A01" w14:textId="77777777" w:rsidR="004A6C2C" w:rsidRPr="00180D1C" w:rsidRDefault="004A6C2C" w:rsidP="00874D92">
                  <w:pPr>
                    <w:pStyle w:val="Tabletext0"/>
                    <w:widowControl w:val="0"/>
                  </w:pPr>
                  <w:r w:rsidRPr="00570C05">
                    <w:t>2.4</w:t>
                  </w:r>
                </w:p>
              </w:tc>
            </w:tr>
            <w:tr w:rsidR="004A6C2C" w14:paraId="4CAA5D4B" w14:textId="77777777" w:rsidTr="00874D92">
              <w:tc>
                <w:tcPr>
                  <w:tcW w:w="1308" w:type="dxa"/>
                </w:tcPr>
                <w:p w14:paraId="04331065" w14:textId="77777777" w:rsidR="004A6C2C" w:rsidRDefault="004A6C2C" w:rsidP="00874D92">
                  <w:pPr>
                    <w:pStyle w:val="Tabletext0"/>
                    <w:widowControl w:val="0"/>
                  </w:pPr>
                  <w:proofErr w:type="spellStart"/>
                  <w:r w:rsidRPr="0021025D">
                    <w:t>Cutoff</w:t>
                  </w:r>
                  <w:proofErr w:type="spellEnd"/>
                </w:p>
              </w:tc>
              <w:tc>
                <w:tcPr>
                  <w:tcW w:w="425" w:type="dxa"/>
                </w:tcPr>
                <w:p w14:paraId="3608AC2A" w14:textId="77777777" w:rsidR="004A6C2C" w:rsidRDefault="004A6C2C" w:rsidP="00874D92">
                  <w:pPr>
                    <w:pStyle w:val="Tabletext0"/>
                    <w:widowControl w:val="0"/>
                  </w:pPr>
                  <w:r>
                    <w:t>73</w:t>
                  </w:r>
                </w:p>
              </w:tc>
              <w:tc>
                <w:tcPr>
                  <w:tcW w:w="851" w:type="dxa"/>
                </w:tcPr>
                <w:p w14:paraId="05C186F3" w14:textId="77777777" w:rsidR="004A6C2C" w:rsidRDefault="004A6C2C" w:rsidP="00874D92">
                  <w:pPr>
                    <w:pStyle w:val="Tabletext0"/>
                    <w:widowControl w:val="0"/>
                  </w:pPr>
                  <w:r w:rsidRPr="00180D1C">
                    <w:t>1.03</w:t>
                  </w:r>
                </w:p>
              </w:tc>
              <w:tc>
                <w:tcPr>
                  <w:tcW w:w="708" w:type="dxa"/>
                </w:tcPr>
                <w:p w14:paraId="6C62DAE3" w14:textId="77777777" w:rsidR="004A6C2C" w:rsidRDefault="004A6C2C" w:rsidP="00874D92">
                  <w:pPr>
                    <w:pStyle w:val="Tabletext0"/>
                    <w:widowControl w:val="0"/>
                  </w:pPr>
                  <w:r>
                    <w:t>0.033</w:t>
                  </w:r>
                </w:p>
              </w:tc>
              <w:tc>
                <w:tcPr>
                  <w:tcW w:w="709" w:type="dxa"/>
                </w:tcPr>
                <w:p w14:paraId="277422AA" w14:textId="77777777" w:rsidR="004A6C2C" w:rsidRPr="00180D1C" w:rsidRDefault="004A6C2C" w:rsidP="00874D92">
                  <w:pPr>
                    <w:pStyle w:val="Tabletext0"/>
                    <w:widowControl w:val="0"/>
                  </w:pPr>
                  <w:r w:rsidRPr="00570C05">
                    <w:t>3.2</w:t>
                  </w:r>
                </w:p>
              </w:tc>
              <w:tc>
                <w:tcPr>
                  <w:tcW w:w="709" w:type="dxa"/>
                </w:tcPr>
                <w:p w14:paraId="2D629253" w14:textId="77777777" w:rsidR="004A6C2C" w:rsidRPr="00180D1C" w:rsidRDefault="004A6C2C" w:rsidP="00874D92">
                  <w:pPr>
                    <w:pStyle w:val="Tabletext0"/>
                    <w:widowControl w:val="0"/>
                  </w:pPr>
                  <w:r w:rsidRPr="00570C05">
                    <w:t>0.037</w:t>
                  </w:r>
                </w:p>
              </w:tc>
              <w:tc>
                <w:tcPr>
                  <w:tcW w:w="709" w:type="dxa"/>
                </w:tcPr>
                <w:p w14:paraId="39944754" w14:textId="77777777" w:rsidR="004A6C2C" w:rsidRPr="00180D1C" w:rsidRDefault="004A6C2C" w:rsidP="00874D92">
                  <w:pPr>
                    <w:pStyle w:val="Tabletext0"/>
                    <w:widowControl w:val="0"/>
                  </w:pPr>
                  <w:r w:rsidRPr="00570C05">
                    <w:t>3.6</w:t>
                  </w:r>
                </w:p>
              </w:tc>
              <w:tc>
                <w:tcPr>
                  <w:tcW w:w="708" w:type="dxa"/>
                </w:tcPr>
                <w:p w14:paraId="08813ECE" w14:textId="77777777" w:rsidR="004A6C2C" w:rsidRPr="00180D1C" w:rsidRDefault="004A6C2C" w:rsidP="00874D92">
                  <w:pPr>
                    <w:pStyle w:val="Tabletext0"/>
                    <w:widowControl w:val="0"/>
                  </w:pPr>
                  <w:r w:rsidRPr="00570C05">
                    <w:t>0.000</w:t>
                  </w:r>
                </w:p>
              </w:tc>
              <w:tc>
                <w:tcPr>
                  <w:tcW w:w="709" w:type="dxa"/>
                </w:tcPr>
                <w:p w14:paraId="61531DC8" w14:textId="77777777" w:rsidR="004A6C2C" w:rsidRPr="00180D1C" w:rsidRDefault="004A6C2C" w:rsidP="00874D92">
                  <w:pPr>
                    <w:pStyle w:val="Tabletext0"/>
                    <w:widowControl w:val="0"/>
                  </w:pPr>
                  <w:r w:rsidRPr="00570C05">
                    <w:t>0.0</w:t>
                  </w:r>
                </w:p>
              </w:tc>
            </w:tr>
            <w:tr w:rsidR="004A6C2C" w14:paraId="59D665CF" w14:textId="77777777" w:rsidTr="00874D92">
              <w:tc>
                <w:tcPr>
                  <w:tcW w:w="1308" w:type="dxa"/>
                </w:tcPr>
                <w:p w14:paraId="3EC9E5B5" w14:textId="77777777" w:rsidR="004A6C2C" w:rsidRDefault="004A6C2C" w:rsidP="00874D92">
                  <w:pPr>
                    <w:pStyle w:val="Tabletext0"/>
                    <w:widowControl w:val="0"/>
                  </w:pPr>
                  <w:r w:rsidRPr="0021025D">
                    <w:t>Low Positive</w:t>
                  </w:r>
                </w:p>
              </w:tc>
              <w:tc>
                <w:tcPr>
                  <w:tcW w:w="425" w:type="dxa"/>
                </w:tcPr>
                <w:p w14:paraId="627E13F6" w14:textId="77777777" w:rsidR="004A6C2C" w:rsidRDefault="004A6C2C" w:rsidP="00874D92">
                  <w:pPr>
                    <w:pStyle w:val="Tabletext0"/>
                    <w:widowControl w:val="0"/>
                  </w:pPr>
                  <w:r>
                    <w:t>75</w:t>
                  </w:r>
                </w:p>
              </w:tc>
              <w:tc>
                <w:tcPr>
                  <w:tcW w:w="851" w:type="dxa"/>
                </w:tcPr>
                <w:p w14:paraId="19D0C1F3" w14:textId="77777777" w:rsidR="004A6C2C" w:rsidRDefault="004A6C2C" w:rsidP="00874D92">
                  <w:pPr>
                    <w:pStyle w:val="Tabletext0"/>
                    <w:widowControl w:val="0"/>
                  </w:pPr>
                  <w:r w:rsidRPr="00180D1C">
                    <w:t>1.54</w:t>
                  </w:r>
                </w:p>
              </w:tc>
              <w:tc>
                <w:tcPr>
                  <w:tcW w:w="708" w:type="dxa"/>
                </w:tcPr>
                <w:p w14:paraId="78AD4B3C" w14:textId="77777777" w:rsidR="004A6C2C" w:rsidRDefault="004A6C2C" w:rsidP="00874D92">
                  <w:pPr>
                    <w:pStyle w:val="Tabletext0"/>
                    <w:widowControl w:val="0"/>
                  </w:pPr>
                  <w:r>
                    <w:t>0.037</w:t>
                  </w:r>
                </w:p>
              </w:tc>
              <w:tc>
                <w:tcPr>
                  <w:tcW w:w="709" w:type="dxa"/>
                </w:tcPr>
                <w:p w14:paraId="2B2C3356" w14:textId="77777777" w:rsidR="004A6C2C" w:rsidRPr="00180D1C" w:rsidRDefault="004A6C2C" w:rsidP="00874D92">
                  <w:pPr>
                    <w:pStyle w:val="Tabletext0"/>
                    <w:widowControl w:val="0"/>
                  </w:pPr>
                  <w:r w:rsidRPr="00570C05">
                    <w:t>2.4</w:t>
                  </w:r>
                </w:p>
              </w:tc>
              <w:tc>
                <w:tcPr>
                  <w:tcW w:w="709" w:type="dxa"/>
                </w:tcPr>
                <w:p w14:paraId="59BA2B81" w14:textId="77777777" w:rsidR="004A6C2C" w:rsidRDefault="004A6C2C" w:rsidP="00874D92">
                  <w:pPr>
                    <w:pStyle w:val="Tabletext0"/>
                    <w:widowControl w:val="0"/>
                  </w:pPr>
                  <w:r w:rsidRPr="00570C05">
                    <w:t>0.087</w:t>
                  </w:r>
                </w:p>
              </w:tc>
              <w:tc>
                <w:tcPr>
                  <w:tcW w:w="709" w:type="dxa"/>
                </w:tcPr>
                <w:p w14:paraId="5623D5B8" w14:textId="77777777" w:rsidR="004A6C2C" w:rsidRDefault="004A6C2C" w:rsidP="00874D92">
                  <w:pPr>
                    <w:pStyle w:val="Tabletext0"/>
                    <w:widowControl w:val="0"/>
                  </w:pPr>
                  <w:r w:rsidRPr="00570C05">
                    <w:t>5.6</w:t>
                  </w:r>
                </w:p>
              </w:tc>
              <w:tc>
                <w:tcPr>
                  <w:tcW w:w="708" w:type="dxa"/>
                </w:tcPr>
                <w:p w14:paraId="37CAD63A" w14:textId="77777777" w:rsidR="004A6C2C" w:rsidRDefault="004A6C2C" w:rsidP="00874D92">
                  <w:pPr>
                    <w:pStyle w:val="Tabletext0"/>
                    <w:widowControl w:val="0"/>
                  </w:pPr>
                  <w:r w:rsidRPr="00570C05">
                    <w:t>0.022</w:t>
                  </w:r>
                </w:p>
              </w:tc>
              <w:tc>
                <w:tcPr>
                  <w:tcW w:w="709" w:type="dxa"/>
                </w:tcPr>
                <w:p w14:paraId="7B893580" w14:textId="77777777" w:rsidR="004A6C2C" w:rsidRDefault="004A6C2C" w:rsidP="00874D92">
                  <w:pPr>
                    <w:pStyle w:val="Tabletext0"/>
                    <w:widowControl w:val="0"/>
                  </w:pPr>
                  <w:r w:rsidRPr="00570C05">
                    <w:t>1.5</w:t>
                  </w:r>
                </w:p>
              </w:tc>
            </w:tr>
            <w:tr w:rsidR="004A6C2C" w14:paraId="1C274939" w14:textId="77777777" w:rsidTr="00874D92">
              <w:tc>
                <w:tcPr>
                  <w:tcW w:w="1308" w:type="dxa"/>
                </w:tcPr>
                <w:p w14:paraId="110CAF36" w14:textId="77777777" w:rsidR="004A6C2C" w:rsidRDefault="004A6C2C" w:rsidP="00874D92">
                  <w:pPr>
                    <w:pStyle w:val="Tabletext0"/>
                    <w:widowControl w:val="0"/>
                  </w:pPr>
                  <w:r w:rsidRPr="0021025D">
                    <w:t>Mid Positive</w:t>
                  </w:r>
                </w:p>
              </w:tc>
              <w:tc>
                <w:tcPr>
                  <w:tcW w:w="425" w:type="dxa"/>
                </w:tcPr>
                <w:p w14:paraId="2EAA6B82" w14:textId="77777777" w:rsidR="004A6C2C" w:rsidRDefault="004A6C2C" w:rsidP="00874D92">
                  <w:pPr>
                    <w:pStyle w:val="Tabletext0"/>
                    <w:widowControl w:val="0"/>
                  </w:pPr>
                  <w:r>
                    <w:t>75</w:t>
                  </w:r>
                </w:p>
              </w:tc>
              <w:tc>
                <w:tcPr>
                  <w:tcW w:w="851" w:type="dxa"/>
                </w:tcPr>
                <w:p w14:paraId="5AEB193D" w14:textId="77777777" w:rsidR="004A6C2C" w:rsidRDefault="004A6C2C" w:rsidP="00874D92">
                  <w:pPr>
                    <w:pStyle w:val="Tabletext0"/>
                    <w:widowControl w:val="0"/>
                  </w:pPr>
                  <w:r w:rsidRPr="00180D1C">
                    <w:t>1.90</w:t>
                  </w:r>
                </w:p>
              </w:tc>
              <w:tc>
                <w:tcPr>
                  <w:tcW w:w="708" w:type="dxa"/>
                </w:tcPr>
                <w:p w14:paraId="08343026" w14:textId="77777777" w:rsidR="004A6C2C" w:rsidRDefault="004A6C2C" w:rsidP="00874D92">
                  <w:pPr>
                    <w:pStyle w:val="Tabletext0"/>
                    <w:widowControl w:val="0"/>
                  </w:pPr>
                  <w:r>
                    <w:t>0.048</w:t>
                  </w:r>
                </w:p>
              </w:tc>
              <w:tc>
                <w:tcPr>
                  <w:tcW w:w="709" w:type="dxa"/>
                </w:tcPr>
                <w:p w14:paraId="5527E65D" w14:textId="77777777" w:rsidR="004A6C2C" w:rsidRDefault="004A6C2C" w:rsidP="00874D92">
                  <w:pPr>
                    <w:pStyle w:val="Tabletext0"/>
                    <w:widowControl w:val="0"/>
                  </w:pPr>
                  <w:r w:rsidRPr="00570C05">
                    <w:t>2.5</w:t>
                  </w:r>
                </w:p>
              </w:tc>
              <w:tc>
                <w:tcPr>
                  <w:tcW w:w="709" w:type="dxa"/>
                </w:tcPr>
                <w:p w14:paraId="76BD5F57" w14:textId="77777777" w:rsidR="004A6C2C" w:rsidRDefault="004A6C2C" w:rsidP="00874D92">
                  <w:pPr>
                    <w:pStyle w:val="Tabletext0"/>
                    <w:widowControl w:val="0"/>
                  </w:pPr>
                  <w:r w:rsidRPr="00570C05">
                    <w:t>0.161</w:t>
                  </w:r>
                </w:p>
              </w:tc>
              <w:tc>
                <w:tcPr>
                  <w:tcW w:w="709" w:type="dxa"/>
                </w:tcPr>
                <w:p w14:paraId="59FF797A" w14:textId="77777777" w:rsidR="004A6C2C" w:rsidRDefault="004A6C2C" w:rsidP="00874D92">
                  <w:pPr>
                    <w:pStyle w:val="Tabletext0"/>
                    <w:widowControl w:val="0"/>
                  </w:pPr>
                  <w:r w:rsidRPr="00570C05">
                    <w:t>8.5</w:t>
                  </w:r>
                </w:p>
              </w:tc>
              <w:tc>
                <w:tcPr>
                  <w:tcW w:w="708" w:type="dxa"/>
                </w:tcPr>
                <w:p w14:paraId="38E41450" w14:textId="77777777" w:rsidR="004A6C2C" w:rsidRDefault="004A6C2C" w:rsidP="00874D92">
                  <w:pPr>
                    <w:pStyle w:val="Tabletext0"/>
                    <w:widowControl w:val="0"/>
                  </w:pPr>
                  <w:r w:rsidRPr="00570C05">
                    <w:t>0.000</w:t>
                  </w:r>
                </w:p>
              </w:tc>
              <w:tc>
                <w:tcPr>
                  <w:tcW w:w="709" w:type="dxa"/>
                </w:tcPr>
                <w:p w14:paraId="20EC167C" w14:textId="77777777" w:rsidR="004A6C2C" w:rsidRDefault="004A6C2C" w:rsidP="00874D92">
                  <w:pPr>
                    <w:pStyle w:val="Tabletext0"/>
                    <w:widowControl w:val="0"/>
                  </w:pPr>
                  <w:r w:rsidRPr="00570C05">
                    <w:t>0.0</w:t>
                  </w:r>
                </w:p>
              </w:tc>
            </w:tr>
            <w:tr w:rsidR="004A6C2C" w14:paraId="2C82E82B" w14:textId="77777777" w:rsidTr="00874D92">
              <w:tc>
                <w:tcPr>
                  <w:tcW w:w="1308" w:type="dxa"/>
                </w:tcPr>
                <w:p w14:paraId="2A30CFB3" w14:textId="77777777" w:rsidR="004A6C2C" w:rsidRDefault="004A6C2C" w:rsidP="00874D92">
                  <w:pPr>
                    <w:pStyle w:val="Tabletext0"/>
                    <w:widowControl w:val="0"/>
                  </w:pPr>
                  <w:r w:rsidRPr="0021025D">
                    <w:t>High positive</w:t>
                  </w:r>
                </w:p>
              </w:tc>
              <w:tc>
                <w:tcPr>
                  <w:tcW w:w="425" w:type="dxa"/>
                </w:tcPr>
                <w:p w14:paraId="2D9CBE26" w14:textId="77777777" w:rsidR="004A6C2C" w:rsidRDefault="004A6C2C" w:rsidP="00874D92">
                  <w:pPr>
                    <w:pStyle w:val="Tabletext0"/>
                    <w:widowControl w:val="0"/>
                  </w:pPr>
                  <w:r>
                    <w:t>74</w:t>
                  </w:r>
                </w:p>
              </w:tc>
              <w:tc>
                <w:tcPr>
                  <w:tcW w:w="851" w:type="dxa"/>
                </w:tcPr>
                <w:p w14:paraId="71379384" w14:textId="77777777" w:rsidR="004A6C2C" w:rsidRDefault="004A6C2C" w:rsidP="00874D92">
                  <w:pPr>
                    <w:pStyle w:val="Tabletext0"/>
                    <w:widowControl w:val="0"/>
                  </w:pPr>
                  <w:r w:rsidRPr="00180D1C">
                    <w:t>38.48</w:t>
                  </w:r>
                </w:p>
              </w:tc>
              <w:tc>
                <w:tcPr>
                  <w:tcW w:w="708" w:type="dxa"/>
                </w:tcPr>
                <w:p w14:paraId="7C231560" w14:textId="77777777" w:rsidR="004A6C2C" w:rsidRDefault="004A6C2C" w:rsidP="00874D92">
                  <w:pPr>
                    <w:pStyle w:val="Tabletext0"/>
                    <w:widowControl w:val="0"/>
                  </w:pPr>
                  <w:r>
                    <w:t>1.864</w:t>
                  </w:r>
                </w:p>
              </w:tc>
              <w:tc>
                <w:tcPr>
                  <w:tcW w:w="709" w:type="dxa"/>
                </w:tcPr>
                <w:p w14:paraId="68F80FC4" w14:textId="77777777" w:rsidR="004A6C2C" w:rsidRDefault="004A6C2C" w:rsidP="00874D92">
                  <w:pPr>
                    <w:pStyle w:val="Tabletext0"/>
                    <w:widowControl w:val="0"/>
                  </w:pPr>
                  <w:r w:rsidRPr="00570C05">
                    <w:t>4.8</w:t>
                  </w:r>
                </w:p>
              </w:tc>
              <w:tc>
                <w:tcPr>
                  <w:tcW w:w="709" w:type="dxa"/>
                </w:tcPr>
                <w:p w14:paraId="0F81B0D7" w14:textId="77777777" w:rsidR="004A6C2C" w:rsidRDefault="004A6C2C" w:rsidP="00874D92">
                  <w:pPr>
                    <w:pStyle w:val="Tabletext0"/>
                    <w:widowControl w:val="0"/>
                  </w:pPr>
                  <w:r w:rsidRPr="00570C05">
                    <w:t>3.974</w:t>
                  </w:r>
                </w:p>
              </w:tc>
              <w:tc>
                <w:tcPr>
                  <w:tcW w:w="709" w:type="dxa"/>
                </w:tcPr>
                <w:p w14:paraId="7D69EB63" w14:textId="77777777" w:rsidR="004A6C2C" w:rsidRDefault="004A6C2C" w:rsidP="00874D92">
                  <w:pPr>
                    <w:pStyle w:val="Tabletext0"/>
                    <w:widowControl w:val="0"/>
                  </w:pPr>
                  <w:r w:rsidRPr="00570C05">
                    <w:t>10.3</w:t>
                  </w:r>
                </w:p>
              </w:tc>
              <w:tc>
                <w:tcPr>
                  <w:tcW w:w="708" w:type="dxa"/>
                </w:tcPr>
                <w:p w14:paraId="63783983" w14:textId="77777777" w:rsidR="004A6C2C" w:rsidRPr="00180D1C" w:rsidRDefault="004A6C2C" w:rsidP="00874D92">
                  <w:pPr>
                    <w:pStyle w:val="Tabletext0"/>
                    <w:widowControl w:val="0"/>
                  </w:pPr>
                  <w:r w:rsidRPr="00570C05">
                    <w:t>0.000</w:t>
                  </w:r>
                </w:p>
              </w:tc>
              <w:tc>
                <w:tcPr>
                  <w:tcW w:w="709" w:type="dxa"/>
                </w:tcPr>
                <w:p w14:paraId="16433CDF" w14:textId="77777777" w:rsidR="004A6C2C" w:rsidRPr="00180D1C" w:rsidRDefault="004A6C2C" w:rsidP="00874D92">
                  <w:pPr>
                    <w:pStyle w:val="Tabletext0"/>
                    <w:widowControl w:val="0"/>
                  </w:pPr>
                  <w:r w:rsidRPr="00570C05">
                    <w:t>0.0</w:t>
                  </w:r>
                </w:p>
              </w:tc>
            </w:tr>
          </w:tbl>
          <w:p w14:paraId="35117318" w14:textId="77777777" w:rsidR="004A6C2C" w:rsidRDefault="004A6C2C" w:rsidP="00874D92">
            <w:pPr>
              <w:pStyle w:val="Tabletext0"/>
              <w:widowControl w:val="0"/>
              <w:rPr>
                <w:b/>
                <w:bCs w:val="0"/>
              </w:rPr>
            </w:pPr>
          </w:p>
          <w:p w14:paraId="79791F68" w14:textId="77777777" w:rsidR="004A6C2C" w:rsidRPr="007D303A" w:rsidRDefault="004A6C2C" w:rsidP="00874D92">
            <w:pPr>
              <w:pStyle w:val="Tabletext0"/>
              <w:widowControl w:val="0"/>
              <w:rPr>
                <w:u w:val="single"/>
              </w:rPr>
            </w:pPr>
            <w:r w:rsidRPr="007D303A">
              <w:rPr>
                <w:u w:val="single"/>
              </w:rPr>
              <w:t xml:space="preserve">Operator precision – </w:t>
            </w:r>
            <w:r>
              <w:rPr>
                <w:u w:val="single"/>
              </w:rPr>
              <w:t>CI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5C2C8BE1" w14:textId="77777777" w:rsidTr="00874D92">
              <w:tc>
                <w:tcPr>
                  <w:tcW w:w="1308" w:type="dxa"/>
                  <w:tcBorders>
                    <w:top w:val="single" w:sz="4" w:space="0" w:color="auto"/>
                  </w:tcBorders>
                </w:tcPr>
                <w:p w14:paraId="36B6C1C2" w14:textId="77777777" w:rsidR="004A6C2C" w:rsidRPr="00607BAF" w:rsidRDefault="004A6C2C" w:rsidP="00874D92">
                  <w:pPr>
                    <w:pStyle w:val="Tabletext0"/>
                    <w:widowControl w:val="0"/>
                    <w:rPr>
                      <w:b/>
                      <w:bCs w:val="0"/>
                    </w:rPr>
                  </w:pPr>
                </w:p>
              </w:tc>
              <w:tc>
                <w:tcPr>
                  <w:tcW w:w="425" w:type="dxa"/>
                  <w:tcBorders>
                    <w:right w:val="nil"/>
                  </w:tcBorders>
                </w:tcPr>
                <w:p w14:paraId="1C33F563" w14:textId="77777777" w:rsidR="004A6C2C" w:rsidRPr="0021025D" w:rsidRDefault="004A6C2C" w:rsidP="00874D92">
                  <w:pPr>
                    <w:pStyle w:val="Tabletext0"/>
                    <w:widowControl w:val="0"/>
                    <w:rPr>
                      <w:b/>
                      <w:bCs w:val="0"/>
                    </w:rPr>
                  </w:pPr>
                </w:p>
              </w:tc>
              <w:tc>
                <w:tcPr>
                  <w:tcW w:w="851" w:type="dxa"/>
                  <w:tcBorders>
                    <w:left w:val="nil"/>
                  </w:tcBorders>
                </w:tcPr>
                <w:p w14:paraId="10599C80" w14:textId="77777777" w:rsidR="004A6C2C" w:rsidRDefault="004A6C2C" w:rsidP="00874D92">
                  <w:pPr>
                    <w:pStyle w:val="Tabletext0"/>
                    <w:widowControl w:val="0"/>
                    <w:rPr>
                      <w:b/>
                      <w:bCs w:val="0"/>
                    </w:rPr>
                  </w:pPr>
                </w:p>
              </w:tc>
              <w:tc>
                <w:tcPr>
                  <w:tcW w:w="1417" w:type="dxa"/>
                  <w:gridSpan w:val="2"/>
                </w:tcPr>
                <w:p w14:paraId="58D5A38E"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16F05C40" w14:textId="77777777" w:rsidR="004A6C2C" w:rsidRDefault="004A6C2C" w:rsidP="00874D92">
                  <w:pPr>
                    <w:pStyle w:val="Tabletext0"/>
                    <w:widowControl w:val="0"/>
                    <w:rPr>
                      <w:b/>
                      <w:bCs w:val="0"/>
                    </w:rPr>
                  </w:pPr>
                  <w:r>
                    <w:rPr>
                      <w:b/>
                      <w:bCs w:val="0"/>
                    </w:rPr>
                    <w:t>Between operator/run</w:t>
                  </w:r>
                </w:p>
              </w:tc>
              <w:tc>
                <w:tcPr>
                  <w:tcW w:w="1417" w:type="dxa"/>
                  <w:gridSpan w:val="2"/>
                </w:tcPr>
                <w:p w14:paraId="1E0FB8AD" w14:textId="77777777" w:rsidR="004A6C2C" w:rsidRDefault="004A6C2C" w:rsidP="00874D92">
                  <w:pPr>
                    <w:pStyle w:val="Tabletext0"/>
                    <w:widowControl w:val="0"/>
                    <w:rPr>
                      <w:b/>
                      <w:bCs w:val="0"/>
                    </w:rPr>
                  </w:pPr>
                  <w:r>
                    <w:rPr>
                      <w:b/>
                      <w:bCs w:val="0"/>
                    </w:rPr>
                    <w:t>Between day</w:t>
                  </w:r>
                </w:p>
              </w:tc>
            </w:tr>
            <w:tr w:rsidR="004A6C2C" w:rsidRPr="0021025D" w14:paraId="76063CC7" w14:textId="77777777" w:rsidTr="00874D92">
              <w:tc>
                <w:tcPr>
                  <w:tcW w:w="1308" w:type="dxa"/>
                  <w:tcBorders>
                    <w:top w:val="single" w:sz="4" w:space="0" w:color="auto"/>
                  </w:tcBorders>
                </w:tcPr>
                <w:p w14:paraId="33FF1812"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5C4B4281" w14:textId="77777777" w:rsidR="004A6C2C" w:rsidRPr="0021025D" w:rsidRDefault="004A6C2C" w:rsidP="00874D92">
                  <w:pPr>
                    <w:pStyle w:val="Tabletext0"/>
                    <w:widowControl w:val="0"/>
                    <w:rPr>
                      <w:b/>
                      <w:bCs w:val="0"/>
                    </w:rPr>
                  </w:pPr>
                  <w:r w:rsidRPr="0021025D">
                    <w:rPr>
                      <w:b/>
                      <w:bCs w:val="0"/>
                    </w:rPr>
                    <w:t>N</w:t>
                  </w:r>
                </w:p>
              </w:tc>
              <w:tc>
                <w:tcPr>
                  <w:tcW w:w="851" w:type="dxa"/>
                </w:tcPr>
                <w:p w14:paraId="4E433225" w14:textId="77777777" w:rsidR="004A6C2C" w:rsidRPr="0021025D" w:rsidRDefault="004A6C2C" w:rsidP="00874D92">
                  <w:pPr>
                    <w:pStyle w:val="Tabletext0"/>
                    <w:widowControl w:val="0"/>
                    <w:rPr>
                      <w:b/>
                      <w:bCs w:val="0"/>
                    </w:rPr>
                  </w:pPr>
                  <w:r>
                    <w:rPr>
                      <w:b/>
                      <w:bCs w:val="0"/>
                    </w:rPr>
                    <w:t>Mean CI</w:t>
                  </w:r>
                </w:p>
              </w:tc>
              <w:tc>
                <w:tcPr>
                  <w:tcW w:w="708" w:type="dxa"/>
                </w:tcPr>
                <w:p w14:paraId="02E782C5" w14:textId="77777777" w:rsidR="004A6C2C" w:rsidRPr="0021025D" w:rsidRDefault="004A6C2C" w:rsidP="00874D92">
                  <w:pPr>
                    <w:pStyle w:val="Tabletext0"/>
                    <w:widowControl w:val="0"/>
                    <w:rPr>
                      <w:b/>
                      <w:bCs w:val="0"/>
                    </w:rPr>
                  </w:pPr>
                  <w:r>
                    <w:rPr>
                      <w:b/>
                      <w:bCs w:val="0"/>
                    </w:rPr>
                    <w:t>SD</w:t>
                  </w:r>
                </w:p>
              </w:tc>
              <w:tc>
                <w:tcPr>
                  <w:tcW w:w="709" w:type="dxa"/>
                </w:tcPr>
                <w:p w14:paraId="0690846E"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713520AA" w14:textId="77777777" w:rsidR="004A6C2C" w:rsidRPr="0021025D" w:rsidRDefault="004A6C2C" w:rsidP="00874D92">
                  <w:pPr>
                    <w:pStyle w:val="Tabletext0"/>
                    <w:widowControl w:val="0"/>
                    <w:rPr>
                      <w:b/>
                      <w:bCs w:val="0"/>
                    </w:rPr>
                  </w:pPr>
                  <w:r>
                    <w:rPr>
                      <w:b/>
                      <w:bCs w:val="0"/>
                    </w:rPr>
                    <w:t>SD</w:t>
                  </w:r>
                </w:p>
              </w:tc>
              <w:tc>
                <w:tcPr>
                  <w:tcW w:w="709" w:type="dxa"/>
                </w:tcPr>
                <w:p w14:paraId="1E330D24" w14:textId="77777777" w:rsidR="004A6C2C" w:rsidRPr="0021025D" w:rsidRDefault="004A6C2C" w:rsidP="00874D92">
                  <w:pPr>
                    <w:pStyle w:val="Tabletext0"/>
                    <w:widowControl w:val="0"/>
                    <w:rPr>
                      <w:b/>
                      <w:bCs w:val="0"/>
                    </w:rPr>
                  </w:pPr>
                  <w:r>
                    <w:rPr>
                      <w:b/>
                      <w:bCs w:val="0"/>
                    </w:rPr>
                    <w:t>% CV</w:t>
                  </w:r>
                </w:p>
              </w:tc>
              <w:tc>
                <w:tcPr>
                  <w:tcW w:w="708" w:type="dxa"/>
                </w:tcPr>
                <w:p w14:paraId="278BDE4B" w14:textId="77777777" w:rsidR="004A6C2C" w:rsidRPr="0021025D" w:rsidRDefault="004A6C2C" w:rsidP="00874D92">
                  <w:pPr>
                    <w:pStyle w:val="Tabletext0"/>
                    <w:widowControl w:val="0"/>
                    <w:rPr>
                      <w:b/>
                      <w:bCs w:val="0"/>
                    </w:rPr>
                  </w:pPr>
                  <w:r>
                    <w:rPr>
                      <w:b/>
                      <w:bCs w:val="0"/>
                    </w:rPr>
                    <w:t>SD</w:t>
                  </w:r>
                </w:p>
              </w:tc>
              <w:tc>
                <w:tcPr>
                  <w:tcW w:w="709" w:type="dxa"/>
                </w:tcPr>
                <w:p w14:paraId="3BDBB046" w14:textId="77777777" w:rsidR="004A6C2C" w:rsidRDefault="004A6C2C" w:rsidP="00874D92">
                  <w:pPr>
                    <w:pStyle w:val="Tabletext0"/>
                    <w:widowControl w:val="0"/>
                    <w:rPr>
                      <w:b/>
                      <w:bCs w:val="0"/>
                    </w:rPr>
                  </w:pPr>
                  <w:r>
                    <w:rPr>
                      <w:b/>
                      <w:bCs w:val="0"/>
                    </w:rPr>
                    <w:t>% CV</w:t>
                  </w:r>
                </w:p>
              </w:tc>
            </w:tr>
            <w:tr w:rsidR="004A6C2C" w14:paraId="1F7A23E0" w14:textId="77777777" w:rsidTr="00874D92">
              <w:tc>
                <w:tcPr>
                  <w:tcW w:w="1308" w:type="dxa"/>
                </w:tcPr>
                <w:p w14:paraId="685685D7" w14:textId="77777777" w:rsidR="004A6C2C" w:rsidRDefault="004A6C2C" w:rsidP="00874D92">
                  <w:pPr>
                    <w:pStyle w:val="Tabletext0"/>
                    <w:widowControl w:val="0"/>
                  </w:pPr>
                  <w:r w:rsidRPr="0021025D">
                    <w:t>High Negative</w:t>
                  </w:r>
                </w:p>
              </w:tc>
              <w:tc>
                <w:tcPr>
                  <w:tcW w:w="425" w:type="dxa"/>
                </w:tcPr>
                <w:p w14:paraId="5A598A81" w14:textId="77777777" w:rsidR="004A6C2C" w:rsidRDefault="004A6C2C" w:rsidP="00874D92">
                  <w:pPr>
                    <w:pStyle w:val="Tabletext0"/>
                    <w:widowControl w:val="0"/>
                  </w:pPr>
                  <w:r>
                    <w:t>75</w:t>
                  </w:r>
                </w:p>
              </w:tc>
              <w:tc>
                <w:tcPr>
                  <w:tcW w:w="851" w:type="dxa"/>
                </w:tcPr>
                <w:p w14:paraId="38236B4D" w14:textId="77777777" w:rsidR="004A6C2C" w:rsidRDefault="004A6C2C" w:rsidP="00874D92">
                  <w:pPr>
                    <w:pStyle w:val="Tabletext0"/>
                    <w:widowControl w:val="0"/>
                  </w:pPr>
                  <w:r w:rsidRPr="00180D1C">
                    <w:t>1.191</w:t>
                  </w:r>
                </w:p>
              </w:tc>
              <w:tc>
                <w:tcPr>
                  <w:tcW w:w="708" w:type="dxa"/>
                </w:tcPr>
                <w:p w14:paraId="41D84D27" w14:textId="77777777" w:rsidR="004A6C2C" w:rsidRPr="00194DC5" w:rsidRDefault="004A6C2C" w:rsidP="00874D92">
                  <w:pPr>
                    <w:pStyle w:val="Tabletext0"/>
                    <w:widowControl w:val="0"/>
                  </w:pPr>
                  <w:r w:rsidRPr="00194DC5">
                    <w:t>0.0443</w:t>
                  </w:r>
                </w:p>
              </w:tc>
              <w:tc>
                <w:tcPr>
                  <w:tcW w:w="709" w:type="dxa"/>
                </w:tcPr>
                <w:p w14:paraId="2214A564" w14:textId="77777777" w:rsidR="004A6C2C" w:rsidRPr="00194DC5" w:rsidRDefault="004A6C2C" w:rsidP="00874D92">
                  <w:pPr>
                    <w:pStyle w:val="Tabletext0"/>
                    <w:widowControl w:val="0"/>
                  </w:pPr>
                  <w:r w:rsidRPr="00194DC5">
                    <w:t>3.7</w:t>
                  </w:r>
                </w:p>
              </w:tc>
              <w:tc>
                <w:tcPr>
                  <w:tcW w:w="709" w:type="dxa"/>
                </w:tcPr>
                <w:p w14:paraId="0D19A71A" w14:textId="77777777" w:rsidR="004A6C2C" w:rsidRPr="00194DC5" w:rsidRDefault="004A6C2C" w:rsidP="00874D92">
                  <w:pPr>
                    <w:pStyle w:val="Tabletext0"/>
                    <w:widowControl w:val="0"/>
                  </w:pPr>
                  <w:r w:rsidRPr="00194DC5">
                    <w:t>0.0153</w:t>
                  </w:r>
                </w:p>
              </w:tc>
              <w:tc>
                <w:tcPr>
                  <w:tcW w:w="709" w:type="dxa"/>
                </w:tcPr>
                <w:p w14:paraId="2C2C45A5" w14:textId="77777777" w:rsidR="004A6C2C" w:rsidRPr="00194DC5" w:rsidRDefault="004A6C2C" w:rsidP="00874D92">
                  <w:pPr>
                    <w:pStyle w:val="Tabletext0"/>
                    <w:widowControl w:val="0"/>
                  </w:pPr>
                  <w:r w:rsidRPr="00194DC5">
                    <w:t>1.3</w:t>
                  </w:r>
                </w:p>
              </w:tc>
              <w:tc>
                <w:tcPr>
                  <w:tcW w:w="708" w:type="dxa"/>
                </w:tcPr>
                <w:p w14:paraId="3978A36F" w14:textId="77777777" w:rsidR="004A6C2C" w:rsidRPr="00194DC5" w:rsidRDefault="004A6C2C" w:rsidP="00874D92">
                  <w:pPr>
                    <w:pStyle w:val="Tabletext0"/>
                    <w:widowControl w:val="0"/>
                  </w:pPr>
                  <w:r w:rsidRPr="00194DC5">
                    <w:t>0.0274</w:t>
                  </w:r>
                </w:p>
              </w:tc>
              <w:tc>
                <w:tcPr>
                  <w:tcW w:w="709" w:type="dxa"/>
                </w:tcPr>
                <w:p w14:paraId="6422A0A7" w14:textId="77777777" w:rsidR="004A6C2C" w:rsidRPr="00194DC5" w:rsidRDefault="004A6C2C" w:rsidP="00874D92">
                  <w:pPr>
                    <w:pStyle w:val="Tabletext0"/>
                    <w:widowControl w:val="0"/>
                  </w:pPr>
                  <w:r w:rsidRPr="00194DC5">
                    <w:t>2.3</w:t>
                  </w:r>
                </w:p>
              </w:tc>
            </w:tr>
            <w:tr w:rsidR="004A6C2C" w14:paraId="19515143" w14:textId="77777777" w:rsidTr="00874D92">
              <w:tc>
                <w:tcPr>
                  <w:tcW w:w="1308" w:type="dxa"/>
                </w:tcPr>
                <w:p w14:paraId="2BBF0FDC" w14:textId="77777777" w:rsidR="004A6C2C" w:rsidRDefault="004A6C2C" w:rsidP="00874D92">
                  <w:pPr>
                    <w:pStyle w:val="Tabletext0"/>
                    <w:widowControl w:val="0"/>
                  </w:pPr>
                  <w:proofErr w:type="spellStart"/>
                  <w:r w:rsidRPr="0021025D">
                    <w:t>Cutoff</w:t>
                  </w:r>
                  <w:proofErr w:type="spellEnd"/>
                </w:p>
              </w:tc>
              <w:tc>
                <w:tcPr>
                  <w:tcW w:w="425" w:type="dxa"/>
                </w:tcPr>
                <w:p w14:paraId="5BD02956" w14:textId="77777777" w:rsidR="004A6C2C" w:rsidRDefault="004A6C2C" w:rsidP="00874D92">
                  <w:pPr>
                    <w:pStyle w:val="Tabletext0"/>
                    <w:widowControl w:val="0"/>
                  </w:pPr>
                  <w:r>
                    <w:t>73</w:t>
                  </w:r>
                </w:p>
              </w:tc>
              <w:tc>
                <w:tcPr>
                  <w:tcW w:w="851" w:type="dxa"/>
                </w:tcPr>
                <w:p w14:paraId="5BCEADD8" w14:textId="77777777" w:rsidR="004A6C2C" w:rsidRDefault="004A6C2C" w:rsidP="00874D92">
                  <w:pPr>
                    <w:pStyle w:val="Tabletext0"/>
                    <w:widowControl w:val="0"/>
                  </w:pPr>
                  <w:r w:rsidRPr="00180D1C">
                    <w:t>1.008</w:t>
                  </w:r>
                </w:p>
              </w:tc>
              <w:tc>
                <w:tcPr>
                  <w:tcW w:w="708" w:type="dxa"/>
                </w:tcPr>
                <w:p w14:paraId="22F01D00" w14:textId="77777777" w:rsidR="004A6C2C" w:rsidRPr="00194DC5" w:rsidRDefault="004A6C2C" w:rsidP="00874D92">
                  <w:pPr>
                    <w:pStyle w:val="Tabletext0"/>
                    <w:widowControl w:val="0"/>
                  </w:pPr>
                  <w:r w:rsidRPr="00194DC5">
                    <w:t>0.428</w:t>
                  </w:r>
                </w:p>
              </w:tc>
              <w:tc>
                <w:tcPr>
                  <w:tcW w:w="709" w:type="dxa"/>
                </w:tcPr>
                <w:p w14:paraId="70954132" w14:textId="77777777" w:rsidR="004A6C2C" w:rsidRPr="00194DC5" w:rsidRDefault="004A6C2C" w:rsidP="00874D92">
                  <w:pPr>
                    <w:pStyle w:val="Tabletext0"/>
                    <w:widowControl w:val="0"/>
                  </w:pPr>
                  <w:r w:rsidRPr="00194DC5">
                    <w:t>4.3</w:t>
                  </w:r>
                </w:p>
              </w:tc>
              <w:tc>
                <w:tcPr>
                  <w:tcW w:w="709" w:type="dxa"/>
                </w:tcPr>
                <w:p w14:paraId="28F2FDD9" w14:textId="77777777" w:rsidR="004A6C2C" w:rsidRPr="00194DC5" w:rsidRDefault="004A6C2C" w:rsidP="00874D92">
                  <w:pPr>
                    <w:pStyle w:val="Tabletext0"/>
                    <w:widowControl w:val="0"/>
                  </w:pPr>
                  <w:r w:rsidRPr="00194DC5">
                    <w:t>0.0311</w:t>
                  </w:r>
                </w:p>
              </w:tc>
              <w:tc>
                <w:tcPr>
                  <w:tcW w:w="709" w:type="dxa"/>
                </w:tcPr>
                <w:p w14:paraId="0D0129DA" w14:textId="77777777" w:rsidR="004A6C2C" w:rsidRPr="00194DC5" w:rsidRDefault="004A6C2C" w:rsidP="00874D92">
                  <w:pPr>
                    <w:pStyle w:val="Tabletext0"/>
                    <w:widowControl w:val="0"/>
                  </w:pPr>
                  <w:r w:rsidRPr="00194DC5">
                    <w:t>3.1</w:t>
                  </w:r>
                </w:p>
              </w:tc>
              <w:tc>
                <w:tcPr>
                  <w:tcW w:w="708" w:type="dxa"/>
                </w:tcPr>
                <w:p w14:paraId="00AF56A2" w14:textId="77777777" w:rsidR="004A6C2C" w:rsidRPr="00194DC5" w:rsidRDefault="004A6C2C" w:rsidP="00874D92">
                  <w:pPr>
                    <w:pStyle w:val="Tabletext0"/>
                    <w:widowControl w:val="0"/>
                  </w:pPr>
                  <w:r w:rsidRPr="00194DC5">
                    <w:t>0.0225</w:t>
                  </w:r>
                </w:p>
              </w:tc>
              <w:tc>
                <w:tcPr>
                  <w:tcW w:w="709" w:type="dxa"/>
                </w:tcPr>
                <w:p w14:paraId="619B2E6F" w14:textId="77777777" w:rsidR="004A6C2C" w:rsidRPr="00194DC5" w:rsidRDefault="004A6C2C" w:rsidP="00874D92">
                  <w:pPr>
                    <w:pStyle w:val="Tabletext0"/>
                    <w:widowControl w:val="0"/>
                  </w:pPr>
                  <w:r w:rsidRPr="00194DC5">
                    <w:t>2.2</w:t>
                  </w:r>
                </w:p>
              </w:tc>
            </w:tr>
            <w:tr w:rsidR="004A6C2C" w14:paraId="04E7BCDF" w14:textId="77777777" w:rsidTr="00874D92">
              <w:tc>
                <w:tcPr>
                  <w:tcW w:w="1308" w:type="dxa"/>
                </w:tcPr>
                <w:p w14:paraId="5FA73CB9" w14:textId="77777777" w:rsidR="004A6C2C" w:rsidRDefault="004A6C2C" w:rsidP="00874D92">
                  <w:pPr>
                    <w:pStyle w:val="Tabletext0"/>
                    <w:widowControl w:val="0"/>
                  </w:pPr>
                  <w:r w:rsidRPr="0021025D">
                    <w:t>Low Positive</w:t>
                  </w:r>
                </w:p>
              </w:tc>
              <w:tc>
                <w:tcPr>
                  <w:tcW w:w="425" w:type="dxa"/>
                </w:tcPr>
                <w:p w14:paraId="2DD166B1" w14:textId="77777777" w:rsidR="004A6C2C" w:rsidRDefault="004A6C2C" w:rsidP="00874D92">
                  <w:pPr>
                    <w:pStyle w:val="Tabletext0"/>
                    <w:widowControl w:val="0"/>
                  </w:pPr>
                  <w:r>
                    <w:t>75</w:t>
                  </w:r>
                </w:p>
              </w:tc>
              <w:tc>
                <w:tcPr>
                  <w:tcW w:w="851" w:type="dxa"/>
                </w:tcPr>
                <w:p w14:paraId="555D53D7" w14:textId="77777777" w:rsidR="004A6C2C" w:rsidRDefault="004A6C2C" w:rsidP="00874D92">
                  <w:pPr>
                    <w:pStyle w:val="Tabletext0"/>
                    <w:widowControl w:val="0"/>
                  </w:pPr>
                  <w:r w:rsidRPr="00180D1C">
                    <w:t>0.706</w:t>
                  </w:r>
                </w:p>
              </w:tc>
              <w:tc>
                <w:tcPr>
                  <w:tcW w:w="708" w:type="dxa"/>
                </w:tcPr>
                <w:p w14:paraId="78663A24" w14:textId="77777777" w:rsidR="004A6C2C" w:rsidRPr="00194DC5" w:rsidRDefault="004A6C2C" w:rsidP="00874D92">
                  <w:pPr>
                    <w:pStyle w:val="Tabletext0"/>
                    <w:widowControl w:val="0"/>
                  </w:pPr>
                  <w:r w:rsidRPr="00194DC5">
                    <w:t>0.0311</w:t>
                  </w:r>
                </w:p>
              </w:tc>
              <w:tc>
                <w:tcPr>
                  <w:tcW w:w="709" w:type="dxa"/>
                </w:tcPr>
                <w:p w14:paraId="04D16B85" w14:textId="77777777" w:rsidR="004A6C2C" w:rsidRPr="00194DC5" w:rsidRDefault="004A6C2C" w:rsidP="00874D92">
                  <w:pPr>
                    <w:pStyle w:val="Tabletext0"/>
                    <w:widowControl w:val="0"/>
                  </w:pPr>
                  <w:r w:rsidRPr="00194DC5">
                    <w:t>4.4</w:t>
                  </w:r>
                </w:p>
              </w:tc>
              <w:tc>
                <w:tcPr>
                  <w:tcW w:w="709" w:type="dxa"/>
                </w:tcPr>
                <w:p w14:paraId="71168B48" w14:textId="77777777" w:rsidR="004A6C2C" w:rsidRPr="00194DC5" w:rsidRDefault="004A6C2C" w:rsidP="00874D92">
                  <w:pPr>
                    <w:pStyle w:val="Tabletext0"/>
                    <w:widowControl w:val="0"/>
                  </w:pPr>
                  <w:r w:rsidRPr="00194DC5">
                    <w:t>0.0121</w:t>
                  </w:r>
                </w:p>
              </w:tc>
              <w:tc>
                <w:tcPr>
                  <w:tcW w:w="709" w:type="dxa"/>
                </w:tcPr>
                <w:p w14:paraId="08EA2B51" w14:textId="77777777" w:rsidR="004A6C2C" w:rsidRPr="00194DC5" w:rsidRDefault="004A6C2C" w:rsidP="00874D92">
                  <w:pPr>
                    <w:pStyle w:val="Tabletext0"/>
                    <w:widowControl w:val="0"/>
                  </w:pPr>
                  <w:r w:rsidRPr="00194DC5">
                    <w:t>1.7</w:t>
                  </w:r>
                </w:p>
              </w:tc>
              <w:tc>
                <w:tcPr>
                  <w:tcW w:w="708" w:type="dxa"/>
                </w:tcPr>
                <w:p w14:paraId="1A8C741B" w14:textId="77777777" w:rsidR="004A6C2C" w:rsidRPr="00194DC5" w:rsidRDefault="004A6C2C" w:rsidP="00874D92">
                  <w:pPr>
                    <w:pStyle w:val="Tabletext0"/>
                    <w:widowControl w:val="0"/>
                  </w:pPr>
                  <w:r w:rsidRPr="00194DC5">
                    <w:t>0.0086</w:t>
                  </w:r>
                </w:p>
              </w:tc>
              <w:tc>
                <w:tcPr>
                  <w:tcW w:w="709" w:type="dxa"/>
                </w:tcPr>
                <w:p w14:paraId="194EF3B2" w14:textId="77777777" w:rsidR="004A6C2C" w:rsidRPr="00194DC5" w:rsidRDefault="004A6C2C" w:rsidP="00874D92">
                  <w:pPr>
                    <w:pStyle w:val="Tabletext0"/>
                    <w:widowControl w:val="0"/>
                  </w:pPr>
                  <w:r w:rsidRPr="00194DC5">
                    <w:t>1.25</w:t>
                  </w:r>
                </w:p>
              </w:tc>
            </w:tr>
            <w:tr w:rsidR="004A6C2C" w14:paraId="24D8D863" w14:textId="77777777" w:rsidTr="00874D92">
              <w:tc>
                <w:tcPr>
                  <w:tcW w:w="1308" w:type="dxa"/>
                </w:tcPr>
                <w:p w14:paraId="49457C3F" w14:textId="77777777" w:rsidR="004A6C2C" w:rsidRDefault="004A6C2C" w:rsidP="00874D92">
                  <w:pPr>
                    <w:pStyle w:val="Tabletext0"/>
                    <w:widowControl w:val="0"/>
                  </w:pPr>
                  <w:r w:rsidRPr="0021025D">
                    <w:t>Mid Positive</w:t>
                  </w:r>
                </w:p>
              </w:tc>
              <w:tc>
                <w:tcPr>
                  <w:tcW w:w="425" w:type="dxa"/>
                </w:tcPr>
                <w:p w14:paraId="09BC506F" w14:textId="77777777" w:rsidR="004A6C2C" w:rsidRDefault="004A6C2C" w:rsidP="00874D92">
                  <w:pPr>
                    <w:pStyle w:val="Tabletext0"/>
                    <w:widowControl w:val="0"/>
                  </w:pPr>
                  <w:r>
                    <w:t>75</w:t>
                  </w:r>
                </w:p>
              </w:tc>
              <w:tc>
                <w:tcPr>
                  <w:tcW w:w="851" w:type="dxa"/>
                </w:tcPr>
                <w:p w14:paraId="18667A1C" w14:textId="77777777" w:rsidR="004A6C2C" w:rsidRDefault="004A6C2C" w:rsidP="00874D92">
                  <w:pPr>
                    <w:pStyle w:val="Tabletext0"/>
                    <w:widowControl w:val="0"/>
                  </w:pPr>
                  <w:r w:rsidRPr="00180D1C">
                    <w:t>0.537</w:t>
                  </w:r>
                </w:p>
              </w:tc>
              <w:tc>
                <w:tcPr>
                  <w:tcW w:w="708" w:type="dxa"/>
                </w:tcPr>
                <w:p w14:paraId="2E673819" w14:textId="77777777" w:rsidR="004A6C2C" w:rsidRPr="00194DC5" w:rsidRDefault="004A6C2C" w:rsidP="00874D92">
                  <w:pPr>
                    <w:pStyle w:val="Tabletext0"/>
                    <w:widowControl w:val="0"/>
                  </w:pPr>
                  <w:r w:rsidRPr="00194DC5">
                    <w:t>0.0214</w:t>
                  </w:r>
                </w:p>
              </w:tc>
              <w:tc>
                <w:tcPr>
                  <w:tcW w:w="709" w:type="dxa"/>
                </w:tcPr>
                <w:p w14:paraId="48DFEC33" w14:textId="77777777" w:rsidR="004A6C2C" w:rsidRPr="00194DC5" w:rsidRDefault="004A6C2C" w:rsidP="00874D92">
                  <w:pPr>
                    <w:pStyle w:val="Tabletext0"/>
                    <w:widowControl w:val="0"/>
                  </w:pPr>
                  <w:r w:rsidRPr="00194DC5">
                    <w:t>4.0</w:t>
                  </w:r>
                </w:p>
              </w:tc>
              <w:tc>
                <w:tcPr>
                  <w:tcW w:w="709" w:type="dxa"/>
                </w:tcPr>
                <w:p w14:paraId="5175478E" w14:textId="77777777" w:rsidR="004A6C2C" w:rsidRPr="00194DC5" w:rsidRDefault="004A6C2C" w:rsidP="00874D92">
                  <w:pPr>
                    <w:pStyle w:val="Tabletext0"/>
                    <w:widowControl w:val="0"/>
                  </w:pPr>
                  <w:r w:rsidRPr="00194DC5">
                    <w:t>0.0219</w:t>
                  </w:r>
                </w:p>
              </w:tc>
              <w:tc>
                <w:tcPr>
                  <w:tcW w:w="709" w:type="dxa"/>
                </w:tcPr>
                <w:p w14:paraId="1B46E310" w14:textId="77777777" w:rsidR="004A6C2C" w:rsidRPr="00194DC5" w:rsidRDefault="004A6C2C" w:rsidP="00874D92">
                  <w:pPr>
                    <w:pStyle w:val="Tabletext0"/>
                    <w:widowControl w:val="0"/>
                  </w:pPr>
                  <w:r w:rsidRPr="00194DC5">
                    <w:t>4.1</w:t>
                  </w:r>
                </w:p>
              </w:tc>
              <w:tc>
                <w:tcPr>
                  <w:tcW w:w="708" w:type="dxa"/>
                </w:tcPr>
                <w:p w14:paraId="09819370" w14:textId="77777777" w:rsidR="004A6C2C" w:rsidRPr="00194DC5" w:rsidRDefault="004A6C2C" w:rsidP="00874D92">
                  <w:pPr>
                    <w:pStyle w:val="Tabletext0"/>
                    <w:widowControl w:val="0"/>
                  </w:pPr>
                  <w:r w:rsidRPr="00194DC5">
                    <w:t>0.0215</w:t>
                  </w:r>
                </w:p>
              </w:tc>
              <w:tc>
                <w:tcPr>
                  <w:tcW w:w="709" w:type="dxa"/>
                </w:tcPr>
                <w:p w14:paraId="4B01F31F" w14:textId="77777777" w:rsidR="004A6C2C" w:rsidRPr="00194DC5" w:rsidRDefault="004A6C2C" w:rsidP="00874D92">
                  <w:pPr>
                    <w:pStyle w:val="Tabletext0"/>
                    <w:widowControl w:val="0"/>
                  </w:pPr>
                  <w:r w:rsidRPr="00194DC5">
                    <w:t>4.0</w:t>
                  </w:r>
                </w:p>
              </w:tc>
            </w:tr>
            <w:tr w:rsidR="004A6C2C" w14:paraId="60860DF0" w14:textId="77777777" w:rsidTr="00874D92">
              <w:tc>
                <w:tcPr>
                  <w:tcW w:w="1308" w:type="dxa"/>
                </w:tcPr>
                <w:p w14:paraId="2DF20590" w14:textId="77777777" w:rsidR="004A6C2C" w:rsidRDefault="004A6C2C" w:rsidP="00874D92">
                  <w:pPr>
                    <w:pStyle w:val="Tabletext0"/>
                    <w:widowControl w:val="0"/>
                  </w:pPr>
                  <w:r w:rsidRPr="0021025D">
                    <w:t>High positive</w:t>
                  </w:r>
                </w:p>
              </w:tc>
              <w:tc>
                <w:tcPr>
                  <w:tcW w:w="425" w:type="dxa"/>
                </w:tcPr>
                <w:p w14:paraId="38CC369C" w14:textId="77777777" w:rsidR="004A6C2C" w:rsidRDefault="004A6C2C" w:rsidP="00874D92">
                  <w:pPr>
                    <w:pStyle w:val="Tabletext0"/>
                    <w:widowControl w:val="0"/>
                  </w:pPr>
                  <w:r>
                    <w:t>74</w:t>
                  </w:r>
                </w:p>
              </w:tc>
              <w:tc>
                <w:tcPr>
                  <w:tcW w:w="851" w:type="dxa"/>
                </w:tcPr>
                <w:p w14:paraId="0D57DB96" w14:textId="77777777" w:rsidR="004A6C2C" w:rsidRDefault="004A6C2C" w:rsidP="00874D92">
                  <w:pPr>
                    <w:pStyle w:val="Tabletext0"/>
                    <w:widowControl w:val="0"/>
                  </w:pPr>
                  <w:r w:rsidRPr="00180D1C">
                    <w:t>0.028</w:t>
                  </w:r>
                </w:p>
              </w:tc>
              <w:tc>
                <w:tcPr>
                  <w:tcW w:w="708" w:type="dxa"/>
                </w:tcPr>
                <w:p w14:paraId="7E8FC5F5" w14:textId="77777777" w:rsidR="004A6C2C" w:rsidRPr="00194DC5" w:rsidRDefault="004A6C2C" w:rsidP="00874D92">
                  <w:pPr>
                    <w:pStyle w:val="Tabletext0"/>
                    <w:widowControl w:val="0"/>
                  </w:pPr>
                  <w:r w:rsidRPr="00194DC5">
                    <w:t>0.0020</w:t>
                  </w:r>
                </w:p>
              </w:tc>
              <w:tc>
                <w:tcPr>
                  <w:tcW w:w="709" w:type="dxa"/>
                </w:tcPr>
                <w:p w14:paraId="6CAA383E" w14:textId="77777777" w:rsidR="004A6C2C" w:rsidRPr="00194DC5" w:rsidRDefault="004A6C2C" w:rsidP="00874D92">
                  <w:pPr>
                    <w:pStyle w:val="Tabletext0"/>
                    <w:widowControl w:val="0"/>
                  </w:pPr>
                  <w:r w:rsidRPr="00194DC5">
                    <w:t>7.0</w:t>
                  </w:r>
                </w:p>
              </w:tc>
              <w:tc>
                <w:tcPr>
                  <w:tcW w:w="709" w:type="dxa"/>
                </w:tcPr>
                <w:p w14:paraId="593CA69F" w14:textId="77777777" w:rsidR="004A6C2C" w:rsidRPr="00194DC5" w:rsidRDefault="004A6C2C" w:rsidP="00874D92">
                  <w:pPr>
                    <w:pStyle w:val="Tabletext0"/>
                    <w:widowControl w:val="0"/>
                  </w:pPr>
                  <w:r w:rsidRPr="00194DC5">
                    <w:t>0.0016</w:t>
                  </w:r>
                </w:p>
              </w:tc>
              <w:tc>
                <w:tcPr>
                  <w:tcW w:w="709" w:type="dxa"/>
                </w:tcPr>
                <w:p w14:paraId="06D10499" w14:textId="77777777" w:rsidR="004A6C2C" w:rsidRPr="00194DC5" w:rsidRDefault="004A6C2C" w:rsidP="00874D92">
                  <w:pPr>
                    <w:pStyle w:val="Tabletext0"/>
                    <w:widowControl w:val="0"/>
                  </w:pPr>
                  <w:r w:rsidRPr="00194DC5">
                    <w:t>5.6</w:t>
                  </w:r>
                </w:p>
              </w:tc>
              <w:tc>
                <w:tcPr>
                  <w:tcW w:w="708" w:type="dxa"/>
                </w:tcPr>
                <w:p w14:paraId="1BAA051A" w14:textId="77777777" w:rsidR="004A6C2C" w:rsidRPr="00194DC5" w:rsidRDefault="004A6C2C" w:rsidP="00874D92">
                  <w:pPr>
                    <w:pStyle w:val="Tabletext0"/>
                    <w:widowControl w:val="0"/>
                  </w:pPr>
                  <w:r w:rsidRPr="00194DC5">
                    <w:t>0.0007</w:t>
                  </w:r>
                </w:p>
              </w:tc>
              <w:tc>
                <w:tcPr>
                  <w:tcW w:w="709" w:type="dxa"/>
                </w:tcPr>
                <w:p w14:paraId="64926DAA" w14:textId="77777777" w:rsidR="004A6C2C" w:rsidRPr="00194DC5" w:rsidRDefault="004A6C2C" w:rsidP="00874D92">
                  <w:pPr>
                    <w:pStyle w:val="Tabletext0"/>
                    <w:widowControl w:val="0"/>
                  </w:pPr>
                  <w:r w:rsidRPr="00194DC5">
                    <w:t>2.4</w:t>
                  </w:r>
                </w:p>
              </w:tc>
            </w:tr>
          </w:tbl>
          <w:p w14:paraId="11D1A1B5" w14:textId="77777777" w:rsidR="004A6C2C" w:rsidRPr="007D303A" w:rsidRDefault="004A6C2C" w:rsidP="00874D92">
            <w:pPr>
              <w:pStyle w:val="Tabletext0"/>
              <w:widowControl w:val="0"/>
              <w:rPr>
                <w:b/>
                <w:bCs w:val="0"/>
              </w:rPr>
            </w:pPr>
          </w:p>
        </w:tc>
      </w:tr>
      <w:tr w:rsidR="004A6C2C" w:rsidRPr="00773E38" w14:paraId="4E134C67" w14:textId="77777777" w:rsidTr="00874D92">
        <w:trPr>
          <w:cantSplit/>
        </w:trPr>
        <w:tc>
          <w:tcPr>
            <w:tcW w:w="210" w:type="pct"/>
          </w:tcPr>
          <w:p w14:paraId="4364CCD2" w14:textId="77777777" w:rsidR="004A6C2C" w:rsidRDefault="004A6C2C" w:rsidP="00874D92">
            <w:pPr>
              <w:pStyle w:val="Tabletext0"/>
              <w:widowControl w:val="0"/>
            </w:pPr>
            <w:r>
              <w:lastRenderedPageBreak/>
              <w:t>6</w:t>
            </w:r>
          </w:p>
        </w:tc>
        <w:tc>
          <w:tcPr>
            <w:tcW w:w="634" w:type="pct"/>
          </w:tcPr>
          <w:p w14:paraId="0D1265D1" w14:textId="77777777" w:rsidR="004A6C2C" w:rsidRPr="009327B1" w:rsidRDefault="004A6C2C" w:rsidP="00874D92">
            <w:pPr>
              <w:pStyle w:val="Tabletext0"/>
              <w:widowControl w:val="0"/>
              <w:rPr>
                <w:b/>
                <w:bCs w:val="0"/>
              </w:rPr>
            </w:pPr>
            <w:r w:rsidRPr="009327B1">
              <w:rPr>
                <w:b/>
                <w:bCs w:val="0"/>
              </w:rPr>
              <w:t xml:space="preserve">Precision study </w:t>
            </w:r>
          </w:p>
          <w:p w14:paraId="15D8A805" w14:textId="77777777" w:rsidR="004A6C2C" w:rsidRPr="009327B1" w:rsidRDefault="004A6C2C" w:rsidP="00874D92">
            <w:pPr>
              <w:pStyle w:val="Tabletext0"/>
              <w:widowControl w:val="0"/>
            </w:pPr>
            <w:r w:rsidRPr="009327B1">
              <w:t xml:space="preserve">Within-laboratory precision: </w:t>
            </w:r>
            <w:r w:rsidRPr="009327B1">
              <w:rPr>
                <w:u w:val="single"/>
              </w:rPr>
              <w:t>instrument-to-instrument variability</w:t>
            </w:r>
          </w:p>
        </w:tc>
        <w:tc>
          <w:tcPr>
            <w:tcW w:w="944" w:type="pct"/>
          </w:tcPr>
          <w:p w14:paraId="33B277EC" w14:textId="77777777" w:rsidR="004A6C2C" w:rsidRPr="007D303A" w:rsidRDefault="004A6C2C" w:rsidP="00874D92">
            <w:pPr>
              <w:widowControl w:val="0"/>
              <w:rPr>
                <w:rFonts w:ascii="Arial Narrow" w:hAnsi="Arial Narrow"/>
                <w:bCs/>
                <w:sz w:val="18"/>
                <w:szCs w:val="20"/>
              </w:rPr>
            </w:pPr>
            <w:r w:rsidRPr="00194DC5">
              <w:rPr>
                <w:rFonts w:ascii="Arial Narrow" w:hAnsi="Arial Narrow"/>
                <w:bCs/>
                <w:sz w:val="18"/>
                <w:szCs w:val="20"/>
              </w:rPr>
              <w:t>Each sample type was run on two instruments, over five (non-consecutive) days, with one run (plate) per day, and with five true replicates on each plate. A true replicate is the mean of the measurements from two duplicate wells on the plate. Samples were tested on each instrument on discrete plates, as independent runs. The study was conducted using a single lot of critical reagents and was performed on two instruments. A total of 50 replicates per sample were collected (5 days x 2 Instruments x 1 run/day x 5 replicates = 50 replicates per sample).</w:t>
            </w:r>
          </w:p>
        </w:tc>
        <w:tc>
          <w:tcPr>
            <w:tcW w:w="3212" w:type="pct"/>
          </w:tcPr>
          <w:p w14:paraId="60AF63BC" w14:textId="77777777" w:rsidR="004A6C2C" w:rsidRPr="007D303A" w:rsidRDefault="004A6C2C" w:rsidP="00874D92">
            <w:pPr>
              <w:pStyle w:val="Tabletext0"/>
              <w:widowControl w:val="0"/>
              <w:rPr>
                <w:u w:val="single"/>
              </w:rPr>
            </w:pPr>
            <w:r>
              <w:rPr>
                <w:u w:val="single"/>
              </w:rPr>
              <w:t>Instrument</w:t>
            </w:r>
            <w:r w:rsidRPr="007D303A">
              <w:rPr>
                <w:u w:val="single"/>
              </w:rPr>
              <w:t xml:space="preserve"> precision – qualitative results</w:t>
            </w:r>
          </w:p>
          <w:tbl>
            <w:tblPr>
              <w:tblStyle w:val="TableGrid"/>
              <w:tblW w:w="0" w:type="auto"/>
              <w:tblLayout w:type="fixed"/>
              <w:tblLook w:val="04A0" w:firstRow="1" w:lastRow="0" w:firstColumn="1" w:lastColumn="0" w:noHBand="0" w:noVBand="1"/>
            </w:tblPr>
            <w:tblGrid>
              <w:gridCol w:w="1308"/>
              <w:gridCol w:w="425"/>
              <w:gridCol w:w="851"/>
              <w:gridCol w:w="850"/>
              <w:gridCol w:w="1134"/>
              <w:gridCol w:w="1134"/>
              <w:gridCol w:w="1134"/>
            </w:tblGrid>
            <w:tr w:rsidR="004A6C2C" w:rsidRPr="0021025D" w14:paraId="0F51FEC7" w14:textId="77777777" w:rsidTr="00874D92">
              <w:tc>
                <w:tcPr>
                  <w:tcW w:w="1308" w:type="dxa"/>
                  <w:tcBorders>
                    <w:top w:val="single" w:sz="4" w:space="0" w:color="auto"/>
                  </w:tcBorders>
                </w:tcPr>
                <w:p w14:paraId="43921CAE"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576322F0" w14:textId="77777777" w:rsidR="004A6C2C" w:rsidRPr="0021025D" w:rsidRDefault="004A6C2C" w:rsidP="00874D92">
                  <w:pPr>
                    <w:pStyle w:val="Tabletext0"/>
                    <w:widowControl w:val="0"/>
                    <w:rPr>
                      <w:b/>
                      <w:bCs w:val="0"/>
                    </w:rPr>
                  </w:pPr>
                  <w:r w:rsidRPr="0021025D">
                    <w:rPr>
                      <w:b/>
                      <w:bCs w:val="0"/>
                    </w:rPr>
                    <w:t>N</w:t>
                  </w:r>
                </w:p>
              </w:tc>
              <w:tc>
                <w:tcPr>
                  <w:tcW w:w="851" w:type="dxa"/>
                </w:tcPr>
                <w:p w14:paraId="11404854" w14:textId="77777777" w:rsidR="004A6C2C" w:rsidRPr="0021025D" w:rsidRDefault="004A6C2C" w:rsidP="00874D92">
                  <w:pPr>
                    <w:pStyle w:val="Tabletext0"/>
                    <w:widowControl w:val="0"/>
                    <w:rPr>
                      <w:b/>
                      <w:bCs w:val="0"/>
                    </w:rPr>
                  </w:pPr>
                  <w:r>
                    <w:rPr>
                      <w:b/>
                      <w:bCs w:val="0"/>
                    </w:rPr>
                    <w:t>Mean SI</w:t>
                  </w:r>
                </w:p>
              </w:tc>
              <w:tc>
                <w:tcPr>
                  <w:tcW w:w="850" w:type="dxa"/>
                </w:tcPr>
                <w:p w14:paraId="6A236AA5" w14:textId="77777777" w:rsidR="004A6C2C" w:rsidRPr="0021025D" w:rsidRDefault="004A6C2C" w:rsidP="00874D92">
                  <w:pPr>
                    <w:pStyle w:val="Tabletext0"/>
                    <w:widowControl w:val="0"/>
                    <w:rPr>
                      <w:b/>
                      <w:bCs w:val="0"/>
                    </w:rPr>
                  </w:pPr>
                  <w:r>
                    <w:rPr>
                      <w:b/>
                      <w:bCs w:val="0"/>
                    </w:rPr>
                    <w:t>Mean CI</w:t>
                  </w:r>
                </w:p>
              </w:tc>
              <w:tc>
                <w:tcPr>
                  <w:tcW w:w="1134" w:type="dxa"/>
                </w:tcPr>
                <w:p w14:paraId="6BBF3B9E" w14:textId="77777777" w:rsidR="004A6C2C" w:rsidRPr="0021025D" w:rsidRDefault="004A6C2C" w:rsidP="00874D92">
                  <w:pPr>
                    <w:pStyle w:val="Tabletext0"/>
                    <w:widowControl w:val="0"/>
                    <w:rPr>
                      <w:b/>
                      <w:bCs w:val="0"/>
                    </w:rPr>
                  </w:pPr>
                  <w:r w:rsidRPr="0021025D">
                    <w:rPr>
                      <w:b/>
                      <w:bCs w:val="0"/>
                    </w:rPr>
                    <w:t>%</w:t>
                  </w:r>
                  <w:r>
                    <w:rPr>
                      <w:b/>
                      <w:bCs w:val="0"/>
                    </w:rPr>
                    <w:t xml:space="preserve"> detected overall</w:t>
                  </w:r>
                </w:p>
              </w:tc>
              <w:tc>
                <w:tcPr>
                  <w:tcW w:w="1134" w:type="dxa"/>
                </w:tcPr>
                <w:p w14:paraId="225F0A05" w14:textId="77777777" w:rsidR="004A6C2C" w:rsidRPr="0021025D" w:rsidRDefault="004A6C2C" w:rsidP="00874D92">
                  <w:pPr>
                    <w:pStyle w:val="Tabletext0"/>
                    <w:widowControl w:val="0"/>
                    <w:rPr>
                      <w:b/>
                      <w:bCs w:val="0"/>
                    </w:rPr>
                  </w:pPr>
                  <w:r w:rsidRPr="0021025D">
                    <w:rPr>
                      <w:b/>
                      <w:bCs w:val="0"/>
                    </w:rPr>
                    <w:t>%</w:t>
                  </w:r>
                  <w:r>
                    <w:rPr>
                      <w:b/>
                      <w:bCs w:val="0"/>
                    </w:rPr>
                    <w:t xml:space="preserve"> detected instrument 1</w:t>
                  </w:r>
                </w:p>
              </w:tc>
              <w:tc>
                <w:tcPr>
                  <w:tcW w:w="1134" w:type="dxa"/>
                </w:tcPr>
                <w:p w14:paraId="331031C4" w14:textId="77777777" w:rsidR="004A6C2C" w:rsidRPr="0021025D" w:rsidRDefault="004A6C2C" w:rsidP="00874D92">
                  <w:pPr>
                    <w:pStyle w:val="Tabletext0"/>
                    <w:widowControl w:val="0"/>
                    <w:rPr>
                      <w:b/>
                      <w:bCs w:val="0"/>
                    </w:rPr>
                  </w:pPr>
                  <w:r w:rsidRPr="0021025D">
                    <w:rPr>
                      <w:b/>
                      <w:bCs w:val="0"/>
                    </w:rPr>
                    <w:t>%</w:t>
                  </w:r>
                  <w:r>
                    <w:rPr>
                      <w:b/>
                      <w:bCs w:val="0"/>
                    </w:rPr>
                    <w:t xml:space="preserve"> detected instrument 2</w:t>
                  </w:r>
                </w:p>
              </w:tc>
            </w:tr>
            <w:tr w:rsidR="004A6C2C" w14:paraId="6E38D13F" w14:textId="77777777" w:rsidTr="00874D92">
              <w:tc>
                <w:tcPr>
                  <w:tcW w:w="1308" w:type="dxa"/>
                </w:tcPr>
                <w:p w14:paraId="57A7D236" w14:textId="77777777" w:rsidR="004A6C2C" w:rsidRDefault="004A6C2C" w:rsidP="00874D92">
                  <w:pPr>
                    <w:pStyle w:val="Tabletext0"/>
                    <w:widowControl w:val="0"/>
                  </w:pPr>
                  <w:r w:rsidRPr="0021025D">
                    <w:t>High Negative</w:t>
                  </w:r>
                </w:p>
              </w:tc>
              <w:tc>
                <w:tcPr>
                  <w:tcW w:w="425" w:type="dxa"/>
                </w:tcPr>
                <w:p w14:paraId="5C384B1D" w14:textId="77777777" w:rsidR="004A6C2C" w:rsidRDefault="004A6C2C" w:rsidP="00874D92">
                  <w:pPr>
                    <w:pStyle w:val="Tabletext0"/>
                    <w:widowControl w:val="0"/>
                  </w:pPr>
                  <w:r w:rsidRPr="005342B8">
                    <w:t>50</w:t>
                  </w:r>
                </w:p>
              </w:tc>
              <w:tc>
                <w:tcPr>
                  <w:tcW w:w="851" w:type="dxa"/>
                </w:tcPr>
                <w:p w14:paraId="76A68E25" w14:textId="77777777" w:rsidR="004A6C2C" w:rsidRDefault="004A6C2C" w:rsidP="00874D92">
                  <w:pPr>
                    <w:pStyle w:val="Tabletext0"/>
                    <w:widowControl w:val="0"/>
                  </w:pPr>
                  <w:r w:rsidRPr="005342B8">
                    <w:t>0.88</w:t>
                  </w:r>
                </w:p>
              </w:tc>
              <w:tc>
                <w:tcPr>
                  <w:tcW w:w="850" w:type="dxa"/>
                </w:tcPr>
                <w:p w14:paraId="6EA80FE2" w14:textId="77777777" w:rsidR="004A6C2C" w:rsidRDefault="004A6C2C" w:rsidP="00874D92">
                  <w:pPr>
                    <w:pStyle w:val="Tabletext0"/>
                    <w:widowControl w:val="0"/>
                  </w:pPr>
                  <w:r w:rsidRPr="005342B8">
                    <w:t>1.189</w:t>
                  </w:r>
                </w:p>
              </w:tc>
              <w:tc>
                <w:tcPr>
                  <w:tcW w:w="1134" w:type="dxa"/>
                </w:tcPr>
                <w:p w14:paraId="4076476A" w14:textId="77777777" w:rsidR="004A6C2C" w:rsidRPr="00180D1C" w:rsidRDefault="004A6C2C" w:rsidP="00874D92">
                  <w:pPr>
                    <w:pStyle w:val="Tabletext0"/>
                    <w:widowControl w:val="0"/>
                  </w:pPr>
                  <w:r w:rsidRPr="005342B8">
                    <w:t>0/50</w:t>
                  </w:r>
                  <w:r>
                    <w:t xml:space="preserve"> (0) </w:t>
                  </w:r>
                </w:p>
              </w:tc>
              <w:tc>
                <w:tcPr>
                  <w:tcW w:w="1134" w:type="dxa"/>
                </w:tcPr>
                <w:p w14:paraId="149E8028" w14:textId="77777777" w:rsidR="004A6C2C" w:rsidRDefault="004A6C2C" w:rsidP="00874D92">
                  <w:pPr>
                    <w:pStyle w:val="Tabletext0"/>
                    <w:widowControl w:val="0"/>
                  </w:pPr>
                  <w:r w:rsidRPr="005342B8">
                    <w:t>0/25</w:t>
                  </w:r>
                  <w:r>
                    <w:t xml:space="preserve"> (0)</w:t>
                  </w:r>
                </w:p>
              </w:tc>
              <w:tc>
                <w:tcPr>
                  <w:tcW w:w="1134" w:type="dxa"/>
                </w:tcPr>
                <w:p w14:paraId="1FA73F6C" w14:textId="77777777" w:rsidR="004A6C2C" w:rsidRPr="00180D1C" w:rsidRDefault="004A6C2C" w:rsidP="00874D92">
                  <w:pPr>
                    <w:pStyle w:val="Tabletext0"/>
                    <w:widowControl w:val="0"/>
                  </w:pPr>
                  <w:r w:rsidRPr="005342B8">
                    <w:t>0/25</w:t>
                  </w:r>
                  <w:r>
                    <w:t xml:space="preserve"> (0)</w:t>
                  </w:r>
                </w:p>
              </w:tc>
            </w:tr>
            <w:tr w:rsidR="004A6C2C" w14:paraId="14B8E8C1" w14:textId="77777777" w:rsidTr="00874D92">
              <w:tc>
                <w:tcPr>
                  <w:tcW w:w="1308" w:type="dxa"/>
                </w:tcPr>
                <w:p w14:paraId="14C054E0" w14:textId="77777777" w:rsidR="004A6C2C" w:rsidRDefault="004A6C2C" w:rsidP="00874D92">
                  <w:pPr>
                    <w:pStyle w:val="Tabletext0"/>
                    <w:widowControl w:val="0"/>
                  </w:pPr>
                  <w:proofErr w:type="spellStart"/>
                  <w:r w:rsidRPr="0021025D">
                    <w:t>Cutoff</w:t>
                  </w:r>
                  <w:proofErr w:type="spellEnd"/>
                </w:p>
              </w:tc>
              <w:tc>
                <w:tcPr>
                  <w:tcW w:w="425" w:type="dxa"/>
                </w:tcPr>
                <w:p w14:paraId="3184D9F0" w14:textId="77777777" w:rsidR="004A6C2C" w:rsidRDefault="004A6C2C" w:rsidP="00874D92">
                  <w:pPr>
                    <w:pStyle w:val="Tabletext0"/>
                    <w:widowControl w:val="0"/>
                  </w:pPr>
                  <w:r w:rsidRPr="005342B8">
                    <w:t>50</w:t>
                  </w:r>
                </w:p>
              </w:tc>
              <w:tc>
                <w:tcPr>
                  <w:tcW w:w="851" w:type="dxa"/>
                </w:tcPr>
                <w:p w14:paraId="50A98761" w14:textId="77777777" w:rsidR="004A6C2C" w:rsidRDefault="004A6C2C" w:rsidP="00874D92">
                  <w:pPr>
                    <w:pStyle w:val="Tabletext0"/>
                    <w:widowControl w:val="0"/>
                  </w:pPr>
                  <w:r w:rsidRPr="005342B8">
                    <w:t>1.06</w:t>
                  </w:r>
                </w:p>
              </w:tc>
              <w:tc>
                <w:tcPr>
                  <w:tcW w:w="850" w:type="dxa"/>
                </w:tcPr>
                <w:p w14:paraId="12BB811D" w14:textId="77777777" w:rsidR="004A6C2C" w:rsidRDefault="004A6C2C" w:rsidP="00874D92">
                  <w:pPr>
                    <w:pStyle w:val="Tabletext0"/>
                    <w:widowControl w:val="0"/>
                  </w:pPr>
                  <w:r w:rsidRPr="005342B8">
                    <w:t>0.991</w:t>
                  </w:r>
                </w:p>
              </w:tc>
              <w:tc>
                <w:tcPr>
                  <w:tcW w:w="1134" w:type="dxa"/>
                </w:tcPr>
                <w:p w14:paraId="3E54E617" w14:textId="77777777" w:rsidR="004A6C2C" w:rsidRPr="00180D1C" w:rsidRDefault="004A6C2C" w:rsidP="00874D92">
                  <w:pPr>
                    <w:pStyle w:val="Tabletext0"/>
                    <w:widowControl w:val="0"/>
                  </w:pPr>
                  <w:r w:rsidRPr="005342B8">
                    <w:t>30/50</w:t>
                  </w:r>
                  <w:r>
                    <w:t xml:space="preserve"> (60)</w:t>
                  </w:r>
                </w:p>
              </w:tc>
              <w:tc>
                <w:tcPr>
                  <w:tcW w:w="1134" w:type="dxa"/>
                </w:tcPr>
                <w:p w14:paraId="5A0BCECE" w14:textId="77777777" w:rsidR="004A6C2C" w:rsidRPr="00180D1C" w:rsidRDefault="004A6C2C" w:rsidP="00874D92">
                  <w:pPr>
                    <w:pStyle w:val="Tabletext0"/>
                    <w:widowControl w:val="0"/>
                  </w:pPr>
                  <w:r w:rsidRPr="005342B8">
                    <w:t>19/25</w:t>
                  </w:r>
                  <w:r>
                    <w:t xml:space="preserve"> (76)</w:t>
                  </w:r>
                </w:p>
              </w:tc>
              <w:tc>
                <w:tcPr>
                  <w:tcW w:w="1134" w:type="dxa"/>
                </w:tcPr>
                <w:p w14:paraId="1209957F" w14:textId="77777777" w:rsidR="004A6C2C" w:rsidRPr="00180D1C" w:rsidRDefault="004A6C2C" w:rsidP="00874D92">
                  <w:pPr>
                    <w:pStyle w:val="Tabletext0"/>
                    <w:widowControl w:val="0"/>
                  </w:pPr>
                  <w:r w:rsidRPr="005342B8">
                    <w:t>11/25</w:t>
                  </w:r>
                  <w:r>
                    <w:t xml:space="preserve"> (44)</w:t>
                  </w:r>
                </w:p>
              </w:tc>
            </w:tr>
            <w:tr w:rsidR="004A6C2C" w14:paraId="141CB69E" w14:textId="77777777" w:rsidTr="00874D92">
              <w:tc>
                <w:tcPr>
                  <w:tcW w:w="1308" w:type="dxa"/>
                </w:tcPr>
                <w:p w14:paraId="14C5EFC2" w14:textId="77777777" w:rsidR="004A6C2C" w:rsidRDefault="004A6C2C" w:rsidP="00874D92">
                  <w:pPr>
                    <w:pStyle w:val="Tabletext0"/>
                    <w:widowControl w:val="0"/>
                  </w:pPr>
                  <w:r w:rsidRPr="0021025D">
                    <w:t>Low Positive</w:t>
                  </w:r>
                </w:p>
              </w:tc>
              <w:tc>
                <w:tcPr>
                  <w:tcW w:w="425" w:type="dxa"/>
                </w:tcPr>
                <w:p w14:paraId="088BAF6F" w14:textId="77777777" w:rsidR="004A6C2C" w:rsidRDefault="004A6C2C" w:rsidP="00874D92">
                  <w:pPr>
                    <w:pStyle w:val="Tabletext0"/>
                    <w:widowControl w:val="0"/>
                  </w:pPr>
                  <w:r w:rsidRPr="005342B8">
                    <w:t>50</w:t>
                  </w:r>
                </w:p>
              </w:tc>
              <w:tc>
                <w:tcPr>
                  <w:tcW w:w="851" w:type="dxa"/>
                </w:tcPr>
                <w:p w14:paraId="71D5F383" w14:textId="77777777" w:rsidR="004A6C2C" w:rsidRDefault="004A6C2C" w:rsidP="00874D92">
                  <w:pPr>
                    <w:pStyle w:val="Tabletext0"/>
                    <w:widowControl w:val="0"/>
                  </w:pPr>
                  <w:r w:rsidRPr="005342B8">
                    <w:t>1.63</w:t>
                  </w:r>
                </w:p>
              </w:tc>
              <w:tc>
                <w:tcPr>
                  <w:tcW w:w="850" w:type="dxa"/>
                </w:tcPr>
                <w:p w14:paraId="37EBDFA7" w14:textId="77777777" w:rsidR="004A6C2C" w:rsidRDefault="004A6C2C" w:rsidP="00874D92">
                  <w:pPr>
                    <w:pStyle w:val="Tabletext0"/>
                    <w:widowControl w:val="0"/>
                  </w:pPr>
                  <w:r w:rsidRPr="005342B8">
                    <w:t>0.696</w:t>
                  </w:r>
                </w:p>
              </w:tc>
              <w:tc>
                <w:tcPr>
                  <w:tcW w:w="1134" w:type="dxa"/>
                </w:tcPr>
                <w:p w14:paraId="6EEFD545" w14:textId="77777777" w:rsidR="004A6C2C" w:rsidRPr="00180D1C" w:rsidRDefault="004A6C2C" w:rsidP="00874D92">
                  <w:pPr>
                    <w:pStyle w:val="Tabletext0"/>
                    <w:widowControl w:val="0"/>
                  </w:pPr>
                  <w:r w:rsidRPr="005342B8">
                    <w:t>50/50</w:t>
                  </w:r>
                  <w:r>
                    <w:t xml:space="preserve"> (100)</w:t>
                  </w:r>
                </w:p>
              </w:tc>
              <w:tc>
                <w:tcPr>
                  <w:tcW w:w="1134" w:type="dxa"/>
                </w:tcPr>
                <w:p w14:paraId="01D59C79" w14:textId="77777777" w:rsidR="004A6C2C" w:rsidRDefault="004A6C2C" w:rsidP="00874D92">
                  <w:pPr>
                    <w:pStyle w:val="Tabletext0"/>
                    <w:widowControl w:val="0"/>
                  </w:pPr>
                  <w:r w:rsidRPr="00CC3E25">
                    <w:t>25/25 (100)</w:t>
                  </w:r>
                </w:p>
              </w:tc>
              <w:tc>
                <w:tcPr>
                  <w:tcW w:w="1134" w:type="dxa"/>
                </w:tcPr>
                <w:p w14:paraId="7AE090B7" w14:textId="77777777" w:rsidR="004A6C2C" w:rsidRDefault="004A6C2C" w:rsidP="00874D92">
                  <w:pPr>
                    <w:pStyle w:val="Tabletext0"/>
                    <w:widowControl w:val="0"/>
                  </w:pPr>
                  <w:r w:rsidRPr="005342B8">
                    <w:t>25/25</w:t>
                  </w:r>
                  <w:r>
                    <w:t xml:space="preserve"> (100)</w:t>
                  </w:r>
                </w:p>
              </w:tc>
            </w:tr>
            <w:tr w:rsidR="004A6C2C" w14:paraId="369F6D2D" w14:textId="77777777" w:rsidTr="00874D92">
              <w:tc>
                <w:tcPr>
                  <w:tcW w:w="1308" w:type="dxa"/>
                </w:tcPr>
                <w:p w14:paraId="2C9698CD" w14:textId="77777777" w:rsidR="004A6C2C" w:rsidRDefault="004A6C2C" w:rsidP="00874D92">
                  <w:pPr>
                    <w:pStyle w:val="Tabletext0"/>
                    <w:widowControl w:val="0"/>
                  </w:pPr>
                  <w:r w:rsidRPr="0021025D">
                    <w:t>Mid Positive</w:t>
                  </w:r>
                </w:p>
              </w:tc>
              <w:tc>
                <w:tcPr>
                  <w:tcW w:w="425" w:type="dxa"/>
                </w:tcPr>
                <w:p w14:paraId="2870BC4D" w14:textId="77777777" w:rsidR="004A6C2C" w:rsidRDefault="004A6C2C" w:rsidP="00874D92">
                  <w:pPr>
                    <w:pStyle w:val="Tabletext0"/>
                    <w:widowControl w:val="0"/>
                  </w:pPr>
                  <w:r w:rsidRPr="005342B8">
                    <w:t>50</w:t>
                  </w:r>
                </w:p>
              </w:tc>
              <w:tc>
                <w:tcPr>
                  <w:tcW w:w="851" w:type="dxa"/>
                </w:tcPr>
                <w:p w14:paraId="07F4A8EC" w14:textId="77777777" w:rsidR="004A6C2C" w:rsidRDefault="004A6C2C" w:rsidP="00874D92">
                  <w:pPr>
                    <w:pStyle w:val="Tabletext0"/>
                    <w:widowControl w:val="0"/>
                  </w:pPr>
                  <w:r w:rsidRPr="005342B8">
                    <w:t>2.06</w:t>
                  </w:r>
                </w:p>
              </w:tc>
              <w:tc>
                <w:tcPr>
                  <w:tcW w:w="850" w:type="dxa"/>
                </w:tcPr>
                <w:p w14:paraId="50011C22" w14:textId="77777777" w:rsidR="004A6C2C" w:rsidRDefault="004A6C2C" w:rsidP="00874D92">
                  <w:pPr>
                    <w:pStyle w:val="Tabletext0"/>
                    <w:widowControl w:val="0"/>
                  </w:pPr>
                  <w:r w:rsidRPr="005342B8">
                    <w:t>0.512</w:t>
                  </w:r>
                </w:p>
              </w:tc>
              <w:tc>
                <w:tcPr>
                  <w:tcW w:w="1134" w:type="dxa"/>
                </w:tcPr>
                <w:p w14:paraId="55A1193F" w14:textId="77777777" w:rsidR="004A6C2C" w:rsidRDefault="004A6C2C" w:rsidP="00874D92">
                  <w:pPr>
                    <w:pStyle w:val="Tabletext0"/>
                    <w:widowControl w:val="0"/>
                  </w:pPr>
                  <w:r w:rsidRPr="005342B8">
                    <w:t>50/50</w:t>
                  </w:r>
                  <w:r>
                    <w:t xml:space="preserve"> (100)</w:t>
                  </w:r>
                </w:p>
              </w:tc>
              <w:tc>
                <w:tcPr>
                  <w:tcW w:w="1134" w:type="dxa"/>
                </w:tcPr>
                <w:p w14:paraId="20525803" w14:textId="77777777" w:rsidR="004A6C2C" w:rsidRDefault="004A6C2C" w:rsidP="00874D92">
                  <w:pPr>
                    <w:pStyle w:val="Tabletext0"/>
                    <w:widowControl w:val="0"/>
                  </w:pPr>
                  <w:r w:rsidRPr="00CC3E25">
                    <w:t>25/25 (100)</w:t>
                  </w:r>
                </w:p>
              </w:tc>
              <w:tc>
                <w:tcPr>
                  <w:tcW w:w="1134" w:type="dxa"/>
                </w:tcPr>
                <w:p w14:paraId="12072191" w14:textId="77777777" w:rsidR="004A6C2C" w:rsidRDefault="004A6C2C" w:rsidP="00874D92">
                  <w:pPr>
                    <w:pStyle w:val="Tabletext0"/>
                    <w:widowControl w:val="0"/>
                  </w:pPr>
                  <w:r w:rsidRPr="00EE7FCB">
                    <w:t>25/25 (100)</w:t>
                  </w:r>
                </w:p>
              </w:tc>
            </w:tr>
            <w:tr w:rsidR="004A6C2C" w14:paraId="5CA9ECE6" w14:textId="77777777" w:rsidTr="00874D92">
              <w:tc>
                <w:tcPr>
                  <w:tcW w:w="1308" w:type="dxa"/>
                </w:tcPr>
                <w:p w14:paraId="1D2C255A" w14:textId="77777777" w:rsidR="004A6C2C" w:rsidRDefault="004A6C2C" w:rsidP="00874D92">
                  <w:pPr>
                    <w:pStyle w:val="Tabletext0"/>
                    <w:widowControl w:val="0"/>
                  </w:pPr>
                  <w:r w:rsidRPr="0021025D">
                    <w:t>High positive</w:t>
                  </w:r>
                </w:p>
              </w:tc>
              <w:tc>
                <w:tcPr>
                  <w:tcW w:w="425" w:type="dxa"/>
                </w:tcPr>
                <w:p w14:paraId="41A1A48B" w14:textId="77777777" w:rsidR="004A6C2C" w:rsidRDefault="004A6C2C" w:rsidP="00874D92">
                  <w:pPr>
                    <w:pStyle w:val="Tabletext0"/>
                    <w:widowControl w:val="0"/>
                  </w:pPr>
                  <w:r w:rsidRPr="005342B8">
                    <w:t>50</w:t>
                  </w:r>
                </w:p>
              </w:tc>
              <w:tc>
                <w:tcPr>
                  <w:tcW w:w="851" w:type="dxa"/>
                </w:tcPr>
                <w:p w14:paraId="713240D5" w14:textId="77777777" w:rsidR="004A6C2C" w:rsidRDefault="004A6C2C" w:rsidP="00874D92">
                  <w:pPr>
                    <w:pStyle w:val="Tabletext0"/>
                    <w:widowControl w:val="0"/>
                  </w:pPr>
                  <w:r w:rsidRPr="005342B8">
                    <w:t>42.55</w:t>
                  </w:r>
                </w:p>
              </w:tc>
              <w:tc>
                <w:tcPr>
                  <w:tcW w:w="850" w:type="dxa"/>
                </w:tcPr>
                <w:p w14:paraId="2FEE3180" w14:textId="77777777" w:rsidR="004A6C2C" w:rsidRDefault="004A6C2C" w:rsidP="00874D92">
                  <w:pPr>
                    <w:pStyle w:val="Tabletext0"/>
                    <w:widowControl w:val="0"/>
                  </w:pPr>
                  <w:r w:rsidRPr="005342B8">
                    <w:t>0.027</w:t>
                  </w:r>
                </w:p>
              </w:tc>
              <w:tc>
                <w:tcPr>
                  <w:tcW w:w="1134" w:type="dxa"/>
                </w:tcPr>
                <w:p w14:paraId="5FEDDABB" w14:textId="77777777" w:rsidR="004A6C2C" w:rsidRDefault="004A6C2C" w:rsidP="00874D92">
                  <w:pPr>
                    <w:pStyle w:val="Tabletext0"/>
                    <w:widowControl w:val="0"/>
                  </w:pPr>
                  <w:r w:rsidRPr="005342B8">
                    <w:t>50/50</w:t>
                  </w:r>
                  <w:r>
                    <w:t xml:space="preserve"> (100)</w:t>
                  </w:r>
                </w:p>
              </w:tc>
              <w:tc>
                <w:tcPr>
                  <w:tcW w:w="1134" w:type="dxa"/>
                </w:tcPr>
                <w:p w14:paraId="42ED32F7" w14:textId="77777777" w:rsidR="004A6C2C" w:rsidRDefault="004A6C2C" w:rsidP="00874D92">
                  <w:pPr>
                    <w:pStyle w:val="Tabletext0"/>
                    <w:widowControl w:val="0"/>
                  </w:pPr>
                  <w:r w:rsidRPr="00CC3E25">
                    <w:t>25/25 (100)</w:t>
                  </w:r>
                </w:p>
              </w:tc>
              <w:tc>
                <w:tcPr>
                  <w:tcW w:w="1134" w:type="dxa"/>
                </w:tcPr>
                <w:p w14:paraId="20C91150" w14:textId="77777777" w:rsidR="004A6C2C" w:rsidRDefault="004A6C2C" w:rsidP="00874D92">
                  <w:pPr>
                    <w:pStyle w:val="Tabletext0"/>
                    <w:widowControl w:val="0"/>
                  </w:pPr>
                  <w:r w:rsidRPr="00EE7FCB">
                    <w:t>25/25 (100)</w:t>
                  </w:r>
                </w:p>
              </w:tc>
            </w:tr>
          </w:tbl>
          <w:p w14:paraId="7DF20E4A" w14:textId="77777777" w:rsidR="004A6C2C" w:rsidRDefault="004A6C2C" w:rsidP="00874D92">
            <w:pPr>
              <w:pStyle w:val="Tabletext0"/>
              <w:widowControl w:val="0"/>
              <w:rPr>
                <w:u w:val="single"/>
              </w:rPr>
            </w:pPr>
          </w:p>
          <w:p w14:paraId="4A1B2BD0" w14:textId="77777777" w:rsidR="004A6C2C" w:rsidRPr="007D303A" w:rsidRDefault="004A6C2C" w:rsidP="00874D92">
            <w:pPr>
              <w:pStyle w:val="Tabletext0"/>
              <w:widowControl w:val="0"/>
              <w:rPr>
                <w:u w:val="single"/>
              </w:rPr>
            </w:pPr>
            <w:r>
              <w:rPr>
                <w:u w:val="single"/>
              </w:rPr>
              <w:t>Instrument</w:t>
            </w:r>
            <w:r w:rsidRPr="007D303A">
              <w:rPr>
                <w:u w:val="single"/>
              </w:rPr>
              <w:t xml:space="preserve"> precision – </w:t>
            </w:r>
            <w:r>
              <w:rPr>
                <w:u w:val="single"/>
              </w:rPr>
              <w:t>SI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5C33AED3" w14:textId="77777777" w:rsidTr="00874D92">
              <w:tc>
                <w:tcPr>
                  <w:tcW w:w="1308" w:type="dxa"/>
                  <w:tcBorders>
                    <w:top w:val="single" w:sz="4" w:space="0" w:color="auto"/>
                  </w:tcBorders>
                </w:tcPr>
                <w:p w14:paraId="0F6C9904" w14:textId="77777777" w:rsidR="004A6C2C" w:rsidRPr="00607BAF" w:rsidRDefault="004A6C2C" w:rsidP="00874D92">
                  <w:pPr>
                    <w:pStyle w:val="Tabletext0"/>
                    <w:widowControl w:val="0"/>
                    <w:rPr>
                      <w:b/>
                      <w:bCs w:val="0"/>
                    </w:rPr>
                  </w:pPr>
                </w:p>
              </w:tc>
              <w:tc>
                <w:tcPr>
                  <w:tcW w:w="425" w:type="dxa"/>
                  <w:tcBorders>
                    <w:right w:val="nil"/>
                  </w:tcBorders>
                </w:tcPr>
                <w:p w14:paraId="5436E8BF" w14:textId="77777777" w:rsidR="004A6C2C" w:rsidRPr="0021025D" w:rsidRDefault="004A6C2C" w:rsidP="00874D92">
                  <w:pPr>
                    <w:pStyle w:val="Tabletext0"/>
                    <w:widowControl w:val="0"/>
                    <w:rPr>
                      <w:b/>
                      <w:bCs w:val="0"/>
                    </w:rPr>
                  </w:pPr>
                </w:p>
              </w:tc>
              <w:tc>
                <w:tcPr>
                  <w:tcW w:w="851" w:type="dxa"/>
                  <w:tcBorders>
                    <w:left w:val="nil"/>
                  </w:tcBorders>
                </w:tcPr>
                <w:p w14:paraId="598BCD5D" w14:textId="77777777" w:rsidR="004A6C2C" w:rsidRDefault="004A6C2C" w:rsidP="00874D92">
                  <w:pPr>
                    <w:pStyle w:val="Tabletext0"/>
                    <w:widowControl w:val="0"/>
                    <w:rPr>
                      <w:b/>
                      <w:bCs w:val="0"/>
                    </w:rPr>
                  </w:pPr>
                </w:p>
              </w:tc>
              <w:tc>
                <w:tcPr>
                  <w:tcW w:w="1417" w:type="dxa"/>
                  <w:gridSpan w:val="2"/>
                </w:tcPr>
                <w:p w14:paraId="63524ACA"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670C17B3" w14:textId="77777777" w:rsidR="004A6C2C" w:rsidRDefault="004A6C2C" w:rsidP="00874D92">
                  <w:pPr>
                    <w:pStyle w:val="Tabletext0"/>
                    <w:widowControl w:val="0"/>
                    <w:rPr>
                      <w:b/>
                      <w:bCs w:val="0"/>
                    </w:rPr>
                  </w:pPr>
                  <w:r>
                    <w:rPr>
                      <w:b/>
                      <w:bCs w:val="0"/>
                    </w:rPr>
                    <w:t>Between operator/run</w:t>
                  </w:r>
                </w:p>
              </w:tc>
              <w:tc>
                <w:tcPr>
                  <w:tcW w:w="1417" w:type="dxa"/>
                  <w:gridSpan w:val="2"/>
                </w:tcPr>
                <w:p w14:paraId="55F61295" w14:textId="77777777" w:rsidR="004A6C2C" w:rsidRDefault="004A6C2C" w:rsidP="00874D92">
                  <w:pPr>
                    <w:pStyle w:val="Tabletext0"/>
                    <w:widowControl w:val="0"/>
                    <w:rPr>
                      <w:b/>
                      <w:bCs w:val="0"/>
                    </w:rPr>
                  </w:pPr>
                  <w:r>
                    <w:rPr>
                      <w:b/>
                      <w:bCs w:val="0"/>
                    </w:rPr>
                    <w:t>Between day</w:t>
                  </w:r>
                </w:p>
              </w:tc>
            </w:tr>
            <w:tr w:rsidR="004A6C2C" w:rsidRPr="0021025D" w14:paraId="106B3D45" w14:textId="77777777" w:rsidTr="00874D92">
              <w:tc>
                <w:tcPr>
                  <w:tcW w:w="1308" w:type="dxa"/>
                  <w:tcBorders>
                    <w:top w:val="single" w:sz="4" w:space="0" w:color="auto"/>
                  </w:tcBorders>
                </w:tcPr>
                <w:p w14:paraId="45C6C68B"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75BB9FEE" w14:textId="77777777" w:rsidR="004A6C2C" w:rsidRPr="0021025D" w:rsidRDefault="004A6C2C" w:rsidP="00874D92">
                  <w:pPr>
                    <w:pStyle w:val="Tabletext0"/>
                    <w:widowControl w:val="0"/>
                    <w:rPr>
                      <w:b/>
                      <w:bCs w:val="0"/>
                    </w:rPr>
                  </w:pPr>
                  <w:r w:rsidRPr="0021025D">
                    <w:rPr>
                      <w:b/>
                      <w:bCs w:val="0"/>
                    </w:rPr>
                    <w:t>N</w:t>
                  </w:r>
                </w:p>
              </w:tc>
              <w:tc>
                <w:tcPr>
                  <w:tcW w:w="851" w:type="dxa"/>
                </w:tcPr>
                <w:p w14:paraId="39F35AB5" w14:textId="77777777" w:rsidR="004A6C2C" w:rsidRPr="0021025D" w:rsidRDefault="004A6C2C" w:rsidP="00874D92">
                  <w:pPr>
                    <w:pStyle w:val="Tabletext0"/>
                    <w:widowControl w:val="0"/>
                    <w:rPr>
                      <w:b/>
                      <w:bCs w:val="0"/>
                    </w:rPr>
                  </w:pPr>
                  <w:r>
                    <w:rPr>
                      <w:b/>
                      <w:bCs w:val="0"/>
                    </w:rPr>
                    <w:t>Mean SI</w:t>
                  </w:r>
                </w:p>
              </w:tc>
              <w:tc>
                <w:tcPr>
                  <w:tcW w:w="708" w:type="dxa"/>
                </w:tcPr>
                <w:p w14:paraId="47EBA54C" w14:textId="77777777" w:rsidR="004A6C2C" w:rsidRPr="0021025D" w:rsidRDefault="004A6C2C" w:rsidP="00874D92">
                  <w:pPr>
                    <w:pStyle w:val="Tabletext0"/>
                    <w:widowControl w:val="0"/>
                    <w:rPr>
                      <w:b/>
                      <w:bCs w:val="0"/>
                    </w:rPr>
                  </w:pPr>
                  <w:r>
                    <w:rPr>
                      <w:b/>
                      <w:bCs w:val="0"/>
                    </w:rPr>
                    <w:t>SD</w:t>
                  </w:r>
                </w:p>
              </w:tc>
              <w:tc>
                <w:tcPr>
                  <w:tcW w:w="709" w:type="dxa"/>
                </w:tcPr>
                <w:p w14:paraId="363142C1"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1ADAC068" w14:textId="77777777" w:rsidR="004A6C2C" w:rsidRPr="0021025D" w:rsidRDefault="004A6C2C" w:rsidP="00874D92">
                  <w:pPr>
                    <w:pStyle w:val="Tabletext0"/>
                    <w:widowControl w:val="0"/>
                    <w:rPr>
                      <w:b/>
                      <w:bCs w:val="0"/>
                    </w:rPr>
                  </w:pPr>
                  <w:r>
                    <w:rPr>
                      <w:b/>
                      <w:bCs w:val="0"/>
                    </w:rPr>
                    <w:t>SD</w:t>
                  </w:r>
                </w:p>
              </w:tc>
              <w:tc>
                <w:tcPr>
                  <w:tcW w:w="709" w:type="dxa"/>
                </w:tcPr>
                <w:p w14:paraId="55140489" w14:textId="77777777" w:rsidR="004A6C2C" w:rsidRPr="0021025D" w:rsidRDefault="004A6C2C" w:rsidP="00874D92">
                  <w:pPr>
                    <w:pStyle w:val="Tabletext0"/>
                    <w:widowControl w:val="0"/>
                    <w:rPr>
                      <w:b/>
                      <w:bCs w:val="0"/>
                    </w:rPr>
                  </w:pPr>
                  <w:r>
                    <w:rPr>
                      <w:b/>
                      <w:bCs w:val="0"/>
                    </w:rPr>
                    <w:t>% CV</w:t>
                  </w:r>
                </w:p>
              </w:tc>
              <w:tc>
                <w:tcPr>
                  <w:tcW w:w="708" w:type="dxa"/>
                </w:tcPr>
                <w:p w14:paraId="7BFEE2CB" w14:textId="77777777" w:rsidR="004A6C2C" w:rsidRPr="0021025D" w:rsidRDefault="004A6C2C" w:rsidP="00874D92">
                  <w:pPr>
                    <w:pStyle w:val="Tabletext0"/>
                    <w:widowControl w:val="0"/>
                    <w:rPr>
                      <w:b/>
                      <w:bCs w:val="0"/>
                    </w:rPr>
                  </w:pPr>
                  <w:r>
                    <w:rPr>
                      <w:b/>
                      <w:bCs w:val="0"/>
                    </w:rPr>
                    <w:t>SD</w:t>
                  </w:r>
                </w:p>
              </w:tc>
              <w:tc>
                <w:tcPr>
                  <w:tcW w:w="709" w:type="dxa"/>
                </w:tcPr>
                <w:p w14:paraId="7C4F7C94" w14:textId="77777777" w:rsidR="004A6C2C" w:rsidRDefault="004A6C2C" w:rsidP="00874D92">
                  <w:pPr>
                    <w:pStyle w:val="Tabletext0"/>
                    <w:widowControl w:val="0"/>
                    <w:rPr>
                      <w:b/>
                      <w:bCs w:val="0"/>
                    </w:rPr>
                  </w:pPr>
                  <w:r>
                    <w:rPr>
                      <w:b/>
                      <w:bCs w:val="0"/>
                    </w:rPr>
                    <w:t>% CV</w:t>
                  </w:r>
                </w:p>
              </w:tc>
            </w:tr>
            <w:tr w:rsidR="004A6C2C" w14:paraId="3674875D" w14:textId="77777777" w:rsidTr="00874D92">
              <w:tc>
                <w:tcPr>
                  <w:tcW w:w="1308" w:type="dxa"/>
                </w:tcPr>
                <w:p w14:paraId="7D1A2B26" w14:textId="77777777" w:rsidR="004A6C2C" w:rsidRDefault="004A6C2C" w:rsidP="00874D92">
                  <w:pPr>
                    <w:pStyle w:val="Tabletext0"/>
                    <w:widowControl w:val="0"/>
                  </w:pPr>
                  <w:r w:rsidRPr="0021025D">
                    <w:t>High Negative</w:t>
                  </w:r>
                </w:p>
              </w:tc>
              <w:tc>
                <w:tcPr>
                  <w:tcW w:w="425" w:type="dxa"/>
                </w:tcPr>
                <w:p w14:paraId="6FF63BA6" w14:textId="77777777" w:rsidR="004A6C2C" w:rsidRDefault="004A6C2C" w:rsidP="00874D92">
                  <w:pPr>
                    <w:pStyle w:val="Tabletext0"/>
                    <w:widowControl w:val="0"/>
                  </w:pPr>
                  <w:r w:rsidRPr="00BC6D68">
                    <w:t>50</w:t>
                  </w:r>
                </w:p>
              </w:tc>
              <w:tc>
                <w:tcPr>
                  <w:tcW w:w="851" w:type="dxa"/>
                </w:tcPr>
                <w:p w14:paraId="545B5068" w14:textId="77777777" w:rsidR="004A6C2C" w:rsidRDefault="004A6C2C" w:rsidP="00874D92">
                  <w:pPr>
                    <w:pStyle w:val="Tabletext0"/>
                    <w:widowControl w:val="0"/>
                  </w:pPr>
                  <w:r w:rsidRPr="00BC6D68">
                    <w:t>0.88</w:t>
                  </w:r>
                </w:p>
              </w:tc>
              <w:tc>
                <w:tcPr>
                  <w:tcW w:w="708" w:type="dxa"/>
                </w:tcPr>
                <w:p w14:paraId="4E287E6C" w14:textId="77777777" w:rsidR="004A6C2C" w:rsidRDefault="004A6C2C" w:rsidP="00874D92">
                  <w:pPr>
                    <w:pStyle w:val="Tabletext0"/>
                    <w:widowControl w:val="0"/>
                  </w:pPr>
                  <w:r w:rsidRPr="00BC6D68">
                    <w:t>0.030</w:t>
                  </w:r>
                </w:p>
              </w:tc>
              <w:tc>
                <w:tcPr>
                  <w:tcW w:w="709" w:type="dxa"/>
                </w:tcPr>
                <w:p w14:paraId="0286CA82" w14:textId="77777777" w:rsidR="004A6C2C" w:rsidRPr="00180D1C" w:rsidRDefault="004A6C2C" w:rsidP="00874D92">
                  <w:pPr>
                    <w:pStyle w:val="Tabletext0"/>
                    <w:widowControl w:val="0"/>
                  </w:pPr>
                  <w:r w:rsidRPr="00BC6D68">
                    <w:t>3.4%</w:t>
                  </w:r>
                </w:p>
              </w:tc>
              <w:tc>
                <w:tcPr>
                  <w:tcW w:w="709" w:type="dxa"/>
                </w:tcPr>
                <w:p w14:paraId="08138578" w14:textId="77777777" w:rsidR="004A6C2C" w:rsidRDefault="004A6C2C" w:rsidP="00874D92">
                  <w:pPr>
                    <w:pStyle w:val="Tabletext0"/>
                    <w:widowControl w:val="0"/>
                  </w:pPr>
                  <w:r w:rsidRPr="00BC6D68">
                    <w:t>0.000</w:t>
                  </w:r>
                </w:p>
              </w:tc>
              <w:tc>
                <w:tcPr>
                  <w:tcW w:w="709" w:type="dxa"/>
                </w:tcPr>
                <w:p w14:paraId="6FF3EE76" w14:textId="77777777" w:rsidR="004A6C2C" w:rsidRPr="00180D1C" w:rsidRDefault="004A6C2C" w:rsidP="00874D92">
                  <w:pPr>
                    <w:pStyle w:val="Tabletext0"/>
                    <w:widowControl w:val="0"/>
                  </w:pPr>
                  <w:r w:rsidRPr="00BC6D68">
                    <w:t>0.0%</w:t>
                  </w:r>
                </w:p>
              </w:tc>
              <w:tc>
                <w:tcPr>
                  <w:tcW w:w="708" w:type="dxa"/>
                </w:tcPr>
                <w:p w14:paraId="7C101998" w14:textId="77777777" w:rsidR="004A6C2C" w:rsidRPr="00180D1C" w:rsidRDefault="004A6C2C" w:rsidP="00874D92">
                  <w:pPr>
                    <w:pStyle w:val="Tabletext0"/>
                    <w:widowControl w:val="0"/>
                  </w:pPr>
                  <w:r w:rsidRPr="00BC6D68">
                    <w:t>0.012</w:t>
                  </w:r>
                </w:p>
              </w:tc>
              <w:tc>
                <w:tcPr>
                  <w:tcW w:w="709" w:type="dxa"/>
                </w:tcPr>
                <w:p w14:paraId="10B2CD24" w14:textId="77777777" w:rsidR="004A6C2C" w:rsidRPr="00180D1C" w:rsidRDefault="004A6C2C" w:rsidP="00874D92">
                  <w:pPr>
                    <w:pStyle w:val="Tabletext0"/>
                    <w:widowControl w:val="0"/>
                  </w:pPr>
                  <w:r w:rsidRPr="00BC6D68">
                    <w:t>1.4%</w:t>
                  </w:r>
                </w:p>
              </w:tc>
            </w:tr>
            <w:tr w:rsidR="004A6C2C" w14:paraId="73A85F1C" w14:textId="77777777" w:rsidTr="00874D92">
              <w:tc>
                <w:tcPr>
                  <w:tcW w:w="1308" w:type="dxa"/>
                </w:tcPr>
                <w:p w14:paraId="2F79D7D9" w14:textId="77777777" w:rsidR="004A6C2C" w:rsidRDefault="004A6C2C" w:rsidP="00874D92">
                  <w:pPr>
                    <w:pStyle w:val="Tabletext0"/>
                    <w:widowControl w:val="0"/>
                  </w:pPr>
                  <w:proofErr w:type="spellStart"/>
                  <w:r w:rsidRPr="0021025D">
                    <w:t>Cutoff</w:t>
                  </w:r>
                  <w:proofErr w:type="spellEnd"/>
                </w:p>
              </w:tc>
              <w:tc>
                <w:tcPr>
                  <w:tcW w:w="425" w:type="dxa"/>
                </w:tcPr>
                <w:p w14:paraId="705A6A3C" w14:textId="77777777" w:rsidR="004A6C2C" w:rsidRDefault="004A6C2C" w:rsidP="00874D92">
                  <w:pPr>
                    <w:pStyle w:val="Tabletext0"/>
                    <w:widowControl w:val="0"/>
                  </w:pPr>
                  <w:r w:rsidRPr="00BC6D68">
                    <w:t>50</w:t>
                  </w:r>
                </w:p>
              </w:tc>
              <w:tc>
                <w:tcPr>
                  <w:tcW w:w="851" w:type="dxa"/>
                </w:tcPr>
                <w:p w14:paraId="57AA67CC" w14:textId="77777777" w:rsidR="004A6C2C" w:rsidRDefault="004A6C2C" w:rsidP="00874D92">
                  <w:pPr>
                    <w:pStyle w:val="Tabletext0"/>
                    <w:widowControl w:val="0"/>
                  </w:pPr>
                  <w:r w:rsidRPr="00BC6D68">
                    <w:t>1.06</w:t>
                  </w:r>
                </w:p>
              </w:tc>
              <w:tc>
                <w:tcPr>
                  <w:tcW w:w="708" w:type="dxa"/>
                </w:tcPr>
                <w:p w14:paraId="3F5CDB72" w14:textId="77777777" w:rsidR="004A6C2C" w:rsidRDefault="004A6C2C" w:rsidP="00874D92">
                  <w:pPr>
                    <w:pStyle w:val="Tabletext0"/>
                    <w:widowControl w:val="0"/>
                  </w:pPr>
                  <w:r w:rsidRPr="00BC6D68">
                    <w:t>0.041</w:t>
                  </w:r>
                </w:p>
              </w:tc>
              <w:tc>
                <w:tcPr>
                  <w:tcW w:w="709" w:type="dxa"/>
                </w:tcPr>
                <w:p w14:paraId="685B7230" w14:textId="77777777" w:rsidR="004A6C2C" w:rsidRPr="00180D1C" w:rsidRDefault="004A6C2C" w:rsidP="00874D92">
                  <w:pPr>
                    <w:pStyle w:val="Tabletext0"/>
                    <w:widowControl w:val="0"/>
                  </w:pPr>
                  <w:r w:rsidRPr="00BC6D68">
                    <w:t>3.8%</w:t>
                  </w:r>
                </w:p>
              </w:tc>
              <w:tc>
                <w:tcPr>
                  <w:tcW w:w="709" w:type="dxa"/>
                </w:tcPr>
                <w:p w14:paraId="17388A1C" w14:textId="77777777" w:rsidR="004A6C2C" w:rsidRPr="00180D1C" w:rsidRDefault="004A6C2C" w:rsidP="00874D92">
                  <w:pPr>
                    <w:pStyle w:val="Tabletext0"/>
                    <w:widowControl w:val="0"/>
                  </w:pPr>
                  <w:r w:rsidRPr="00BC6D68">
                    <w:t>0.025</w:t>
                  </w:r>
                </w:p>
              </w:tc>
              <w:tc>
                <w:tcPr>
                  <w:tcW w:w="709" w:type="dxa"/>
                </w:tcPr>
                <w:p w14:paraId="6F171282" w14:textId="77777777" w:rsidR="004A6C2C" w:rsidRPr="00180D1C" w:rsidRDefault="004A6C2C" w:rsidP="00874D92">
                  <w:pPr>
                    <w:pStyle w:val="Tabletext0"/>
                    <w:widowControl w:val="0"/>
                  </w:pPr>
                  <w:r w:rsidRPr="00BC6D68">
                    <w:t>2.4%</w:t>
                  </w:r>
                </w:p>
              </w:tc>
              <w:tc>
                <w:tcPr>
                  <w:tcW w:w="708" w:type="dxa"/>
                </w:tcPr>
                <w:p w14:paraId="632E0A39" w14:textId="77777777" w:rsidR="004A6C2C" w:rsidRPr="00180D1C" w:rsidRDefault="004A6C2C" w:rsidP="00874D92">
                  <w:pPr>
                    <w:pStyle w:val="Tabletext0"/>
                    <w:widowControl w:val="0"/>
                  </w:pPr>
                  <w:r w:rsidRPr="00BC6D68">
                    <w:t>0.000</w:t>
                  </w:r>
                </w:p>
              </w:tc>
              <w:tc>
                <w:tcPr>
                  <w:tcW w:w="709" w:type="dxa"/>
                </w:tcPr>
                <w:p w14:paraId="784B166E" w14:textId="77777777" w:rsidR="004A6C2C" w:rsidRPr="00180D1C" w:rsidRDefault="004A6C2C" w:rsidP="00874D92">
                  <w:pPr>
                    <w:pStyle w:val="Tabletext0"/>
                    <w:widowControl w:val="0"/>
                  </w:pPr>
                  <w:r w:rsidRPr="00BC6D68">
                    <w:t>0.0%</w:t>
                  </w:r>
                </w:p>
              </w:tc>
            </w:tr>
            <w:tr w:rsidR="004A6C2C" w14:paraId="5678BFE7" w14:textId="77777777" w:rsidTr="00874D92">
              <w:tc>
                <w:tcPr>
                  <w:tcW w:w="1308" w:type="dxa"/>
                </w:tcPr>
                <w:p w14:paraId="1D55BDC5" w14:textId="77777777" w:rsidR="004A6C2C" w:rsidRDefault="004A6C2C" w:rsidP="00874D92">
                  <w:pPr>
                    <w:pStyle w:val="Tabletext0"/>
                    <w:widowControl w:val="0"/>
                  </w:pPr>
                  <w:r w:rsidRPr="0021025D">
                    <w:t>Low Positive</w:t>
                  </w:r>
                </w:p>
              </w:tc>
              <w:tc>
                <w:tcPr>
                  <w:tcW w:w="425" w:type="dxa"/>
                </w:tcPr>
                <w:p w14:paraId="7D5DE722" w14:textId="77777777" w:rsidR="004A6C2C" w:rsidRDefault="004A6C2C" w:rsidP="00874D92">
                  <w:pPr>
                    <w:pStyle w:val="Tabletext0"/>
                    <w:widowControl w:val="0"/>
                  </w:pPr>
                  <w:r w:rsidRPr="00BC6D68">
                    <w:t>50</w:t>
                  </w:r>
                </w:p>
              </w:tc>
              <w:tc>
                <w:tcPr>
                  <w:tcW w:w="851" w:type="dxa"/>
                </w:tcPr>
                <w:p w14:paraId="167908E0" w14:textId="77777777" w:rsidR="004A6C2C" w:rsidRDefault="004A6C2C" w:rsidP="00874D92">
                  <w:pPr>
                    <w:pStyle w:val="Tabletext0"/>
                    <w:widowControl w:val="0"/>
                  </w:pPr>
                  <w:r w:rsidRPr="00BC6D68">
                    <w:t>1.63</w:t>
                  </w:r>
                </w:p>
              </w:tc>
              <w:tc>
                <w:tcPr>
                  <w:tcW w:w="708" w:type="dxa"/>
                </w:tcPr>
                <w:p w14:paraId="3C56473A" w14:textId="77777777" w:rsidR="004A6C2C" w:rsidRDefault="004A6C2C" w:rsidP="00874D92">
                  <w:pPr>
                    <w:pStyle w:val="Tabletext0"/>
                    <w:widowControl w:val="0"/>
                  </w:pPr>
                  <w:r w:rsidRPr="00BC6D68">
                    <w:t>0.051</w:t>
                  </w:r>
                </w:p>
              </w:tc>
              <w:tc>
                <w:tcPr>
                  <w:tcW w:w="709" w:type="dxa"/>
                </w:tcPr>
                <w:p w14:paraId="54F74B58" w14:textId="77777777" w:rsidR="004A6C2C" w:rsidRPr="00180D1C" w:rsidRDefault="004A6C2C" w:rsidP="00874D92">
                  <w:pPr>
                    <w:pStyle w:val="Tabletext0"/>
                    <w:widowControl w:val="0"/>
                  </w:pPr>
                  <w:r w:rsidRPr="00BC6D68">
                    <w:t>3.1%</w:t>
                  </w:r>
                </w:p>
              </w:tc>
              <w:tc>
                <w:tcPr>
                  <w:tcW w:w="709" w:type="dxa"/>
                </w:tcPr>
                <w:p w14:paraId="2E124F8E" w14:textId="77777777" w:rsidR="004A6C2C" w:rsidRDefault="004A6C2C" w:rsidP="00874D92">
                  <w:pPr>
                    <w:pStyle w:val="Tabletext0"/>
                    <w:widowControl w:val="0"/>
                  </w:pPr>
                  <w:r w:rsidRPr="00BC6D68">
                    <w:t>0.080</w:t>
                  </w:r>
                </w:p>
              </w:tc>
              <w:tc>
                <w:tcPr>
                  <w:tcW w:w="709" w:type="dxa"/>
                </w:tcPr>
                <w:p w14:paraId="0F82B33C" w14:textId="77777777" w:rsidR="004A6C2C" w:rsidRDefault="004A6C2C" w:rsidP="00874D92">
                  <w:pPr>
                    <w:pStyle w:val="Tabletext0"/>
                    <w:widowControl w:val="0"/>
                  </w:pPr>
                  <w:r w:rsidRPr="00BC6D68">
                    <w:t>4.9%</w:t>
                  </w:r>
                </w:p>
              </w:tc>
              <w:tc>
                <w:tcPr>
                  <w:tcW w:w="708" w:type="dxa"/>
                </w:tcPr>
                <w:p w14:paraId="2422C490" w14:textId="77777777" w:rsidR="004A6C2C" w:rsidRDefault="004A6C2C" w:rsidP="00874D92">
                  <w:pPr>
                    <w:pStyle w:val="Tabletext0"/>
                    <w:widowControl w:val="0"/>
                  </w:pPr>
                  <w:r w:rsidRPr="00BC6D68">
                    <w:t>0.026</w:t>
                  </w:r>
                </w:p>
              </w:tc>
              <w:tc>
                <w:tcPr>
                  <w:tcW w:w="709" w:type="dxa"/>
                </w:tcPr>
                <w:p w14:paraId="64DB91E4" w14:textId="77777777" w:rsidR="004A6C2C" w:rsidRDefault="004A6C2C" w:rsidP="00874D92">
                  <w:pPr>
                    <w:pStyle w:val="Tabletext0"/>
                    <w:widowControl w:val="0"/>
                  </w:pPr>
                  <w:r w:rsidRPr="00BC6D68">
                    <w:t>1.6%</w:t>
                  </w:r>
                </w:p>
              </w:tc>
            </w:tr>
            <w:tr w:rsidR="004A6C2C" w14:paraId="027D3724" w14:textId="77777777" w:rsidTr="00874D92">
              <w:tc>
                <w:tcPr>
                  <w:tcW w:w="1308" w:type="dxa"/>
                </w:tcPr>
                <w:p w14:paraId="7166E638" w14:textId="77777777" w:rsidR="004A6C2C" w:rsidRDefault="004A6C2C" w:rsidP="00874D92">
                  <w:pPr>
                    <w:pStyle w:val="Tabletext0"/>
                    <w:widowControl w:val="0"/>
                  </w:pPr>
                  <w:r w:rsidRPr="0021025D">
                    <w:t>Mid Positive</w:t>
                  </w:r>
                </w:p>
              </w:tc>
              <w:tc>
                <w:tcPr>
                  <w:tcW w:w="425" w:type="dxa"/>
                </w:tcPr>
                <w:p w14:paraId="139AE25D" w14:textId="77777777" w:rsidR="004A6C2C" w:rsidRDefault="004A6C2C" w:rsidP="00874D92">
                  <w:pPr>
                    <w:pStyle w:val="Tabletext0"/>
                    <w:widowControl w:val="0"/>
                  </w:pPr>
                  <w:r w:rsidRPr="00BC6D68">
                    <w:t>50</w:t>
                  </w:r>
                </w:p>
              </w:tc>
              <w:tc>
                <w:tcPr>
                  <w:tcW w:w="851" w:type="dxa"/>
                </w:tcPr>
                <w:p w14:paraId="37EAD28B" w14:textId="77777777" w:rsidR="004A6C2C" w:rsidRDefault="004A6C2C" w:rsidP="00874D92">
                  <w:pPr>
                    <w:pStyle w:val="Tabletext0"/>
                    <w:widowControl w:val="0"/>
                  </w:pPr>
                  <w:r w:rsidRPr="00BC6D68">
                    <w:t>2.06</w:t>
                  </w:r>
                </w:p>
              </w:tc>
              <w:tc>
                <w:tcPr>
                  <w:tcW w:w="708" w:type="dxa"/>
                </w:tcPr>
                <w:p w14:paraId="469BE048" w14:textId="77777777" w:rsidR="004A6C2C" w:rsidRDefault="004A6C2C" w:rsidP="00874D92">
                  <w:pPr>
                    <w:pStyle w:val="Tabletext0"/>
                    <w:widowControl w:val="0"/>
                  </w:pPr>
                  <w:r w:rsidRPr="00BC6D68">
                    <w:t>0.093</w:t>
                  </w:r>
                </w:p>
              </w:tc>
              <w:tc>
                <w:tcPr>
                  <w:tcW w:w="709" w:type="dxa"/>
                </w:tcPr>
                <w:p w14:paraId="64F8166D" w14:textId="77777777" w:rsidR="004A6C2C" w:rsidRDefault="004A6C2C" w:rsidP="00874D92">
                  <w:pPr>
                    <w:pStyle w:val="Tabletext0"/>
                    <w:widowControl w:val="0"/>
                  </w:pPr>
                  <w:r w:rsidRPr="00BC6D68">
                    <w:t>4.5%</w:t>
                  </w:r>
                </w:p>
              </w:tc>
              <w:tc>
                <w:tcPr>
                  <w:tcW w:w="709" w:type="dxa"/>
                </w:tcPr>
                <w:p w14:paraId="1C813F7F" w14:textId="77777777" w:rsidR="004A6C2C" w:rsidRDefault="004A6C2C" w:rsidP="00874D92">
                  <w:pPr>
                    <w:pStyle w:val="Tabletext0"/>
                    <w:widowControl w:val="0"/>
                  </w:pPr>
                  <w:r w:rsidRPr="00BC6D68">
                    <w:t>0.080</w:t>
                  </w:r>
                </w:p>
              </w:tc>
              <w:tc>
                <w:tcPr>
                  <w:tcW w:w="709" w:type="dxa"/>
                </w:tcPr>
                <w:p w14:paraId="256DB432" w14:textId="77777777" w:rsidR="004A6C2C" w:rsidRDefault="004A6C2C" w:rsidP="00874D92">
                  <w:pPr>
                    <w:pStyle w:val="Tabletext0"/>
                    <w:widowControl w:val="0"/>
                  </w:pPr>
                  <w:r w:rsidRPr="00BC6D68">
                    <w:t>3.9%</w:t>
                  </w:r>
                </w:p>
              </w:tc>
              <w:tc>
                <w:tcPr>
                  <w:tcW w:w="708" w:type="dxa"/>
                </w:tcPr>
                <w:p w14:paraId="7CA69975" w14:textId="77777777" w:rsidR="004A6C2C" w:rsidRDefault="004A6C2C" w:rsidP="00874D92">
                  <w:pPr>
                    <w:pStyle w:val="Tabletext0"/>
                    <w:widowControl w:val="0"/>
                  </w:pPr>
                  <w:r w:rsidRPr="00BC6D68">
                    <w:t>0.115</w:t>
                  </w:r>
                </w:p>
              </w:tc>
              <w:tc>
                <w:tcPr>
                  <w:tcW w:w="709" w:type="dxa"/>
                </w:tcPr>
                <w:p w14:paraId="1E5A1FA8" w14:textId="77777777" w:rsidR="004A6C2C" w:rsidRDefault="004A6C2C" w:rsidP="00874D92">
                  <w:pPr>
                    <w:pStyle w:val="Tabletext0"/>
                    <w:widowControl w:val="0"/>
                  </w:pPr>
                  <w:r w:rsidRPr="00BC6D68">
                    <w:t>5.6%</w:t>
                  </w:r>
                </w:p>
              </w:tc>
            </w:tr>
            <w:tr w:rsidR="004A6C2C" w14:paraId="5034B83C" w14:textId="77777777" w:rsidTr="00874D92">
              <w:tc>
                <w:tcPr>
                  <w:tcW w:w="1308" w:type="dxa"/>
                </w:tcPr>
                <w:p w14:paraId="18B92205" w14:textId="77777777" w:rsidR="004A6C2C" w:rsidRDefault="004A6C2C" w:rsidP="00874D92">
                  <w:pPr>
                    <w:pStyle w:val="Tabletext0"/>
                    <w:widowControl w:val="0"/>
                  </w:pPr>
                  <w:r w:rsidRPr="0021025D">
                    <w:t>High positive</w:t>
                  </w:r>
                </w:p>
              </w:tc>
              <w:tc>
                <w:tcPr>
                  <w:tcW w:w="425" w:type="dxa"/>
                </w:tcPr>
                <w:p w14:paraId="115AC74E" w14:textId="77777777" w:rsidR="004A6C2C" w:rsidRDefault="004A6C2C" w:rsidP="00874D92">
                  <w:pPr>
                    <w:pStyle w:val="Tabletext0"/>
                    <w:widowControl w:val="0"/>
                  </w:pPr>
                  <w:r w:rsidRPr="00BC6D68">
                    <w:t>50</w:t>
                  </w:r>
                </w:p>
              </w:tc>
              <w:tc>
                <w:tcPr>
                  <w:tcW w:w="851" w:type="dxa"/>
                </w:tcPr>
                <w:p w14:paraId="629CA944" w14:textId="77777777" w:rsidR="004A6C2C" w:rsidRDefault="004A6C2C" w:rsidP="00874D92">
                  <w:pPr>
                    <w:pStyle w:val="Tabletext0"/>
                    <w:widowControl w:val="0"/>
                  </w:pPr>
                  <w:r w:rsidRPr="00BC6D68">
                    <w:t>42.55</w:t>
                  </w:r>
                </w:p>
              </w:tc>
              <w:tc>
                <w:tcPr>
                  <w:tcW w:w="708" w:type="dxa"/>
                </w:tcPr>
                <w:p w14:paraId="2F167CCE" w14:textId="77777777" w:rsidR="004A6C2C" w:rsidRDefault="004A6C2C" w:rsidP="00874D92">
                  <w:pPr>
                    <w:pStyle w:val="Tabletext0"/>
                    <w:widowControl w:val="0"/>
                  </w:pPr>
                  <w:r w:rsidRPr="00BC6D68">
                    <w:t>3.149</w:t>
                  </w:r>
                </w:p>
              </w:tc>
              <w:tc>
                <w:tcPr>
                  <w:tcW w:w="709" w:type="dxa"/>
                </w:tcPr>
                <w:p w14:paraId="0CBEC248" w14:textId="77777777" w:rsidR="004A6C2C" w:rsidRDefault="004A6C2C" w:rsidP="00874D92">
                  <w:pPr>
                    <w:pStyle w:val="Tabletext0"/>
                    <w:widowControl w:val="0"/>
                  </w:pPr>
                  <w:r w:rsidRPr="00BC6D68">
                    <w:t>7.4%</w:t>
                  </w:r>
                </w:p>
              </w:tc>
              <w:tc>
                <w:tcPr>
                  <w:tcW w:w="709" w:type="dxa"/>
                </w:tcPr>
                <w:p w14:paraId="0D2FF6A9" w14:textId="77777777" w:rsidR="004A6C2C" w:rsidRDefault="004A6C2C" w:rsidP="00874D92">
                  <w:pPr>
                    <w:pStyle w:val="Tabletext0"/>
                    <w:widowControl w:val="0"/>
                  </w:pPr>
                  <w:r w:rsidRPr="00BC6D68">
                    <w:t>2.827</w:t>
                  </w:r>
                </w:p>
              </w:tc>
              <w:tc>
                <w:tcPr>
                  <w:tcW w:w="709" w:type="dxa"/>
                </w:tcPr>
                <w:p w14:paraId="04167535" w14:textId="77777777" w:rsidR="004A6C2C" w:rsidRDefault="004A6C2C" w:rsidP="00874D92">
                  <w:pPr>
                    <w:pStyle w:val="Tabletext0"/>
                    <w:widowControl w:val="0"/>
                  </w:pPr>
                  <w:r w:rsidRPr="00BC6D68">
                    <w:t>6.6%</w:t>
                  </w:r>
                </w:p>
              </w:tc>
              <w:tc>
                <w:tcPr>
                  <w:tcW w:w="708" w:type="dxa"/>
                </w:tcPr>
                <w:p w14:paraId="6C9B347D" w14:textId="77777777" w:rsidR="004A6C2C" w:rsidRPr="00180D1C" w:rsidRDefault="004A6C2C" w:rsidP="00874D92">
                  <w:pPr>
                    <w:pStyle w:val="Tabletext0"/>
                    <w:widowControl w:val="0"/>
                  </w:pPr>
                  <w:r w:rsidRPr="00BC6D68">
                    <w:t>2.310</w:t>
                  </w:r>
                </w:p>
              </w:tc>
              <w:tc>
                <w:tcPr>
                  <w:tcW w:w="709" w:type="dxa"/>
                </w:tcPr>
                <w:p w14:paraId="19398F22" w14:textId="77777777" w:rsidR="004A6C2C" w:rsidRPr="00180D1C" w:rsidRDefault="004A6C2C" w:rsidP="00874D92">
                  <w:pPr>
                    <w:pStyle w:val="Tabletext0"/>
                    <w:widowControl w:val="0"/>
                  </w:pPr>
                  <w:r w:rsidRPr="00BC6D68">
                    <w:t>23.0%</w:t>
                  </w:r>
                </w:p>
              </w:tc>
            </w:tr>
          </w:tbl>
          <w:p w14:paraId="118CA812" w14:textId="77777777" w:rsidR="004A6C2C" w:rsidRDefault="004A6C2C" w:rsidP="00874D92">
            <w:pPr>
              <w:pStyle w:val="Tabletext0"/>
              <w:widowControl w:val="0"/>
              <w:rPr>
                <w:b/>
                <w:bCs w:val="0"/>
              </w:rPr>
            </w:pPr>
          </w:p>
          <w:p w14:paraId="5C187EF2" w14:textId="77777777" w:rsidR="004A6C2C" w:rsidRPr="007D303A" w:rsidRDefault="004A6C2C" w:rsidP="00874D92">
            <w:pPr>
              <w:pStyle w:val="Tabletext0"/>
              <w:widowControl w:val="0"/>
              <w:rPr>
                <w:u w:val="single"/>
              </w:rPr>
            </w:pPr>
            <w:r>
              <w:rPr>
                <w:u w:val="single"/>
              </w:rPr>
              <w:t>Instrument</w:t>
            </w:r>
            <w:r w:rsidRPr="007D303A">
              <w:rPr>
                <w:u w:val="single"/>
              </w:rPr>
              <w:t xml:space="preserve"> precision – </w:t>
            </w:r>
            <w:r>
              <w:rPr>
                <w:u w:val="single"/>
              </w:rPr>
              <w:t>CI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4A01823F" w14:textId="77777777" w:rsidTr="00874D92">
              <w:tc>
                <w:tcPr>
                  <w:tcW w:w="1308" w:type="dxa"/>
                  <w:tcBorders>
                    <w:top w:val="single" w:sz="4" w:space="0" w:color="auto"/>
                  </w:tcBorders>
                </w:tcPr>
                <w:p w14:paraId="32CB03E6" w14:textId="77777777" w:rsidR="004A6C2C" w:rsidRPr="00607BAF" w:rsidRDefault="004A6C2C" w:rsidP="00874D92">
                  <w:pPr>
                    <w:pStyle w:val="Tabletext0"/>
                    <w:widowControl w:val="0"/>
                    <w:rPr>
                      <w:b/>
                      <w:bCs w:val="0"/>
                    </w:rPr>
                  </w:pPr>
                </w:p>
              </w:tc>
              <w:tc>
                <w:tcPr>
                  <w:tcW w:w="425" w:type="dxa"/>
                  <w:tcBorders>
                    <w:right w:val="nil"/>
                  </w:tcBorders>
                </w:tcPr>
                <w:p w14:paraId="31615D4E" w14:textId="77777777" w:rsidR="004A6C2C" w:rsidRPr="0021025D" w:rsidRDefault="004A6C2C" w:rsidP="00874D92">
                  <w:pPr>
                    <w:pStyle w:val="Tabletext0"/>
                    <w:widowControl w:val="0"/>
                    <w:rPr>
                      <w:b/>
                      <w:bCs w:val="0"/>
                    </w:rPr>
                  </w:pPr>
                </w:p>
              </w:tc>
              <w:tc>
                <w:tcPr>
                  <w:tcW w:w="851" w:type="dxa"/>
                  <w:tcBorders>
                    <w:left w:val="nil"/>
                  </w:tcBorders>
                </w:tcPr>
                <w:p w14:paraId="7F454F80" w14:textId="77777777" w:rsidR="004A6C2C" w:rsidRDefault="004A6C2C" w:rsidP="00874D92">
                  <w:pPr>
                    <w:pStyle w:val="Tabletext0"/>
                    <w:widowControl w:val="0"/>
                    <w:rPr>
                      <w:b/>
                      <w:bCs w:val="0"/>
                    </w:rPr>
                  </w:pPr>
                </w:p>
              </w:tc>
              <w:tc>
                <w:tcPr>
                  <w:tcW w:w="1417" w:type="dxa"/>
                  <w:gridSpan w:val="2"/>
                </w:tcPr>
                <w:p w14:paraId="2107DD5C"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45C3CFA3" w14:textId="77777777" w:rsidR="004A6C2C" w:rsidRDefault="004A6C2C" w:rsidP="00874D92">
                  <w:pPr>
                    <w:pStyle w:val="Tabletext0"/>
                    <w:widowControl w:val="0"/>
                    <w:rPr>
                      <w:b/>
                      <w:bCs w:val="0"/>
                    </w:rPr>
                  </w:pPr>
                  <w:r>
                    <w:rPr>
                      <w:b/>
                      <w:bCs w:val="0"/>
                    </w:rPr>
                    <w:t>Between operator/run</w:t>
                  </w:r>
                </w:p>
              </w:tc>
              <w:tc>
                <w:tcPr>
                  <w:tcW w:w="1417" w:type="dxa"/>
                  <w:gridSpan w:val="2"/>
                </w:tcPr>
                <w:p w14:paraId="0401896B" w14:textId="77777777" w:rsidR="004A6C2C" w:rsidRDefault="004A6C2C" w:rsidP="00874D92">
                  <w:pPr>
                    <w:pStyle w:val="Tabletext0"/>
                    <w:widowControl w:val="0"/>
                    <w:rPr>
                      <w:b/>
                      <w:bCs w:val="0"/>
                    </w:rPr>
                  </w:pPr>
                  <w:r>
                    <w:rPr>
                      <w:b/>
                      <w:bCs w:val="0"/>
                    </w:rPr>
                    <w:t>Between day</w:t>
                  </w:r>
                </w:p>
              </w:tc>
            </w:tr>
            <w:tr w:rsidR="004A6C2C" w:rsidRPr="0021025D" w14:paraId="6ABB77B5" w14:textId="77777777" w:rsidTr="00874D92">
              <w:tc>
                <w:tcPr>
                  <w:tcW w:w="1308" w:type="dxa"/>
                  <w:tcBorders>
                    <w:top w:val="single" w:sz="4" w:space="0" w:color="auto"/>
                  </w:tcBorders>
                </w:tcPr>
                <w:p w14:paraId="36EE8374"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7735C770" w14:textId="77777777" w:rsidR="004A6C2C" w:rsidRPr="0021025D" w:rsidRDefault="004A6C2C" w:rsidP="00874D92">
                  <w:pPr>
                    <w:pStyle w:val="Tabletext0"/>
                    <w:widowControl w:val="0"/>
                    <w:rPr>
                      <w:b/>
                      <w:bCs w:val="0"/>
                    </w:rPr>
                  </w:pPr>
                  <w:r w:rsidRPr="0021025D">
                    <w:rPr>
                      <w:b/>
                      <w:bCs w:val="0"/>
                    </w:rPr>
                    <w:t>N</w:t>
                  </w:r>
                </w:p>
              </w:tc>
              <w:tc>
                <w:tcPr>
                  <w:tcW w:w="851" w:type="dxa"/>
                </w:tcPr>
                <w:p w14:paraId="65310CC5" w14:textId="77777777" w:rsidR="004A6C2C" w:rsidRPr="0021025D" w:rsidRDefault="004A6C2C" w:rsidP="00874D92">
                  <w:pPr>
                    <w:pStyle w:val="Tabletext0"/>
                    <w:widowControl w:val="0"/>
                    <w:rPr>
                      <w:b/>
                      <w:bCs w:val="0"/>
                    </w:rPr>
                  </w:pPr>
                  <w:r>
                    <w:rPr>
                      <w:b/>
                      <w:bCs w:val="0"/>
                    </w:rPr>
                    <w:t>Mean CI</w:t>
                  </w:r>
                </w:p>
              </w:tc>
              <w:tc>
                <w:tcPr>
                  <w:tcW w:w="708" w:type="dxa"/>
                </w:tcPr>
                <w:p w14:paraId="25C3CFCA" w14:textId="77777777" w:rsidR="004A6C2C" w:rsidRPr="0021025D" w:rsidRDefault="004A6C2C" w:rsidP="00874D92">
                  <w:pPr>
                    <w:pStyle w:val="Tabletext0"/>
                    <w:widowControl w:val="0"/>
                    <w:rPr>
                      <w:b/>
                      <w:bCs w:val="0"/>
                    </w:rPr>
                  </w:pPr>
                  <w:r>
                    <w:rPr>
                      <w:b/>
                      <w:bCs w:val="0"/>
                    </w:rPr>
                    <w:t>SD</w:t>
                  </w:r>
                </w:p>
              </w:tc>
              <w:tc>
                <w:tcPr>
                  <w:tcW w:w="709" w:type="dxa"/>
                </w:tcPr>
                <w:p w14:paraId="64073346"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0346FBCB" w14:textId="77777777" w:rsidR="004A6C2C" w:rsidRPr="0021025D" w:rsidRDefault="004A6C2C" w:rsidP="00874D92">
                  <w:pPr>
                    <w:pStyle w:val="Tabletext0"/>
                    <w:widowControl w:val="0"/>
                    <w:rPr>
                      <w:b/>
                      <w:bCs w:val="0"/>
                    </w:rPr>
                  </w:pPr>
                  <w:r>
                    <w:rPr>
                      <w:b/>
                      <w:bCs w:val="0"/>
                    </w:rPr>
                    <w:t>SD</w:t>
                  </w:r>
                </w:p>
              </w:tc>
              <w:tc>
                <w:tcPr>
                  <w:tcW w:w="709" w:type="dxa"/>
                </w:tcPr>
                <w:p w14:paraId="55365BC8" w14:textId="77777777" w:rsidR="004A6C2C" w:rsidRPr="0021025D" w:rsidRDefault="004A6C2C" w:rsidP="00874D92">
                  <w:pPr>
                    <w:pStyle w:val="Tabletext0"/>
                    <w:widowControl w:val="0"/>
                    <w:rPr>
                      <w:b/>
                      <w:bCs w:val="0"/>
                    </w:rPr>
                  </w:pPr>
                  <w:r>
                    <w:rPr>
                      <w:b/>
                      <w:bCs w:val="0"/>
                    </w:rPr>
                    <w:t>% CV</w:t>
                  </w:r>
                </w:p>
              </w:tc>
              <w:tc>
                <w:tcPr>
                  <w:tcW w:w="708" w:type="dxa"/>
                </w:tcPr>
                <w:p w14:paraId="216BFAFA" w14:textId="77777777" w:rsidR="004A6C2C" w:rsidRPr="0021025D" w:rsidRDefault="004A6C2C" w:rsidP="00874D92">
                  <w:pPr>
                    <w:pStyle w:val="Tabletext0"/>
                    <w:widowControl w:val="0"/>
                    <w:rPr>
                      <w:b/>
                      <w:bCs w:val="0"/>
                    </w:rPr>
                  </w:pPr>
                  <w:r>
                    <w:rPr>
                      <w:b/>
                      <w:bCs w:val="0"/>
                    </w:rPr>
                    <w:t>SD</w:t>
                  </w:r>
                </w:p>
              </w:tc>
              <w:tc>
                <w:tcPr>
                  <w:tcW w:w="709" w:type="dxa"/>
                </w:tcPr>
                <w:p w14:paraId="468801D7" w14:textId="77777777" w:rsidR="004A6C2C" w:rsidRDefault="004A6C2C" w:rsidP="00874D92">
                  <w:pPr>
                    <w:pStyle w:val="Tabletext0"/>
                    <w:widowControl w:val="0"/>
                    <w:rPr>
                      <w:b/>
                      <w:bCs w:val="0"/>
                    </w:rPr>
                  </w:pPr>
                  <w:r>
                    <w:rPr>
                      <w:b/>
                      <w:bCs w:val="0"/>
                    </w:rPr>
                    <w:t>% CV</w:t>
                  </w:r>
                </w:p>
              </w:tc>
            </w:tr>
            <w:tr w:rsidR="004A6C2C" w14:paraId="55FB2FD0" w14:textId="77777777" w:rsidTr="00874D92">
              <w:tc>
                <w:tcPr>
                  <w:tcW w:w="1308" w:type="dxa"/>
                </w:tcPr>
                <w:p w14:paraId="34EC5C75" w14:textId="77777777" w:rsidR="004A6C2C" w:rsidRDefault="004A6C2C" w:rsidP="00874D92">
                  <w:pPr>
                    <w:pStyle w:val="Tabletext0"/>
                    <w:widowControl w:val="0"/>
                  </w:pPr>
                  <w:r w:rsidRPr="0021025D">
                    <w:t>High Negative</w:t>
                  </w:r>
                </w:p>
              </w:tc>
              <w:tc>
                <w:tcPr>
                  <w:tcW w:w="425" w:type="dxa"/>
                </w:tcPr>
                <w:p w14:paraId="6AA3B816" w14:textId="77777777" w:rsidR="004A6C2C" w:rsidRDefault="004A6C2C" w:rsidP="00874D92">
                  <w:pPr>
                    <w:pStyle w:val="Tabletext0"/>
                    <w:widowControl w:val="0"/>
                  </w:pPr>
                  <w:r w:rsidRPr="002063E3">
                    <w:t>50</w:t>
                  </w:r>
                </w:p>
              </w:tc>
              <w:tc>
                <w:tcPr>
                  <w:tcW w:w="851" w:type="dxa"/>
                </w:tcPr>
                <w:p w14:paraId="25DA1E0D" w14:textId="77777777" w:rsidR="004A6C2C" w:rsidRDefault="004A6C2C" w:rsidP="00874D92">
                  <w:pPr>
                    <w:pStyle w:val="Tabletext0"/>
                    <w:widowControl w:val="0"/>
                  </w:pPr>
                  <w:r w:rsidRPr="002063E3">
                    <w:t>1.189</w:t>
                  </w:r>
                </w:p>
              </w:tc>
              <w:tc>
                <w:tcPr>
                  <w:tcW w:w="708" w:type="dxa"/>
                </w:tcPr>
                <w:p w14:paraId="3BBFAE71" w14:textId="77777777" w:rsidR="004A6C2C" w:rsidRPr="00194DC5" w:rsidRDefault="004A6C2C" w:rsidP="00874D92">
                  <w:pPr>
                    <w:pStyle w:val="Tabletext0"/>
                    <w:widowControl w:val="0"/>
                  </w:pPr>
                  <w:r w:rsidRPr="002063E3">
                    <w:t>0.0459</w:t>
                  </w:r>
                </w:p>
              </w:tc>
              <w:tc>
                <w:tcPr>
                  <w:tcW w:w="709" w:type="dxa"/>
                </w:tcPr>
                <w:p w14:paraId="4393F719" w14:textId="77777777" w:rsidR="004A6C2C" w:rsidRPr="00194DC5" w:rsidRDefault="004A6C2C" w:rsidP="00874D92">
                  <w:pPr>
                    <w:pStyle w:val="Tabletext0"/>
                    <w:widowControl w:val="0"/>
                  </w:pPr>
                  <w:r w:rsidRPr="002063E3">
                    <w:t>3.9%</w:t>
                  </w:r>
                </w:p>
              </w:tc>
              <w:tc>
                <w:tcPr>
                  <w:tcW w:w="709" w:type="dxa"/>
                </w:tcPr>
                <w:p w14:paraId="1E7B4FF4" w14:textId="77777777" w:rsidR="004A6C2C" w:rsidRPr="00194DC5" w:rsidRDefault="004A6C2C" w:rsidP="00874D92">
                  <w:pPr>
                    <w:pStyle w:val="Tabletext0"/>
                    <w:widowControl w:val="0"/>
                  </w:pPr>
                  <w:r w:rsidRPr="002063E3">
                    <w:t>0.0000</w:t>
                  </w:r>
                </w:p>
              </w:tc>
              <w:tc>
                <w:tcPr>
                  <w:tcW w:w="709" w:type="dxa"/>
                </w:tcPr>
                <w:p w14:paraId="7BB6FD42" w14:textId="77777777" w:rsidR="004A6C2C" w:rsidRPr="00194DC5" w:rsidRDefault="004A6C2C" w:rsidP="00874D92">
                  <w:pPr>
                    <w:pStyle w:val="Tabletext0"/>
                    <w:widowControl w:val="0"/>
                  </w:pPr>
                  <w:r w:rsidRPr="002063E3">
                    <w:t>0.0%</w:t>
                  </w:r>
                </w:p>
              </w:tc>
              <w:tc>
                <w:tcPr>
                  <w:tcW w:w="708" w:type="dxa"/>
                </w:tcPr>
                <w:p w14:paraId="361EC0F7" w14:textId="77777777" w:rsidR="004A6C2C" w:rsidRPr="00194DC5" w:rsidRDefault="004A6C2C" w:rsidP="00874D92">
                  <w:pPr>
                    <w:pStyle w:val="Tabletext0"/>
                    <w:widowControl w:val="0"/>
                  </w:pPr>
                  <w:r w:rsidRPr="002063E3">
                    <w:t>0.0101</w:t>
                  </w:r>
                </w:p>
              </w:tc>
              <w:tc>
                <w:tcPr>
                  <w:tcW w:w="709" w:type="dxa"/>
                </w:tcPr>
                <w:p w14:paraId="54DDA476" w14:textId="77777777" w:rsidR="004A6C2C" w:rsidRPr="00194DC5" w:rsidRDefault="004A6C2C" w:rsidP="00874D92">
                  <w:pPr>
                    <w:pStyle w:val="Tabletext0"/>
                    <w:widowControl w:val="0"/>
                  </w:pPr>
                  <w:r w:rsidRPr="002063E3">
                    <w:t>0.9%</w:t>
                  </w:r>
                </w:p>
              </w:tc>
            </w:tr>
            <w:tr w:rsidR="004A6C2C" w14:paraId="777F9424" w14:textId="77777777" w:rsidTr="00874D92">
              <w:tc>
                <w:tcPr>
                  <w:tcW w:w="1308" w:type="dxa"/>
                </w:tcPr>
                <w:p w14:paraId="20661C73" w14:textId="77777777" w:rsidR="004A6C2C" w:rsidRDefault="004A6C2C" w:rsidP="00874D92">
                  <w:pPr>
                    <w:pStyle w:val="Tabletext0"/>
                    <w:widowControl w:val="0"/>
                  </w:pPr>
                  <w:proofErr w:type="spellStart"/>
                  <w:r w:rsidRPr="0021025D">
                    <w:t>Cutoff</w:t>
                  </w:r>
                  <w:proofErr w:type="spellEnd"/>
                </w:p>
              </w:tc>
              <w:tc>
                <w:tcPr>
                  <w:tcW w:w="425" w:type="dxa"/>
                </w:tcPr>
                <w:p w14:paraId="085E321C" w14:textId="77777777" w:rsidR="004A6C2C" w:rsidRDefault="004A6C2C" w:rsidP="00874D92">
                  <w:pPr>
                    <w:pStyle w:val="Tabletext0"/>
                    <w:widowControl w:val="0"/>
                  </w:pPr>
                  <w:r w:rsidRPr="002063E3">
                    <w:t>50</w:t>
                  </w:r>
                </w:p>
              </w:tc>
              <w:tc>
                <w:tcPr>
                  <w:tcW w:w="851" w:type="dxa"/>
                </w:tcPr>
                <w:p w14:paraId="20B516D8" w14:textId="77777777" w:rsidR="004A6C2C" w:rsidRDefault="004A6C2C" w:rsidP="00874D92">
                  <w:pPr>
                    <w:pStyle w:val="Tabletext0"/>
                    <w:widowControl w:val="0"/>
                  </w:pPr>
                  <w:r w:rsidRPr="002063E3">
                    <w:t>0.991</w:t>
                  </w:r>
                </w:p>
              </w:tc>
              <w:tc>
                <w:tcPr>
                  <w:tcW w:w="708" w:type="dxa"/>
                </w:tcPr>
                <w:p w14:paraId="5E3A188F" w14:textId="77777777" w:rsidR="004A6C2C" w:rsidRPr="00194DC5" w:rsidRDefault="004A6C2C" w:rsidP="00874D92">
                  <w:pPr>
                    <w:pStyle w:val="Tabletext0"/>
                    <w:widowControl w:val="0"/>
                  </w:pPr>
                  <w:r w:rsidRPr="002063E3">
                    <w:t>0.0403</w:t>
                  </w:r>
                </w:p>
              </w:tc>
              <w:tc>
                <w:tcPr>
                  <w:tcW w:w="709" w:type="dxa"/>
                </w:tcPr>
                <w:p w14:paraId="75CD19B6" w14:textId="77777777" w:rsidR="004A6C2C" w:rsidRPr="00194DC5" w:rsidRDefault="004A6C2C" w:rsidP="00874D92">
                  <w:pPr>
                    <w:pStyle w:val="Tabletext0"/>
                    <w:widowControl w:val="0"/>
                  </w:pPr>
                  <w:r w:rsidRPr="002063E3">
                    <w:t>4.1%</w:t>
                  </w:r>
                </w:p>
              </w:tc>
              <w:tc>
                <w:tcPr>
                  <w:tcW w:w="709" w:type="dxa"/>
                </w:tcPr>
                <w:p w14:paraId="58604D4F" w14:textId="77777777" w:rsidR="004A6C2C" w:rsidRPr="00194DC5" w:rsidRDefault="004A6C2C" w:rsidP="00874D92">
                  <w:pPr>
                    <w:pStyle w:val="Tabletext0"/>
                    <w:widowControl w:val="0"/>
                  </w:pPr>
                  <w:r w:rsidRPr="002063E3">
                    <w:t>0.0109</w:t>
                  </w:r>
                </w:p>
              </w:tc>
              <w:tc>
                <w:tcPr>
                  <w:tcW w:w="709" w:type="dxa"/>
                </w:tcPr>
                <w:p w14:paraId="0182A2A6" w14:textId="77777777" w:rsidR="004A6C2C" w:rsidRPr="00194DC5" w:rsidRDefault="004A6C2C" w:rsidP="00874D92">
                  <w:pPr>
                    <w:pStyle w:val="Tabletext0"/>
                    <w:widowControl w:val="0"/>
                  </w:pPr>
                  <w:r w:rsidRPr="002063E3">
                    <w:t>1.1%</w:t>
                  </w:r>
                </w:p>
              </w:tc>
              <w:tc>
                <w:tcPr>
                  <w:tcW w:w="708" w:type="dxa"/>
                </w:tcPr>
                <w:p w14:paraId="0BA670B5" w14:textId="77777777" w:rsidR="004A6C2C" w:rsidRPr="00194DC5" w:rsidRDefault="004A6C2C" w:rsidP="00874D92">
                  <w:pPr>
                    <w:pStyle w:val="Tabletext0"/>
                    <w:widowControl w:val="0"/>
                  </w:pPr>
                  <w:r w:rsidRPr="002063E3">
                    <w:t>0.286</w:t>
                  </w:r>
                </w:p>
              </w:tc>
              <w:tc>
                <w:tcPr>
                  <w:tcW w:w="709" w:type="dxa"/>
                </w:tcPr>
                <w:p w14:paraId="0B3E7E4A" w14:textId="77777777" w:rsidR="004A6C2C" w:rsidRPr="00194DC5" w:rsidRDefault="004A6C2C" w:rsidP="00874D92">
                  <w:pPr>
                    <w:pStyle w:val="Tabletext0"/>
                    <w:widowControl w:val="0"/>
                  </w:pPr>
                  <w:r w:rsidRPr="002063E3">
                    <w:t>2.9%</w:t>
                  </w:r>
                </w:p>
              </w:tc>
            </w:tr>
            <w:tr w:rsidR="004A6C2C" w14:paraId="1BD8E901" w14:textId="77777777" w:rsidTr="00874D92">
              <w:tc>
                <w:tcPr>
                  <w:tcW w:w="1308" w:type="dxa"/>
                </w:tcPr>
                <w:p w14:paraId="7463148F" w14:textId="77777777" w:rsidR="004A6C2C" w:rsidRDefault="004A6C2C" w:rsidP="00874D92">
                  <w:pPr>
                    <w:pStyle w:val="Tabletext0"/>
                    <w:widowControl w:val="0"/>
                  </w:pPr>
                  <w:r w:rsidRPr="0021025D">
                    <w:t>Low Positive</w:t>
                  </w:r>
                </w:p>
              </w:tc>
              <w:tc>
                <w:tcPr>
                  <w:tcW w:w="425" w:type="dxa"/>
                </w:tcPr>
                <w:p w14:paraId="1818B4B4" w14:textId="77777777" w:rsidR="004A6C2C" w:rsidRDefault="004A6C2C" w:rsidP="00874D92">
                  <w:pPr>
                    <w:pStyle w:val="Tabletext0"/>
                    <w:widowControl w:val="0"/>
                  </w:pPr>
                  <w:r w:rsidRPr="002063E3">
                    <w:t>50</w:t>
                  </w:r>
                </w:p>
              </w:tc>
              <w:tc>
                <w:tcPr>
                  <w:tcW w:w="851" w:type="dxa"/>
                </w:tcPr>
                <w:p w14:paraId="06D90F85" w14:textId="77777777" w:rsidR="004A6C2C" w:rsidRDefault="004A6C2C" w:rsidP="00874D92">
                  <w:pPr>
                    <w:pStyle w:val="Tabletext0"/>
                    <w:widowControl w:val="0"/>
                  </w:pPr>
                  <w:r w:rsidRPr="002063E3">
                    <w:t>0.696</w:t>
                  </w:r>
                </w:p>
              </w:tc>
              <w:tc>
                <w:tcPr>
                  <w:tcW w:w="708" w:type="dxa"/>
                </w:tcPr>
                <w:p w14:paraId="503528A6" w14:textId="77777777" w:rsidR="004A6C2C" w:rsidRPr="00194DC5" w:rsidRDefault="004A6C2C" w:rsidP="00874D92">
                  <w:pPr>
                    <w:pStyle w:val="Tabletext0"/>
                    <w:widowControl w:val="0"/>
                  </w:pPr>
                  <w:r w:rsidRPr="002063E3">
                    <w:t>0.0289</w:t>
                  </w:r>
                </w:p>
              </w:tc>
              <w:tc>
                <w:tcPr>
                  <w:tcW w:w="709" w:type="dxa"/>
                </w:tcPr>
                <w:p w14:paraId="22653F26" w14:textId="77777777" w:rsidR="004A6C2C" w:rsidRPr="00194DC5" w:rsidRDefault="004A6C2C" w:rsidP="00874D92">
                  <w:pPr>
                    <w:pStyle w:val="Tabletext0"/>
                    <w:widowControl w:val="0"/>
                  </w:pPr>
                  <w:r w:rsidRPr="002063E3">
                    <w:t>4.1%</w:t>
                  </w:r>
                </w:p>
              </w:tc>
              <w:tc>
                <w:tcPr>
                  <w:tcW w:w="709" w:type="dxa"/>
                </w:tcPr>
                <w:p w14:paraId="21345C4A" w14:textId="77777777" w:rsidR="004A6C2C" w:rsidRPr="00194DC5" w:rsidRDefault="004A6C2C" w:rsidP="00874D92">
                  <w:pPr>
                    <w:pStyle w:val="Tabletext0"/>
                    <w:widowControl w:val="0"/>
                  </w:pPr>
                  <w:r w:rsidRPr="002063E3">
                    <w:t>0.0092</w:t>
                  </w:r>
                </w:p>
              </w:tc>
              <w:tc>
                <w:tcPr>
                  <w:tcW w:w="709" w:type="dxa"/>
                </w:tcPr>
                <w:p w14:paraId="70C5414C" w14:textId="77777777" w:rsidR="004A6C2C" w:rsidRPr="00194DC5" w:rsidRDefault="004A6C2C" w:rsidP="00874D92">
                  <w:pPr>
                    <w:pStyle w:val="Tabletext0"/>
                    <w:widowControl w:val="0"/>
                  </w:pPr>
                  <w:r w:rsidRPr="002063E3">
                    <w:t>1.3%</w:t>
                  </w:r>
                </w:p>
              </w:tc>
              <w:tc>
                <w:tcPr>
                  <w:tcW w:w="708" w:type="dxa"/>
                </w:tcPr>
                <w:p w14:paraId="5A66E636" w14:textId="77777777" w:rsidR="004A6C2C" w:rsidRPr="00194DC5" w:rsidRDefault="004A6C2C" w:rsidP="00874D92">
                  <w:pPr>
                    <w:pStyle w:val="Tabletext0"/>
                    <w:widowControl w:val="0"/>
                  </w:pPr>
                  <w:r w:rsidRPr="002063E3">
                    <w:t>0.0186</w:t>
                  </w:r>
                </w:p>
              </w:tc>
              <w:tc>
                <w:tcPr>
                  <w:tcW w:w="709" w:type="dxa"/>
                </w:tcPr>
                <w:p w14:paraId="389A8B25" w14:textId="77777777" w:rsidR="004A6C2C" w:rsidRPr="00194DC5" w:rsidRDefault="004A6C2C" w:rsidP="00874D92">
                  <w:pPr>
                    <w:pStyle w:val="Tabletext0"/>
                    <w:widowControl w:val="0"/>
                  </w:pPr>
                  <w:r w:rsidRPr="002063E3">
                    <w:t>2.7%</w:t>
                  </w:r>
                </w:p>
              </w:tc>
            </w:tr>
            <w:tr w:rsidR="004A6C2C" w14:paraId="51AC2BC1" w14:textId="77777777" w:rsidTr="00874D92">
              <w:tc>
                <w:tcPr>
                  <w:tcW w:w="1308" w:type="dxa"/>
                </w:tcPr>
                <w:p w14:paraId="6B6F87AE" w14:textId="77777777" w:rsidR="004A6C2C" w:rsidRDefault="004A6C2C" w:rsidP="00874D92">
                  <w:pPr>
                    <w:pStyle w:val="Tabletext0"/>
                    <w:widowControl w:val="0"/>
                  </w:pPr>
                  <w:r w:rsidRPr="0021025D">
                    <w:t>Mid Positive</w:t>
                  </w:r>
                </w:p>
              </w:tc>
              <w:tc>
                <w:tcPr>
                  <w:tcW w:w="425" w:type="dxa"/>
                </w:tcPr>
                <w:p w14:paraId="30B50085" w14:textId="77777777" w:rsidR="004A6C2C" w:rsidRDefault="004A6C2C" w:rsidP="00874D92">
                  <w:pPr>
                    <w:pStyle w:val="Tabletext0"/>
                    <w:widowControl w:val="0"/>
                  </w:pPr>
                  <w:r w:rsidRPr="002063E3">
                    <w:t>50</w:t>
                  </w:r>
                </w:p>
              </w:tc>
              <w:tc>
                <w:tcPr>
                  <w:tcW w:w="851" w:type="dxa"/>
                </w:tcPr>
                <w:p w14:paraId="2AE1ADC8" w14:textId="77777777" w:rsidR="004A6C2C" w:rsidRDefault="004A6C2C" w:rsidP="00874D92">
                  <w:pPr>
                    <w:pStyle w:val="Tabletext0"/>
                    <w:widowControl w:val="0"/>
                  </w:pPr>
                  <w:r w:rsidRPr="002063E3">
                    <w:t>0.512</w:t>
                  </w:r>
                </w:p>
              </w:tc>
              <w:tc>
                <w:tcPr>
                  <w:tcW w:w="708" w:type="dxa"/>
                </w:tcPr>
                <w:p w14:paraId="2ED4A5BA" w14:textId="77777777" w:rsidR="004A6C2C" w:rsidRPr="00194DC5" w:rsidRDefault="004A6C2C" w:rsidP="00874D92">
                  <w:pPr>
                    <w:pStyle w:val="Tabletext0"/>
                    <w:widowControl w:val="0"/>
                  </w:pPr>
                  <w:r w:rsidRPr="002063E3">
                    <w:t>0.0266</w:t>
                  </w:r>
                </w:p>
              </w:tc>
              <w:tc>
                <w:tcPr>
                  <w:tcW w:w="709" w:type="dxa"/>
                </w:tcPr>
                <w:p w14:paraId="2EE6A2C5" w14:textId="77777777" w:rsidR="004A6C2C" w:rsidRPr="00194DC5" w:rsidRDefault="004A6C2C" w:rsidP="00874D92">
                  <w:pPr>
                    <w:pStyle w:val="Tabletext0"/>
                    <w:widowControl w:val="0"/>
                  </w:pPr>
                  <w:r w:rsidRPr="002063E3">
                    <w:t>5.2%</w:t>
                  </w:r>
                </w:p>
              </w:tc>
              <w:tc>
                <w:tcPr>
                  <w:tcW w:w="709" w:type="dxa"/>
                </w:tcPr>
                <w:p w14:paraId="60FF1D02" w14:textId="77777777" w:rsidR="004A6C2C" w:rsidRPr="00194DC5" w:rsidRDefault="004A6C2C" w:rsidP="00874D92">
                  <w:pPr>
                    <w:pStyle w:val="Tabletext0"/>
                    <w:widowControl w:val="0"/>
                  </w:pPr>
                  <w:r w:rsidRPr="002063E3">
                    <w:t>0.0165</w:t>
                  </w:r>
                </w:p>
              </w:tc>
              <w:tc>
                <w:tcPr>
                  <w:tcW w:w="709" w:type="dxa"/>
                </w:tcPr>
                <w:p w14:paraId="3608AD78" w14:textId="77777777" w:rsidR="004A6C2C" w:rsidRPr="00194DC5" w:rsidRDefault="004A6C2C" w:rsidP="00874D92">
                  <w:pPr>
                    <w:pStyle w:val="Tabletext0"/>
                    <w:widowControl w:val="0"/>
                  </w:pPr>
                  <w:r w:rsidRPr="002063E3">
                    <w:t>3.2%</w:t>
                  </w:r>
                </w:p>
              </w:tc>
              <w:tc>
                <w:tcPr>
                  <w:tcW w:w="708" w:type="dxa"/>
                </w:tcPr>
                <w:p w14:paraId="05F3A2F9" w14:textId="77777777" w:rsidR="004A6C2C" w:rsidRPr="00194DC5" w:rsidRDefault="004A6C2C" w:rsidP="00874D92">
                  <w:pPr>
                    <w:pStyle w:val="Tabletext0"/>
                    <w:widowControl w:val="0"/>
                  </w:pPr>
                  <w:r w:rsidRPr="002063E3">
                    <w:t>0.231</w:t>
                  </w:r>
                </w:p>
              </w:tc>
              <w:tc>
                <w:tcPr>
                  <w:tcW w:w="709" w:type="dxa"/>
                </w:tcPr>
                <w:p w14:paraId="6EBFDDC8" w14:textId="77777777" w:rsidR="004A6C2C" w:rsidRPr="00194DC5" w:rsidRDefault="004A6C2C" w:rsidP="00874D92">
                  <w:pPr>
                    <w:pStyle w:val="Tabletext0"/>
                    <w:widowControl w:val="0"/>
                  </w:pPr>
                  <w:r w:rsidRPr="002063E3">
                    <w:t>4.5%</w:t>
                  </w:r>
                </w:p>
              </w:tc>
            </w:tr>
            <w:tr w:rsidR="004A6C2C" w14:paraId="0C57516B" w14:textId="77777777" w:rsidTr="00874D92">
              <w:tc>
                <w:tcPr>
                  <w:tcW w:w="1308" w:type="dxa"/>
                </w:tcPr>
                <w:p w14:paraId="55176CBE" w14:textId="77777777" w:rsidR="004A6C2C" w:rsidRDefault="004A6C2C" w:rsidP="00874D92">
                  <w:pPr>
                    <w:pStyle w:val="Tabletext0"/>
                    <w:widowControl w:val="0"/>
                  </w:pPr>
                  <w:r w:rsidRPr="0021025D">
                    <w:t>High positive</w:t>
                  </w:r>
                </w:p>
              </w:tc>
              <w:tc>
                <w:tcPr>
                  <w:tcW w:w="425" w:type="dxa"/>
                </w:tcPr>
                <w:p w14:paraId="7EB3A8DC" w14:textId="77777777" w:rsidR="004A6C2C" w:rsidRDefault="004A6C2C" w:rsidP="00874D92">
                  <w:pPr>
                    <w:pStyle w:val="Tabletext0"/>
                    <w:widowControl w:val="0"/>
                  </w:pPr>
                  <w:r w:rsidRPr="002063E3">
                    <w:t>50</w:t>
                  </w:r>
                </w:p>
              </w:tc>
              <w:tc>
                <w:tcPr>
                  <w:tcW w:w="851" w:type="dxa"/>
                </w:tcPr>
                <w:p w14:paraId="4D61F915" w14:textId="77777777" w:rsidR="004A6C2C" w:rsidRDefault="004A6C2C" w:rsidP="00874D92">
                  <w:pPr>
                    <w:pStyle w:val="Tabletext0"/>
                    <w:widowControl w:val="0"/>
                  </w:pPr>
                  <w:r w:rsidRPr="002063E3">
                    <w:t>0.027</w:t>
                  </w:r>
                </w:p>
              </w:tc>
              <w:tc>
                <w:tcPr>
                  <w:tcW w:w="708" w:type="dxa"/>
                </w:tcPr>
                <w:p w14:paraId="429D6987" w14:textId="77777777" w:rsidR="004A6C2C" w:rsidRPr="00194DC5" w:rsidRDefault="004A6C2C" w:rsidP="00874D92">
                  <w:pPr>
                    <w:pStyle w:val="Tabletext0"/>
                    <w:widowControl w:val="0"/>
                  </w:pPr>
                  <w:r w:rsidRPr="002063E3">
                    <w:t>0.0023</w:t>
                  </w:r>
                </w:p>
              </w:tc>
              <w:tc>
                <w:tcPr>
                  <w:tcW w:w="709" w:type="dxa"/>
                </w:tcPr>
                <w:p w14:paraId="2BE64426" w14:textId="77777777" w:rsidR="004A6C2C" w:rsidRPr="00194DC5" w:rsidRDefault="004A6C2C" w:rsidP="00874D92">
                  <w:pPr>
                    <w:pStyle w:val="Tabletext0"/>
                    <w:widowControl w:val="0"/>
                  </w:pPr>
                  <w:r w:rsidRPr="002063E3">
                    <w:t>8.6%</w:t>
                  </w:r>
                </w:p>
              </w:tc>
              <w:tc>
                <w:tcPr>
                  <w:tcW w:w="709" w:type="dxa"/>
                </w:tcPr>
                <w:p w14:paraId="3BD1330E" w14:textId="77777777" w:rsidR="004A6C2C" w:rsidRPr="00194DC5" w:rsidRDefault="004A6C2C" w:rsidP="00874D92">
                  <w:pPr>
                    <w:pStyle w:val="Tabletext0"/>
                    <w:widowControl w:val="0"/>
                  </w:pPr>
                  <w:r w:rsidRPr="002063E3">
                    <w:t>0.0008</w:t>
                  </w:r>
                </w:p>
              </w:tc>
              <w:tc>
                <w:tcPr>
                  <w:tcW w:w="709" w:type="dxa"/>
                </w:tcPr>
                <w:p w14:paraId="63A08457" w14:textId="77777777" w:rsidR="004A6C2C" w:rsidRPr="00194DC5" w:rsidRDefault="004A6C2C" w:rsidP="00874D92">
                  <w:pPr>
                    <w:pStyle w:val="Tabletext0"/>
                    <w:widowControl w:val="0"/>
                  </w:pPr>
                  <w:r w:rsidRPr="002063E3">
                    <w:t>3.2%</w:t>
                  </w:r>
                </w:p>
              </w:tc>
              <w:tc>
                <w:tcPr>
                  <w:tcW w:w="708" w:type="dxa"/>
                </w:tcPr>
                <w:p w14:paraId="2001D8CC" w14:textId="77777777" w:rsidR="004A6C2C" w:rsidRPr="00194DC5" w:rsidRDefault="004A6C2C" w:rsidP="00874D92">
                  <w:pPr>
                    <w:pStyle w:val="Tabletext0"/>
                    <w:widowControl w:val="0"/>
                  </w:pPr>
                  <w:r w:rsidRPr="002063E3">
                    <w:t>0.0008</w:t>
                  </w:r>
                </w:p>
              </w:tc>
              <w:tc>
                <w:tcPr>
                  <w:tcW w:w="709" w:type="dxa"/>
                </w:tcPr>
                <w:p w14:paraId="01E6BFC3" w14:textId="77777777" w:rsidR="004A6C2C" w:rsidRPr="00194DC5" w:rsidRDefault="004A6C2C" w:rsidP="00874D92">
                  <w:pPr>
                    <w:pStyle w:val="Tabletext0"/>
                    <w:widowControl w:val="0"/>
                  </w:pPr>
                  <w:r w:rsidRPr="002063E3">
                    <w:t>3.1%</w:t>
                  </w:r>
                </w:p>
              </w:tc>
            </w:tr>
          </w:tbl>
          <w:p w14:paraId="0CDB247B" w14:textId="77777777" w:rsidR="004A6C2C" w:rsidRPr="007D303A" w:rsidRDefault="004A6C2C" w:rsidP="00874D92">
            <w:pPr>
              <w:pStyle w:val="Tabletext0"/>
              <w:widowControl w:val="0"/>
              <w:rPr>
                <w:u w:val="single"/>
              </w:rPr>
            </w:pPr>
          </w:p>
        </w:tc>
      </w:tr>
      <w:tr w:rsidR="004A6C2C" w:rsidRPr="00773E38" w14:paraId="7A821B3C" w14:textId="77777777" w:rsidTr="00874D92">
        <w:trPr>
          <w:cantSplit/>
        </w:trPr>
        <w:tc>
          <w:tcPr>
            <w:tcW w:w="210" w:type="pct"/>
          </w:tcPr>
          <w:p w14:paraId="5566F22C" w14:textId="77777777" w:rsidR="004A6C2C" w:rsidRDefault="004A6C2C" w:rsidP="00874D92">
            <w:pPr>
              <w:pStyle w:val="Tabletext0"/>
              <w:widowControl w:val="0"/>
            </w:pPr>
            <w:r>
              <w:lastRenderedPageBreak/>
              <w:t>7</w:t>
            </w:r>
          </w:p>
        </w:tc>
        <w:tc>
          <w:tcPr>
            <w:tcW w:w="634" w:type="pct"/>
          </w:tcPr>
          <w:p w14:paraId="6965645D" w14:textId="77777777" w:rsidR="004A6C2C" w:rsidRPr="009327B1" w:rsidRDefault="004A6C2C" w:rsidP="00874D92">
            <w:pPr>
              <w:pStyle w:val="Tabletext0"/>
              <w:widowControl w:val="0"/>
              <w:rPr>
                <w:b/>
                <w:bCs w:val="0"/>
              </w:rPr>
            </w:pPr>
            <w:r w:rsidRPr="009327B1">
              <w:rPr>
                <w:b/>
                <w:bCs w:val="0"/>
              </w:rPr>
              <w:t>Precision study</w:t>
            </w:r>
          </w:p>
          <w:p w14:paraId="71C83094" w14:textId="77777777" w:rsidR="004A6C2C" w:rsidRPr="009327B1" w:rsidRDefault="004A6C2C" w:rsidP="00874D92">
            <w:pPr>
              <w:pStyle w:val="Tabletext0"/>
              <w:widowControl w:val="0"/>
            </w:pPr>
            <w:r w:rsidRPr="009327B1">
              <w:t xml:space="preserve">Within-laboratory precision: </w:t>
            </w:r>
            <w:r w:rsidRPr="009327B1">
              <w:rPr>
                <w:u w:val="single"/>
              </w:rPr>
              <w:t>lot-to-lot variability</w:t>
            </w:r>
          </w:p>
        </w:tc>
        <w:tc>
          <w:tcPr>
            <w:tcW w:w="944" w:type="pct"/>
          </w:tcPr>
          <w:p w14:paraId="27FC9414" w14:textId="77777777" w:rsidR="004A6C2C" w:rsidRPr="00194DC5" w:rsidRDefault="004A6C2C" w:rsidP="00874D92">
            <w:pPr>
              <w:widowControl w:val="0"/>
              <w:rPr>
                <w:rFonts w:ascii="Arial Narrow" w:hAnsi="Arial Narrow"/>
                <w:bCs/>
                <w:sz w:val="18"/>
                <w:szCs w:val="20"/>
              </w:rPr>
            </w:pPr>
            <w:r w:rsidRPr="009327B1">
              <w:rPr>
                <w:rFonts w:ascii="Arial Narrow" w:hAnsi="Arial Narrow"/>
                <w:bCs/>
                <w:sz w:val="18"/>
                <w:szCs w:val="20"/>
              </w:rPr>
              <w:t>Each sample type was run with three unique reagent lots, over six (non-consecutive) days, with one run (plate) per day, and with four true replicates on each plate. A true replicate is the mean of the measurements from two duplicate wells on the plate. Samples were tested with each reagent lot with one run per day on discrete plates, as independent runs. The study was run on a single instrument system by a single operator. A total of 72 replicates per sample were collected (6 days x 3 lots x 1 run/day x 4 replicates = 72 replicates per sample).</w:t>
            </w:r>
          </w:p>
        </w:tc>
        <w:tc>
          <w:tcPr>
            <w:tcW w:w="3212" w:type="pct"/>
          </w:tcPr>
          <w:p w14:paraId="1FC995EA" w14:textId="77777777" w:rsidR="004A6C2C" w:rsidRPr="007D303A" w:rsidRDefault="004A6C2C" w:rsidP="00874D92">
            <w:pPr>
              <w:pStyle w:val="Tabletext0"/>
              <w:widowControl w:val="0"/>
              <w:rPr>
                <w:u w:val="single"/>
              </w:rPr>
            </w:pPr>
            <w:r>
              <w:rPr>
                <w:u w:val="single"/>
              </w:rPr>
              <w:t>Critical reagent lot precision</w:t>
            </w:r>
            <w:r w:rsidRPr="007D303A">
              <w:rPr>
                <w:u w:val="single"/>
              </w:rPr>
              <w:t xml:space="preserve"> – qualitative results</w:t>
            </w:r>
          </w:p>
          <w:tbl>
            <w:tblPr>
              <w:tblStyle w:val="TableGrid"/>
              <w:tblW w:w="0" w:type="auto"/>
              <w:tblLayout w:type="fixed"/>
              <w:tblLook w:val="04A0" w:firstRow="1" w:lastRow="0" w:firstColumn="1" w:lastColumn="0" w:noHBand="0" w:noVBand="1"/>
            </w:tblPr>
            <w:tblGrid>
              <w:gridCol w:w="1308"/>
              <w:gridCol w:w="425"/>
              <w:gridCol w:w="851"/>
              <w:gridCol w:w="850"/>
              <w:gridCol w:w="1134"/>
              <w:gridCol w:w="1134"/>
              <w:gridCol w:w="1134"/>
              <w:gridCol w:w="1134"/>
            </w:tblGrid>
            <w:tr w:rsidR="004A6C2C" w:rsidRPr="0021025D" w14:paraId="17C18CCB" w14:textId="77777777" w:rsidTr="00874D92">
              <w:tc>
                <w:tcPr>
                  <w:tcW w:w="1308" w:type="dxa"/>
                  <w:tcBorders>
                    <w:top w:val="single" w:sz="4" w:space="0" w:color="auto"/>
                  </w:tcBorders>
                </w:tcPr>
                <w:p w14:paraId="1388F2E6"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07DB2093" w14:textId="77777777" w:rsidR="004A6C2C" w:rsidRPr="0021025D" w:rsidRDefault="004A6C2C" w:rsidP="00874D92">
                  <w:pPr>
                    <w:pStyle w:val="Tabletext0"/>
                    <w:widowControl w:val="0"/>
                    <w:rPr>
                      <w:b/>
                      <w:bCs w:val="0"/>
                    </w:rPr>
                  </w:pPr>
                  <w:r w:rsidRPr="0021025D">
                    <w:rPr>
                      <w:b/>
                      <w:bCs w:val="0"/>
                    </w:rPr>
                    <w:t>N</w:t>
                  </w:r>
                </w:p>
              </w:tc>
              <w:tc>
                <w:tcPr>
                  <w:tcW w:w="851" w:type="dxa"/>
                </w:tcPr>
                <w:p w14:paraId="7C7D51A9" w14:textId="77777777" w:rsidR="004A6C2C" w:rsidRPr="0021025D" w:rsidRDefault="004A6C2C" w:rsidP="00874D92">
                  <w:pPr>
                    <w:pStyle w:val="Tabletext0"/>
                    <w:widowControl w:val="0"/>
                    <w:rPr>
                      <w:b/>
                      <w:bCs w:val="0"/>
                    </w:rPr>
                  </w:pPr>
                  <w:r>
                    <w:rPr>
                      <w:b/>
                      <w:bCs w:val="0"/>
                    </w:rPr>
                    <w:t>Mean SI</w:t>
                  </w:r>
                </w:p>
              </w:tc>
              <w:tc>
                <w:tcPr>
                  <w:tcW w:w="850" w:type="dxa"/>
                </w:tcPr>
                <w:p w14:paraId="6EB2AB51" w14:textId="77777777" w:rsidR="004A6C2C" w:rsidRPr="0021025D" w:rsidRDefault="004A6C2C" w:rsidP="00874D92">
                  <w:pPr>
                    <w:pStyle w:val="Tabletext0"/>
                    <w:widowControl w:val="0"/>
                    <w:rPr>
                      <w:b/>
                      <w:bCs w:val="0"/>
                    </w:rPr>
                  </w:pPr>
                  <w:r>
                    <w:rPr>
                      <w:b/>
                      <w:bCs w:val="0"/>
                    </w:rPr>
                    <w:t>Mean CI</w:t>
                  </w:r>
                </w:p>
              </w:tc>
              <w:tc>
                <w:tcPr>
                  <w:tcW w:w="1134" w:type="dxa"/>
                </w:tcPr>
                <w:p w14:paraId="5763240E" w14:textId="77777777" w:rsidR="004A6C2C" w:rsidRPr="0021025D" w:rsidRDefault="004A6C2C" w:rsidP="00874D92">
                  <w:pPr>
                    <w:pStyle w:val="Tabletext0"/>
                    <w:widowControl w:val="0"/>
                    <w:rPr>
                      <w:b/>
                      <w:bCs w:val="0"/>
                    </w:rPr>
                  </w:pPr>
                  <w:r w:rsidRPr="0021025D">
                    <w:rPr>
                      <w:b/>
                      <w:bCs w:val="0"/>
                    </w:rPr>
                    <w:t>%</w:t>
                  </w:r>
                  <w:r>
                    <w:rPr>
                      <w:b/>
                      <w:bCs w:val="0"/>
                    </w:rPr>
                    <w:t xml:space="preserve"> detected overall</w:t>
                  </w:r>
                </w:p>
              </w:tc>
              <w:tc>
                <w:tcPr>
                  <w:tcW w:w="1134" w:type="dxa"/>
                </w:tcPr>
                <w:p w14:paraId="116B2101" w14:textId="77777777" w:rsidR="004A6C2C" w:rsidRPr="0021025D" w:rsidRDefault="004A6C2C" w:rsidP="00874D92">
                  <w:pPr>
                    <w:pStyle w:val="Tabletext0"/>
                    <w:widowControl w:val="0"/>
                    <w:rPr>
                      <w:b/>
                      <w:bCs w:val="0"/>
                    </w:rPr>
                  </w:pPr>
                  <w:r w:rsidRPr="0021025D">
                    <w:rPr>
                      <w:b/>
                      <w:bCs w:val="0"/>
                    </w:rPr>
                    <w:t>%</w:t>
                  </w:r>
                  <w:r>
                    <w:rPr>
                      <w:b/>
                      <w:bCs w:val="0"/>
                    </w:rPr>
                    <w:t xml:space="preserve"> detected lot 1</w:t>
                  </w:r>
                </w:p>
              </w:tc>
              <w:tc>
                <w:tcPr>
                  <w:tcW w:w="1134" w:type="dxa"/>
                </w:tcPr>
                <w:p w14:paraId="55DDD6C3" w14:textId="77777777" w:rsidR="004A6C2C" w:rsidRPr="0021025D" w:rsidRDefault="004A6C2C" w:rsidP="00874D92">
                  <w:pPr>
                    <w:pStyle w:val="Tabletext0"/>
                    <w:widowControl w:val="0"/>
                    <w:rPr>
                      <w:b/>
                      <w:bCs w:val="0"/>
                    </w:rPr>
                  </w:pPr>
                  <w:r w:rsidRPr="0021025D">
                    <w:rPr>
                      <w:b/>
                      <w:bCs w:val="0"/>
                    </w:rPr>
                    <w:t>%</w:t>
                  </w:r>
                  <w:r>
                    <w:rPr>
                      <w:b/>
                      <w:bCs w:val="0"/>
                    </w:rPr>
                    <w:t xml:space="preserve"> detected lot 2</w:t>
                  </w:r>
                </w:p>
              </w:tc>
              <w:tc>
                <w:tcPr>
                  <w:tcW w:w="1134" w:type="dxa"/>
                </w:tcPr>
                <w:p w14:paraId="3A84E7E8" w14:textId="77777777" w:rsidR="004A6C2C" w:rsidRPr="0021025D" w:rsidRDefault="004A6C2C" w:rsidP="00874D92">
                  <w:pPr>
                    <w:pStyle w:val="Tabletext0"/>
                    <w:widowControl w:val="0"/>
                    <w:rPr>
                      <w:b/>
                      <w:bCs w:val="0"/>
                    </w:rPr>
                  </w:pPr>
                  <w:r w:rsidRPr="0021025D">
                    <w:rPr>
                      <w:b/>
                      <w:bCs w:val="0"/>
                    </w:rPr>
                    <w:t>%</w:t>
                  </w:r>
                  <w:r>
                    <w:rPr>
                      <w:b/>
                      <w:bCs w:val="0"/>
                    </w:rPr>
                    <w:t xml:space="preserve"> detected lot 3</w:t>
                  </w:r>
                </w:p>
              </w:tc>
            </w:tr>
            <w:tr w:rsidR="004A6C2C" w14:paraId="26D95491" w14:textId="77777777" w:rsidTr="00874D92">
              <w:tc>
                <w:tcPr>
                  <w:tcW w:w="1308" w:type="dxa"/>
                </w:tcPr>
                <w:p w14:paraId="77431598" w14:textId="77777777" w:rsidR="004A6C2C" w:rsidRDefault="004A6C2C" w:rsidP="00874D92">
                  <w:pPr>
                    <w:pStyle w:val="Tabletext0"/>
                    <w:widowControl w:val="0"/>
                  </w:pPr>
                  <w:r w:rsidRPr="0021025D">
                    <w:t>High Negative</w:t>
                  </w:r>
                </w:p>
              </w:tc>
              <w:tc>
                <w:tcPr>
                  <w:tcW w:w="425" w:type="dxa"/>
                </w:tcPr>
                <w:p w14:paraId="63A05DDB" w14:textId="77777777" w:rsidR="004A6C2C" w:rsidRDefault="004A6C2C" w:rsidP="00874D92">
                  <w:pPr>
                    <w:pStyle w:val="Tabletext0"/>
                    <w:widowControl w:val="0"/>
                  </w:pPr>
                  <w:r w:rsidRPr="003C0B1D">
                    <w:t>72</w:t>
                  </w:r>
                </w:p>
              </w:tc>
              <w:tc>
                <w:tcPr>
                  <w:tcW w:w="851" w:type="dxa"/>
                </w:tcPr>
                <w:p w14:paraId="1A3D7B4B" w14:textId="77777777" w:rsidR="004A6C2C" w:rsidRDefault="004A6C2C" w:rsidP="00874D92">
                  <w:pPr>
                    <w:pStyle w:val="Tabletext0"/>
                    <w:widowControl w:val="0"/>
                  </w:pPr>
                  <w:r w:rsidRPr="003C0B1D">
                    <w:t>0.85</w:t>
                  </w:r>
                </w:p>
              </w:tc>
              <w:tc>
                <w:tcPr>
                  <w:tcW w:w="850" w:type="dxa"/>
                </w:tcPr>
                <w:p w14:paraId="43AFB2D4" w14:textId="77777777" w:rsidR="004A6C2C" w:rsidRDefault="004A6C2C" w:rsidP="00874D92">
                  <w:pPr>
                    <w:pStyle w:val="Tabletext0"/>
                    <w:widowControl w:val="0"/>
                  </w:pPr>
                  <w:r w:rsidRPr="003C0B1D">
                    <w:t>1.195</w:t>
                  </w:r>
                </w:p>
              </w:tc>
              <w:tc>
                <w:tcPr>
                  <w:tcW w:w="1134" w:type="dxa"/>
                </w:tcPr>
                <w:p w14:paraId="466C4CE7" w14:textId="77777777" w:rsidR="004A6C2C" w:rsidRPr="00180D1C" w:rsidRDefault="004A6C2C" w:rsidP="00874D92">
                  <w:pPr>
                    <w:widowControl w:val="0"/>
                    <w:jc w:val="center"/>
                  </w:pPr>
                  <w:r w:rsidRPr="003C0B1D">
                    <w:rPr>
                      <w:rFonts w:ascii="Arial Narrow" w:hAnsi="Arial Narrow"/>
                      <w:bCs/>
                      <w:sz w:val="18"/>
                      <w:szCs w:val="20"/>
                    </w:rPr>
                    <w:t>0/72</w:t>
                  </w:r>
                  <w:r>
                    <w:rPr>
                      <w:rFonts w:ascii="Arial Narrow" w:hAnsi="Arial Narrow"/>
                      <w:bCs/>
                      <w:sz w:val="18"/>
                      <w:szCs w:val="20"/>
                    </w:rPr>
                    <w:t xml:space="preserve"> (</w:t>
                  </w:r>
                  <w:r w:rsidRPr="003C0B1D">
                    <w:rPr>
                      <w:sz w:val="18"/>
                    </w:rPr>
                    <w:t>0</w:t>
                  </w:r>
                  <w:r>
                    <w:rPr>
                      <w:sz w:val="18"/>
                    </w:rPr>
                    <w:t>)</w:t>
                  </w:r>
                </w:p>
              </w:tc>
              <w:tc>
                <w:tcPr>
                  <w:tcW w:w="1134" w:type="dxa"/>
                </w:tcPr>
                <w:p w14:paraId="43CF043F" w14:textId="77777777" w:rsidR="004A6C2C" w:rsidRPr="003C0B1D" w:rsidRDefault="004A6C2C" w:rsidP="00874D92">
                  <w:pPr>
                    <w:widowControl w:val="0"/>
                    <w:jc w:val="center"/>
                    <w:rPr>
                      <w:rFonts w:ascii="Arial Narrow" w:hAnsi="Arial Narrow"/>
                      <w:bCs/>
                      <w:sz w:val="18"/>
                      <w:szCs w:val="20"/>
                    </w:rPr>
                  </w:pPr>
                  <w:r w:rsidRPr="003C0B1D">
                    <w:rPr>
                      <w:rFonts w:ascii="Arial Narrow" w:hAnsi="Arial Narrow"/>
                      <w:bCs/>
                      <w:sz w:val="18"/>
                      <w:szCs w:val="20"/>
                    </w:rPr>
                    <w:t>0/24</w:t>
                  </w:r>
                  <w:r>
                    <w:rPr>
                      <w:rFonts w:ascii="Arial Narrow" w:hAnsi="Arial Narrow"/>
                      <w:bCs/>
                      <w:sz w:val="18"/>
                      <w:szCs w:val="20"/>
                    </w:rPr>
                    <w:t xml:space="preserve"> (0)</w:t>
                  </w:r>
                </w:p>
              </w:tc>
              <w:tc>
                <w:tcPr>
                  <w:tcW w:w="1134" w:type="dxa"/>
                </w:tcPr>
                <w:p w14:paraId="77E2C5EA" w14:textId="77777777" w:rsidR="004A6C2C" w:rsidRPr="00180D1C" w:rsidRDefault="004A6C2C" w:rsidP="00874D92">
                  <w:pPr>
                    <w:pStyle w:val="Tabletext0"/>
                    <w:widowControl w:val="0"/>
                  </w:pPr>
                  <w:r w:rsidRPr="007D721E">
                    <w:rPr>
                      <w:bCs w:val="0"/>
                    </w:rPr>
                    <w:t>0/24 (0)</w:t>
                  </w:r>
                </w:p>
              </w:tc>
              <w:tc>
                <w:tcPr>
                  <w:tcW w:w="1134" w:type="dxa"/>
                </w:tcPr>
                <w:p w14:paraId="51CFAAD3" w14:textId="77777777" w:rsidR="004A6C2C" w:rsidRPr="00180D1C" w:rsidRDefault="004A6C2C" w:rsidP="00874D92">
                  <w:pPr>
                    <w:pStyle w:val="Tabletext0"/>
                    <w:widowControl w:val="0"/>
                  </w:pPr>
                  <w:r w:rsidRPr="007D721E">
                    <w:rPr>
                      <w:bCs w:val="0"/>
                    </w:rPr>
                    <w:t>0/24 (0)</w:t>
                  </w:r>
                </w:p>
              </w:tc>
            </w:tr>
            <w:tr w:rsidR="004A6C2C" w14:paraId="27403D94" w14:textId="77777777" w:rsidTr="00874D92">
              <w:tc>
                <w:tcPr>
                  <w:tcW w:w="1308" w:type="dxa"/>
                </w:tcPr>
                <w:p w14:paraId="7A8E1870" w14:textId="77777777" w:rsidR="004A6C2C" w:rsidRDefault="004A6C2C" w:rsidP="00874D92">
                  <w:pPr>
                    <w:pStyle w:val="Tabletext0"/>
                    <w:widowControl w:val="0"/>
                  </w:pPr>
                  <w:proofErr w:type="spellStart"/>
                  <w:r w:rsidRPr="0021025D">
                    <w:t>Cutoff</w:t>
                  </w:r>
                  <w:proofErr w:type="spellEnd"/>
                </w:p>
              </w:tc>
              <w:tc>
                <w:tcPr>
                  <w:tcW w:w="425" w:type="dxa"/>
                </w:tcPr>
                <w:p w14:paraId="384C71C1" w14:textId="77777777" w:rsidR="004A6C2C" w:rsidRDefault="004A6C2C" w:rsidP="00874D92">
                  <w:pPr>
                    <w:pStyle w:val="Tabletext0"/>
                    <w:widowControl w:val="0"/>
                  </w:pPr>
                  <w:r w:rsidRPr="003C0B1D">
                    <w:t>71</w:t>
                  </w:r>
                </w:p>
              </w:tc>
              <w:tc>
                <w:tcPr>
                  <w:tcW w:w="851" w:type="dxa"/>
                </w:tcPr>
                <w:p w14:paraId="67B4D6B2" w14:textId="77777777" w:rsidR="004A6C2C" w:rsidRDefault="004A6C2C" w:rsidP="00874D92">
                  <w:pPr>
                    <w:pStyle w:val="Tabletext0"/>
                    <w:widowControl w:val="0"/>
                  </w:pPr>
                  <w:r w:rsidRPr="003C0B1D">
                    <w:t>1.42</w:t>
                  </w:r>
                </w:p>
              </w:tc>
              <w:tc>
                <w:tcPr>
                  <w:tcW w:w="850" w:type="dxa"/>
                </w:tcPr>
                <w:p w14:paraId="1F9D65D9" w14:textId="77777777" w:rsidR="004A6C2C" w:rsidRDefault="004A6C2C" w:rsidP="00874D92">
                  <w:pPr>
                    <w:pStyle w:val="Tabletext0"/>
                    <w:widowControl w:val="0"/>
                  </w:pPr>
                  <w:r w:rsidRPr="003C0B1D">
                    <w:t>0.713</w:t>
                  </w:r>
                </w:p>
              </w:tc>
              <w:tc>
                <w:tcPr>
                  <w:tcW w:w="1134" w:type="dxa"/>
                </w:tcPr>
                <w:p w14:paraId="745900FB" w14:textId="77777777" w:rsidR="004A6C2C" w:rsidRPr="00180D1C" w:rsidRDefault="004A6C2C" w:rsidP="00874D92">
                  <w:pPr>
                    <w:pStyle w:val="Tabletext0"/>
                    <w:widowControl w:val="0"/>
                  </w:pPr>
                  <w:r w:rsidRPr="003C0B1D">
                    <w:rPr>
                      <w:bCs w:val="0"/>
                    </w:rPr>
                    <w:t>71/71</w:t>
                  </w:r>
                  <w:r>
                    <w:rPr>
                      <w:bCs w:val="0"/>
                    </w:rPr>
                    <w:t xml:space="preserve"> (100)</w:t>
                  </w:r>
                </w:p>
              </w:tc>
              <w:tc>
                <w:tcPr>
                  <w:tcW w:w="1134" w:type="dxa"/>
                </w:tcPr>
                <w:p w14:paraId="1587A482" w14:textId="77777777" w:rsidR="004A6C2C" w:rsidRPr="00180D1C" w:rsidRDefault="004A6C2C" w:rsidP="00874D92">
                  <w:pPr>
                    <w:widowControl w:val="0"/>
                    <w:jc w:val="center"/>
                  </w:pPr>
                  <w:r w:rsidRPr="003C0B1D">
                    <w:rPr>
                      <w:rFonts w:ascii="Arial Narrow" w:hAnsi="Arial Narrow"/>
                      <w:bCs/>
                      <w:sz w:val="18"/>
                      <w:szCs w:val="20"/>
                    </w:rPr>
                    <w:t>24/24</w:t>
                  </w:r>
                  <w:r>
                    <w:rPr>
                      <w:rFonts w:ascii="Arial Narrow" w:hAnsi="Arial Narrow"/>
                      <w:bCs/>
                      <w:sz w:val="18"/>
                      <w:szCs w:val="20"/>
                    </w:rPr>
                    <w:t xml:space="preserve"> (100)</w:t>
                  </w:r>
                </w:p>
              </w:tc>
              <w:tc>
                <w:tcPr>
                  <w:tcW w:w="1134" w:type="dxa"/>
                </w:tcPr>
                <w:p w14:paraId="0FBEC481" w14:textId="77777777" w:rsidR="004A6C2C" w:rsidRPr="00180D1C" w:rsidRDefault="004A6C2C" w:rsidP="00874D92">
                  <w:pPr>
                    <w:pStyle w:val="Tabletext0"/>
                    <w:widowControl w:val="0"/>
                  </w:pPr>
                  <w:r w:rsidRPr="003C0B1D">
                    <w:rPr>
                      <w:bCs w:val="0"/>
                    </w:rPr>
                    <w:t>23/23</w:t>
                  </w:r>
                  <w:r>
                    <w:rPr>
                      <w:bCs w:val="0"/>
                    </w:rPr>
                    <w:t xml:space="preserve"> (100)</w:t>
                  </w:r>
                </w:p>
              </w:tc>
              <w:tc>
                <w:tcPr>
                  <w:tcW w:w="1134" w:type="dxa"/>
                </w:tcPr>
                <w:p w14:paraId="248541F6" w14:textId="77777777" w:rsidR="004A6C2C" w:rsidRPr="00180D1C" w:rsidRDefault="004A6C2C" w:rsidP="00874D92">
                  <w:pPr>
                    <w:pStyle w:val="Tabletext0"/>
                    <w:widowControl w:val="0"/>
                  </w:pPr>
                  <w:r w:rsidRPr="009166C1">
                    <w:rPr>
                      <w:bCs w:val="0"/>
                    </w:rPr>
                    <w:t>24/24 (100)</w:t>
                  </w:r>
                </w:p>
              </w:tc>
            </w:tr>
            <w:tr w:rsidR="004A6C2C" w14:paraId="610F38DE" w14:textId="77777777" w:rsidTr="00874D92">
              <w:tc>
                <w:tcPr>
                  <w:tcW w:w="1308" w:type="dxa"/>
                </w:tcPr>
                <w:p w14:paraId="66872DFB" w14:textId="77777777" w:rsidR="004A6C2C" w:rsidRDefault="004A6C2C" w:rsidP="00874D92">
                  <w:pPr>
                    <w:pStyle w:val="Tabletext0"/>
                    <w:widowControl w:val="0"/>
                  </w:pPr>
                  <w:r w:rsidRPr="0021025D">
                    <w:t>Low Positive</w:t>
                  </w:r>
                </w:p>
              </w:tc>
              <w:tc>
                <w:tcPr>
                  <w:tcW w:w="425" w:type="dxa"/>
                </w:tcPr>
                <w:p w14:paraId="6AFBE081" w14:textId="77777777" w:rsidR="004A6C2C" w:rsidRDefault="004A6C2C" w:rsidP="00874D92">
                  <w:pPr>
                    <w:pStyle w:val="Tabletext0"/>
                    <w:widowControl w:val="0"/>
                  </w:pPr>
                  <w:r w:rsidRPr="003C0B1D">
                    <w:t>72</w:t>
                  </w:r>
                </w:p>
              </w:tc>
              <w:tc>
                <w:tcPr>
                  <w:tcW w:w="851" w:type="dxa"/>
                </w:tcPr>
                <w:p w14:paraId="5BE0AB66" w14:textId="77777777" w:rsidR="004A6C2C" w:rsidRDefault="004A6C2C" w:rsidP="00874D92">
                  <w:pPr>
                    <w:pStyle w:val="Tabletext0"/>
                    <w:widowControl w:val="0"/>
                  </w:pPr>
                  <w:r w:rsidRPr="003C0B1D">
                    <w:t>6.21</w:t>
                  </w:r>
                </w:p>
              </w:tc>
              <w:tc>
                <w:tcPr>
                  <w:tcW w:w="850" w:type="dxa"/>
                </w:tcPr>
                <w:p w14:paraId="551C4FAE" w14:textId="77777777" w:rsidR="004A6C2C" w:rsidRDefault="004A6C2C" w:rsidP="00874D92">
                  <w:pPr>
                    <w:pStyle w:val="Tabletext0"/>
                    <w:widowControl w:val="0"/>
                  </w:pPr>
                  <w:r w:rsidRPr="003C0B1D">
                    <w:t>0.162</w:t>
                  </w:r>
                </w:p>
              </w:tc>
              <w:tc>
                <w:tcPr>
                  <w:tcW w:w="1134" w:type="dxa"/>
                </w:tcPr>
                <w:p w14:paraId="3A29A811" w14:textId="77777777" w:rsidR="004A6C2C" w:rsidRPr="003C0B1D" w:rsidRDefault="004A6C2C" w:rsidP="00874D92">
                  <w:pPr>
                    <w:widowControl w:val="0"/>
                    <w:jc w:val="center"/>
                    <w:rPr>
                      <w:rFonts w:ascii="Arial Narrow" w:hAnsi="Arial Narrow"/>
                      <w:bCs/>
                      <w:sz w:val="18"/>
                      <w:szCs w:val="20"/>
                    </w:rPr>
                  </w:pPr>
                  <w:r w:rsidRPr="003C0B1D">
                    <w:rPr>
                      <w:rFonts w:ascii="Arial Narrow" w:hAnsi="Arial Narrow"/>
                      <w:bCs/>
                      <w:sz w:val="18"/>
                      <w:szCs w:val="20"/>
                    </w:rPr>
                    <w:t>72/72</w:t>
                  </w:r>
                  <w:r>
                    <w:rPr>
                      <w:rFonts w:ascii="Arial Narrow" w:hAnsi="Arial Narrow"/>
                      <w:bCs/>
                      <w:sz w:val="18"/>
                      <w:szCs w:val="20"/>
                    </w:rPr>
                    <w:t xml:space="preserve"> (100)</w:t>
                  </w:r>
                </w:p>
              </w:tc>
              <w:tc>
                <w:tcPr>
                  <w:tcW w:w="1134" w:type="dxa"/>
                </w:tcPr>
                <w:p w14:paraId="6B21768E" w14:textId="77777777" w:rsidR="004A6C2C" w:rsidRDefault="004A6C2C" w:rsidP="00874D92">
                  <w:pPr>
                    <w:pStyle w:val="Tabletext0"/>
                    <w:widowControl w:val="0"/>
                  </w:pPr>
                  <w:r w:rsidRPr="003C0B1D">
                    <w:rPr>
                      <w:bCs w:val="0"/>
                    </w:rPr>
                    <w:t>24/24</w:t>
                  </w:r>
                  <w:r>
                    <w:rPr>
                      <w:bCs w:val="0"/>
                    </w:rPr>
                    <w:t xml:space="preserve"> (100)</w:t>
                  </w:r>
                </w:p>
              </w:tc>
              <w:tc>
                <w:tcPr>
                  <w:tcW w:w="1134" w:type="dxa"/>
                </w:tcPr>
                <w:p w14:paraId="7DCE1261" w14:textId="77777777" w:rsidR="004A6C2C" w:rsidRDefault="004A6C2C" w:rsidP="00874D92">
                  <w:pPr>
                    <w:pStyle w:val="Tabletext0"/>
                    <w:widowControl w:val="0"/>
                  </w:pPr>
                  <w:r w:rsidRPr="003C0B1D">
                    <w:rPr>
                      <w:bCs w:val="0"/>
                    </w:rPr>
                    <w:t>24/24</w:t>
                  </w:r>
                  <w:r>
                    <w:rPr>
                      <w:bCs w:val="0"/>
                    </w:rPr>
                    <w:t xml:space="preserve"> (100)</w:t>
                  </w:r>
                </w:p>
              </w:tc>
              <w:tc>
                <w:tcPr>
                  <w:tcW w:w="1134" w:type="dxa"/>
                </w:tcPr>
                <w:p w14:paraId="65A4098C" w14:textId="77777777" w:rsidR="004A6C2C" w:rsidRDefault="004A6C2C" w:rsidP="00874D92">
                  <w:pPr>
                    <w:pStyle w:val="Tabletext0"/>
                    <w:widowControl w:val="0"/>
                  </w:pPr>
                  <w:r w:rsidRPr="009166C1">
                    <w:rPr>
                      <w:bCs w:val="0"/>
                    </w:rPr>
                    <w:t>24/24 (100)</w:t>
                  </w:r>
                </w:p>
              </w:tc>
            </w:tr>
            <w:tr w:rsidR="004A6C2C" w14:paraId="11812617" w14:textId="77777777" w:rsidTr="00874D92">
              <w:tc>
                <w:tcPr>
                  <w:tcW w:w="1308" w:type="dxa"/>
                </w:tcPr>
                <w:p w14:paraId="200583E7" w14:textId="77777777" w:rsidR="004A6C2C" w:rsidRDefault="004A6C2C" w:rsidP="00874D92">
                  <w:pPr>
                    <w:pStyle w:val="Tabletext0"/>
                    <w:widowControl w:val="0"/>
                  </w:pPr>
                  <w:r w:rsidRPr="0021025D">
                    <w:t>Mid Positive</w:t>
                  </w:r>
                </w:p>
              </w:tc>
              <w:tc>
                <w:tcPr>
                  <w:tcW w:w="425" w:type="dxa"/>
                </w:tcPr>
                <w:p w14:paraId="0EA1F3F0" w14:textId="77777777" w:rsidR="004A6C2C" w:rsidRDefault="004A6C2C" w:rsidP="00874D92">
                  <w:pPr>
                    <w:pStyle w:val="Tabletext0"/>
                    <w:widowControl w:val="0"/>
                  </w:pPr>
                  <w:r w:rsidRPr="003C0B1D">
                    <w:t>71</w:t>
                  </w:r>
                </w:p>
              </w:tc>
              <w:tc>
                <w:tcPr>
                  <w:tcW w:w="851" w:type="dxa"/>
                </w:tcPr>
                <w:p w14:paraId="7617E872" w14:textId="77777777" w:rsidR="004A6C2C" w:rsidRDefault="004A6C2C" w:rsidP="00874D92">
                  <w:pPr>
                    <w:pStyle w:val="Tabletext0"/>
                    <w:widowControl w:val="0"/>
                  </w:pPr>
                  <w:r w:rsidRPr="003C0B1D">
                    <w:t>42.04</w:t>
                  </w:r>
                </w:p>
              </w:tc>
              <w:tc>
                <w:tcPr>
                  <w:tcW w:w="850" w:type="dxa"/>
                </w:tcPr>
                <w:p w14:paraId="0E3D4857" w14:textId="77777777" w:rsidR="004A6C2C" w:rsidRDefault="004A6C2C" w:rsidP="00874D92">
                  <w:pPr>
                    <w:pStyle w:val="Tabletext0"/>
                    <w:widowControl w:val="0"/>
                  </w:pPr>
                  <w:r w:rsidRPr="003C0B1D">
                    <w:t>0.026</w:t>
                  </w:r>
                </w:p>
              </w:tc>
              <w:tc>
                <w:tcPr>
                  <w:tcW w:w="1134" w:type="dxa"/>
                </w:tcPr>
                <w:p w14:paraId="600CECDF" w14:textId="77777777" w:rsidR="004A6C2C" w:rsidRPr="003C0B1D" w:rsidRDefault="004A6C2C" w:rsidP="00874D92">
                  <w:pPr>
                    <w:widowControl w:val="0"/>
                    <w:jc w:val="center"/>
                    <w:rPr>
                      <w:rFonts w:ascii="Arial Narrow" w:hAnsi="Arial Narrow"/>
                      <w:bCs/>
                      <w:sz w:val="18"/>
                      <w:szCs w:val="20"/>
                    </w:rPr>
                  </w:pPr>
                  <w:r w:rsidRPr="003C0B1D">
                    <w:rPr>
                      <w:rFonts w:ascii="Arial Narrow" w:hAnsi="Arial Narrow"/>
                      <w:bCs/>
                      <w:sz w:val="18"/>
                      <w:szCs w:val="20"/>
                    </w:rPr>
                    <w:t>71/71</w:t>
                  </w:r>
                  <w:r>
                    <w:rPr>
                      <w:rFonts w:ascii="Arial Narrow" w:hAnsi="Arial Narrow"/>
                      <w:bCs/>
                      <w:sz w:val="18"/>
                      <w:szCs w:val="20"/>
                    </w:rPr>
                    <w:t xml:space="preserve"> (100)</w:t>
                  </w:r>
                </w:p>
              </w:tc>
              <w:tc>
                <w:tcPr>
                  <w:tcW w:w="1134" w:type="dxa"/>
                </w:tcPr>
                <w:p w14:paraId="6AE81AD9" w14:textId="77777777" w:rsidR="004A6C2C" w:rsidRDefault="004A6C2C" w:rsidP="00874D92">
                  <w:pPr>
                    <w:pStyle w:val="Tabletext0"/>
                    <w:widowControl w:val="0"/>
                  </w:pPr>
                  <w:r w:rsidRPr="003C0B1D">
                    <w:rPr>
                      <w:bCs w:val="0"/>
                    </w:rPr>
                    <w:t>24/24</w:t>
                  </w:r>
                  <w:r>
                    <w:rPr>
                      <w:bCs w:val="0"/>
                    </w:rPr>
                    <w:t xml:space="preserve"> (100)</w:t>
                  </w:r>
                </w:p>
              </w:tc>
              <w:tc>
                <w:tcPr>
                  <w:tcW w:w="1134" w:type="dxa"/>
                </w:tcPr>
                <w:p w14:paraId="655AEFFD" w14:textId="77777777" w:rsidR="004A6C2C" w:rsidRDefault="004A6C2C" w:rsidP="00874D92">
                  <w:pPr>
                    <w:pStyle w:val="Tabletext0"/>
                    <w:widowControl w:val="0"/>
                  </w:pPr>
                  <w:r w:rsidRPr="003C0B1D">
                    <w:rPr>
                      <w:bCs w:val="0"/>
                    </w:rPr>
                    <w:t>24/24</w:t>
                  </w:r>
                  <w:r>
                    <w:rPr>
                      <w:bCs w:val="0"/>
                    </w:rPr>
                    <w:t xml:space="preserve"> (100)</w:t>
                  </w:r>
                </w:p>
              </w:tc>
              <w:tc>
                <w:tcPr>
                  <w:tcW w:w="1134" w:type="dxa"/>
                </w:tcPr>
                <w:p w14:paraId="6CB5B22C" w14:textId="77777777" w:rsidR="004A6C2C" w:rsidRDefault="004A6C2C" w:rsidP="00874D92">
                  <w:pPr>
                    <w:widowControl w:val="0"/>
                    <w:jc w:val="center"/>
                  </w:pPr>
                  <w:r w:rsidRPr="003C0B1D">
                    <w:rPr>
                      <w:rFonts w:ascii="Arial Narrow" w:hAnsi="Arial Narrow"/>
                      <w:bCs/>
                      <w:sz w:val="18"/>
                      <w:szCs w:val="20"/>
                    </w:rPr>
                    <w:t>23/23</w:t>
                  </w:r>
                  <w:r>
                    <w:rPr>
                      <w:rFonts w:ascii="Arial Narrow" w:hAnsi="Arial Narrow"/>
                      <w:bCs/>
                      <w:sz w:val="18"/>
                      <w:szCs w:val="20"/>
                    </w:rPr>
                    <w:t xml:space="preserve"> (100)</w:t>
                  </w:r>
                </w:p>
              </w:tc>
            </w:tr>
            <w:tr w:rsidR="004A6C2C" w14:paraId="1E9F9FD7" w14:textId="77777777" w:rsidTr="00874D92">
              <w:trPr>
                <w:trHeight w:val="135"/>
              </w:trPr>
              <w:tc>
                <w:tcPr>
                  <w:tcW w:w="1308" w:type="dxa"/>
                </w:tcPr>
                <w:p w14:paraId="229F0D9C" w14:textId="77777777" w:rsidR="004A6C2C" w:rsidRDefault="004A6C2C" w:rsidP="00874D92">
                  <w:pPr>
                    <w:pStyle w:val="Tabletext0"/>
                    <w:widowControl w:val="0"/>
                  </w:pPr>
                  <w:r w:rsidRPr="0021025D">
                    <w:t>High positive</w:t>
                  </w:r>
                </w:p>
              </w:tc>
              <w:tc>
                <w:tcPr>
                  <w:tcW w:w="425" w:type="dxa"/>
                </w:tcPr>
                <w:p w14:paraId="4AD9D790" w14:textId="77777777" w:rsidR="004A6C2C" w:rsidRDefault="004A6C2C" w:rsidP="00874D92">
                  <w:pPr>
                    <w:pStyle w:val="Tabletext0"/>
                    <w:widowControl w:val="0"/>
                  </w:pPr>
                  <w:r w:rsidRPr="003C0B1D">
                    <w:t>72</w:t>
                  </w:r>
                </w:p>
              </w:tc>
              <w:tc>
                <w:tcPr>
                  <w:tcW w:w="851" w:type="dxa"/>
                </w:tcPr>
                <w:p w14:paraId="222F8A81" w14:textId="77777777" w:rsidR="004A6C2C" w:rsidRDefault="004A6C2C" w:rsidP="00874D92">
                  <w:pPr>
                    <w:pStyle w:val="Tabletext0"/>
                    <w:widowControl w:val="0"/>
                  </w:pPr>
                  <w:r w:rsidRPr="003C0B1D">
                    <w:t>0.85</w:t>
                  </w:r>
                </w:p>
              </w:tc>
              <w:tc>
                <w:tcPr>
                  <w:tcW w:w="850" w:type="dxa"/>
                </w:tcPr>
                <w:p w14:paraId="14E12C84" w14:textId="77777777" w:rsidR="004A6C2C" w:rsidRDefault="004A6C2C" w:rsidP="00874D92">
                  <w:pPr>
                    <w:pStyle w:val="Tabletext0"/>
                    <w:widowControl w:val="0"/>
                  </w:pPr>
                  <w:r w:rsidRPr="003C0B1D">
                    <w:t>1.195</w:t>
                  </w:r>
                </w:p>
              </w:tc>
              <w:tc>
                <w:tcPr>
                  <w:tcW w:w="1134" w:type="dxa"/>
                </w:tcPr>
                <w:p w14:paraId="1D757987" w14:textId="77777777" w:rsidR="004A6C2C" w:rsidRDefault="004A6C2C" w:rsidP="00874D92">
                  <w:pPr>
                    <w:pStyle w:val="Tabletext0"/>
                    <w:widowControl w:val="0"/>
                  </w:pPr>
                  <w:r w:rsidRPr="003C0B1D">
                    <w:rPr>
                      <w:bCs w:val="0"/>
                    </w:rPr>
                    <w:t>0/72</w:t>
                  </w:r>
                  <w:r>
                    <w:rPr>
                      <w:bCs w:val="0"/>
                    </w:rPr>
                    <w:t xml:space="preserve"> (</w:t>
                  </w:r>
                  <w:r w:rsidRPr="003C0B1D">
                    <w:t>0</w:t>
                  </w:r>
                  <w:r>
                    <w:t>)</w:t>
                  </w:r>
                </w:p>
              </w:tc>
              <w:tc>
                <w:tcPr>
                  <w:tcW w:w="1134" w:type="dxa"/>
                </w:tcPr>
                <w:p w14:paraId="3EC40503" w14:textId="77777777" w:rsidR="004A6C2C" w:rsidRDefault="004A6C2C" w:rsidP="00874D92">
                  <w:pPr>
                    <w:pStyle w:val="Tabletext0"/>
                    <w:widowControl w:val="0"/>
                  </w:pPr>
                  <w:r w:rsidRPr="003C0B1D">
                    <w:rPr>
                      <w:bCs w:val="0"/>
                    </w:rPr>
                    <w:t>0/24</w:t>
                  </w:r>
                  <w:r>
                    <w:rPr>
                      <w:bCs w:val="0"/>
                    </w:rPr>
                    <w:t xml:space="preserve"> (0)</w:t>
                  </w:r>
                </w:p>
              </w:tc>
              <w:tc>
                <w:tcPr>
                  <w:tcW w:w="1134" w:type="dxa"/>
                </w:tcPr>
                <w:p w14:paraId="01011D2F" w14:textId="77777777" w:rsidR="004A6C2C" w:rsidRDefault="004A6C2C" w:rsidP="00874D92">
                  <w:pPr>
                    <w:pStyle w:val="Tabletext0"/>
                    <w:widowControl w:val="0"/>
                  </w:pPr>
                  <w:r w:rsidRPr="003C0B1D">
                    <w:rPr>
                      <w:bCs w:val="0"/>
                    </w:rPr>
                    <w:t>0/24</w:t>
                  </w:r>
                  <w:r>
                    <w:rPr>
                      <w:bCs w:val="0"/>
                    </w:rPr>
                    <w:t xml:space="preserve"> (0)</w:t>
                  </w:r>
                </w:p>
              </w:tc>
              <w:tc>
                <w:tcPr>
                  <w:tcW w:w="1134" w:type="dxa"/>
                </w:tcPr>
                <w:p w14:paraId="22C9466E" w14:textId="77777777" w:rsidR="004A6C2C" w:rsidRDefault="004A6C2C" w:rsidP="00874D92">
                  <w:pPr>
                    <w:pStyle w:val="Tabletext0"/>
                    <w:widowControl w:val="0"/>
                  </w:pPr>
                  <w:r w:rsidRPr="003C0B1D">
                    <w:rPr>
                      <w:bCs w:val="0"/>
                    </w:rPr>
                    <w:t>0/24</w:t>
                  </w:r>
                  <w:r>
                    <w:rPr>
                      <w:bCs w:val="0"/>
                    </w:rPr>
                    <w:t xml:space="preserve"> (0)</w:t>
                  </w:r>
                </w:p>
              </w:tc>
            </w:tr>
          </w:tbl>
          <w:p w14:paraId="6CC3AAB8" w14:textId="77777777" w:rsidR="004A6C2C" w:rsidRDefault="004A6C2C" w:rsidP="00874D92">
            <w:pPr>
              <w:pStyle w:val="Tabletext0"/>
              <w:widowControl w:val="0"/>
              <w:rPr>
                <w:u w:val="single"/>
              </w:rPr>
            </w:pPr>
          </w:p>
          <w:p w14:paraId="29795276" w14:textId="77777777" w:rsidR="004A6C2C" w:rsidRPr="007D303A" w:rsidRDefault="004A6C2C" w:rsidP="00874D92">
            <w:pPr>
              <w:pStyle w:val="Tabletext0"/>
              <w:widowControl w:val="0"/>
              <w:rPr>
                <w:u w:val="single"/>
              </w:rPr>
            </w:pPr>
            <w:r>
              <w:rPr>
                <w:u w:val="single"/>
              </w:rPr>
              <w:t>Critical reagent lot precision</w:t>
            </w:r>
            <w:r w:rsidRPr="007D303A">
              <w:rPr>
                <w:u w:val="single"/>
              </w:rPr>
              <w:t xml:space="preserve"> – </w:t>
            </w:r>
            <w:r>
              <w:rPr>
                <w:u w:val="single"/>
              </w:rPr>
              <w:t>SI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7F280DB8" w14:textId="77777777" w:rsidTr="00874D92">
              <w:tc>
                <w:tcPr>
                  <w:tcW w:w="1308" w:type="dxa"/>
                  <w:tcBorders>
                    <w:top w:val="single" w:sz="4" w:space="0" w:color="auto"/>
                  </w:tcBorders>
                </w:tcPr>
                <w:p w14:paraId="2E5D539B" w14:textId="77777777" w:rsidR="004A6C2C" w:rsidRPr="00607BAF" w:rsidRDefault="004A6C2C" w:rsidP="00874D92">
                  <w:pPr>
                    <w:pStyle w:val="Tabletext0"/>
                    <w:widowControl w:val="0"/>
                    <w:rPr>
                      <w:b/>
                      <w:bCs w:val="0"/>
                    </w:rPr>
                  </w:pPr>
                </w:p>
              </w:tc>
              <w:tc>
                <w:tcPr>
                  <w:tcW w:w="425" w:type="dxa"/>
                  <w:tcBorders>
                    <w:right w:val="nil"/>
                  </w:tcBorders>
                </w:tcPr>
                <w:p w14:paraId="4D5D39E0" w14:textId="77777777" w:rsidR="004A6C2C" w:rsidRPr="0021025D" w:rsidRDefault="004A6C2C" w:rsidP="00874D92">
                  <w:pPr>
                    <w:pStyle w:val="Tabletext0"/>
                    <w:widowControl w:val="0"/>
                    <w:rPr>
                      <w:b/>
                      <w:bCs w:val="0"/>
                    </w:rPr>
                  </w:pPr>
                </w:p>
              </w:tc>
              <w:tc>
                <w:tcPr>
                  <w:tcW w:w="851" w:type="dxa"/>
                  <w:tcBorders>
                    <w:left w:val="nil"/>
                  </w:tcBorders>
                </w:tcPr>
                <w:p w14:paraId="0C8214AE" w14:textId="77777777" w:rsidR="004A6C2C" w:rsidRDefault="004A6C2C" w:rsidP="00874D92">
                  <w:pPr>
                    <w:pStyle w:val="Tabletext0"/>
                    <w:widowControl w:val="0"/>
                    <w:rPr>
                      <w:b/>
                      <w:bCs w:val="0"/>
                    </w:rPr>
                  </w:pPr>
                </w:p>
              </w:tc>
              <w:tc>
                <w:tcPr>
                  <w:tcW w:w="1417" w:type="dxa"/>
                  <w:gridSpan w:val="2"/>
                </w:tcPr>
                <w:p w14:paraId="75600391"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7F75BFE4" w14:textId="77777777" w:rsidR="004A6C2C" w:rsidRDefault="004A6C2C" w:rsidP="00874D92">
                  <w:pPr>
                    <w:pStyle w:val="Tabletext0"/>
                    <w:widowControl w:val="0"/>
                    <w:rPr>
                      <w:b/>
                      <w:bCs w:val="0"/>
                    </w:rPr>
                  </w:pPr>
                  <w:r>
                    <w:rPr>
                      <w:b/>
                      <w:bCs w:val="0"/>
                    </w:rPr>
                    <w:t>Between run/day</w:t>
                  </w:r>
                </w:p>
              </w:tc>
              <w:tc>
                <w:tcPr>
                  <w:tcW w:w="1417" w:type="dxa"/>
                  <w:gridSpan w:val="2"/>
                </w:tcPr>
                <w:p w14:paraId="634F9585" w14:textId="77777777" w:rsidR="004A6C2C" w:rsidRDefault="004A6C2C" w:rsidP="00874D92">
                  <w:pPr>
                    <w:pStyle w:val="Tabletext0"/>
                    <w:widowControl w:val="0"/>
                    <w:rPr>
                      <w:b/>
                      <w:bCs w:val="0"/>
                    </w:rPr>
                  </w:pPr>
                  <w:r>
                    <w:rPr>
                      <w:b/>
                      <w:bCs w:val="0"/>
                    </w:rPr>
                    <w:t>Between lot</w:t>
                  </w:r>
                </w:p>
              </w:tc>
            </w:tr>
            <w:tr w:rsidR="004A6C2C" w:rsidRPr="0021025D" w14:paraId="58AE5AD6" w14:textId="77777777" w:rsidTr="00874D92">
              <w:tc>
                <w:tcPr>
                  <w:tcW w:w="1308" w:type="dxa"/>
                  <w:tcBorders>
                    <w:top w:val="single" w:sz="4" w:space="0" w:color="auto"/>
                  </w:tcBorders>
                </w:tcPr>
                <w:p w14:paraId="3EA33618"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165F0014" w14:textId="77777777" w:rsidR="004A6C2C" w:rsidRPr="0021025D" w:rsidRDefault="004A6C2C" w:rsidP="00874D92">
                  <w:pPr>
                    <w:pStyle w:val="Tabletext0"/>
                    <w:widowControl w:val="0"/>
                    <w:rPr>
                      <w:b/>
                      <w:bCs w:val="0"/>
                    </w:rPr>
                  </w:pPr>
                  <w:r w:rsidRPr="0021025D">
                    <w:rPr>
                      <w:b/>
                      <w:bCs w:val="0"/>
                    </w:rPr>
                    <w:t>N</w:t>
                  </w:r>
                </w:p>
              </w:tc>
              <w:tc>
                <w:tcPr>
                  <w:tcW w:w="851" w:type="dxa"/>
                </w:tcPr>
                <w:p w14:paraId="5592AC12" w14:textId="77777777" w:rsidR="004A6C2C" w:rsidRPr="0021025D" w:rsidRDefault="004A6C2C" w:rsidP="00874D92">
                  <w:pPr>
                    <w:pStyle w:val="Tabletext0"/>
                    <w:widowControl w:val="0"/>
                    <w:rPr>
                      <w:b/>
                      <w:bCs w:val="0"/>
                    </w:rPr>
                  </w:pPr>
                  <w:r>
                    <w:rPr>
                      <w:b/>
                      <w:bCs w:val="0"/>
                    </w:rPr>
                    <w:t>Mean SI</w:t>
                  </w:r>
                </w:p>
              </w:tc>
              <w:tc>
                <w:tcPr>
                  <w:tcW w:w="708" w:type="dxa"/>
                </w:tcPr>
                <w:p w14:paraId="76E02034" w14:textId="77777777" w:rsidR="004A6C2C" w:rsidRPr="0021025D" w:rsidRDefault="004A6C2C" w:rsidP="00874D92">
                  <w:pPr>
                    <w:pStyle w:val="Tabletext0"/>
                    <w:widowControl w:val="0"/>
                    <w:rPr>
                      <w:b/>
                      <w:bCs w:val="0"/>
                    </w:rPr>
                  </w:pPr>
                  <w:r>
                    <w:rPr>
                      <w:b/>
                      <w:bCs w:val="0"/>
                    </w:rPr>
                    <w:t>SD</w:t>
                  </w:r>
                </w:p>
              </w:tc>
              <w:tc>
                <w:tcPr>
                  <w:tcW w:w="709" w:type="dxa"/>
                </w:tcPr>
                <w:p w14:paraId="0F4059CA"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32C14744" w14:textId="77777777" w:rsidR="004A6C2C" w:rsidRPr="0021025D" w:rsidRDefault="004A6C2C" w:rsidP="00874D92">
                  <w:pPr>
                    <w:pStyle w:val="Tabletext0"/>
                    <w:widowControl w:val="0"/>
                    <w:rPr>
                      <w:b/>
                      <w:bCs w:val="0"/>
                    </w:rPr>
                  </w:pPr>
                  <w:r>
                    <w:rPr>
                      <w:b/>
                      <w:bCs w:val="0"/>
                    </w:rPr>
                    <w:t>SD</w:t>
                  </w:r>
                </w:p>
              </w:tc>
              <w:tc>
                <w:tcPr>
                  <w:tcW w:w="709" w:type="dxa"/>
                </w:tcPr>
                <w:p w14:paraId="3BD7CDFA" w14:textId="77777777" w:rsidR="004A6C2C" w:rsidRPr="0021025D" w:rsidRDefault="004A6C2C" w:rsidP="00874D92">
                  <w:pPr>
                    <w:pStyle w:val="Tabletext0"/>
                    <w:widowControl w:val="0"/>
                    <w:rPr>
                      <w:b/>
                      <w:bCs w:val="0"/>
                    </w:rPr>
                  </w:pPr>
                  <w:r>
                    <w:rPr>
                      <w:b/>
                      <w:bCs w:val="0"/>
                    </w:rPr>
                    <w:t>% CV</w:t>
                  </w:r>
                </w:p>
              </w:tc>
              <w:tc>
                <w:tcPr>
                  <w:tcW w:w="708" w:type="dxa"/>
                </w:tcPr>
                <w:p w14:paraId="6105B43A" w14:textId="77777777" w:rsidR="004A6C2C" w:rsidRPr="0021025D" w:rsidRDefault="004A6C2C" w:rsidP="00874D92">
                  <w:pPr>
                    <w:pStyle w:val="Tabletext0"/>
                    <w:widowControl w:val="0"/>
                    <w:rPr>
                      <w:b/>
                      <w:bCs w:val="0"/>
                    </w:rPr>
                  </w:pPr>
                  <w:r>
                    <w:rPr>
                      <w:b/>
                      <w:bCs w:val="0"/>
                    </w:rPr>
                    <w:t>SD</w:t>
                  </w:r>
                </w:p>
              </w:tc>
              <w:tc>
                <w:tcPr>
                  <w:tcW w:w="709" w:type="dxa"/>
                </w:tcPr>
                <w:p w14:paraId="32E00F0E" w14:textId="77777777" w:rsidR="004A6C2C" w:rsidRDefault="004A6C2C" w:rsidP="00874D92">
                  <w:pPr>
                    <w:pStyle w:val="Tabletext0"/>
                    <w:widowControl w:val="0"/>
                    <w:rPr>
                      <w:b/>
                      <w:bCs w:val="0"/>
                    </w:rPr>
                  </w:pPr>
                  <w:r>
                    <w:rPr>
                      <w:b/>
                      <w:bCs w:val="0"/>
                    </w:rPr>
                    <w:t>% CV</w:t>
                  </w:r>
                </w:p>
              </w:tc>
            </w:tr>
            <w:tr w:rsidR="004A6C2C" w14:paraId="0CF67B02" w14:textId="77777777" w:rsidTr="00874D92">
              <w:tc>
                <w:tcPr>
                  <w:tcW w:w="1308" w:type="dxa"/>
                </w:tcPr>
                <w:p w14:paraId="33DF99E9" w14:textId="77777777" w:rsidR="004A6C2C" w:rsidRDefault="004A6C2C" w:rsidP="00874D92">
                  <w:pPr>
                    <w:pStyle w:val="Tabletext0"/>
                    <w:widowControl w:val="0"/>
                  </w:pPr>
                  <w:r w:rsidRPr="0021025D">
                    <w:t>High Negative</w:t>
                  </w:r>
                </w:p>
              </w:tc>
              <w:tc>
                <w:tcPr>
                  <w:tcW w:w="425" w:type="dxa"/>
                </w:tcPr>
                <w:p w14:paraId="24205524" w14:textId="77777777" w:rsidR="004A6C2C" w:rsidRDefault="004A6C2C" w:rsidP="00874D92">
                  <w:pPr>
                    <w:pStyle w:val="Tabletext0"/>
                    <w:widowControl w:val="0"/>
                  </w:pPr>
                  <w:r w:rsidRPr="003C0B1D">
                    <w:t>72</w:t>
                  </w:r>
                </w:p>
              </w:tc>
              <w:tc>
                <w:tcPr>
                  <w:tcW w:w="851" w:type="dxa"/>
                </w:tcPr>
                <w:p w14:paraId="076F0339" w14:textId="77777777" w:rsidR="004A6C2C" w:rsidRDefault="004A6C2C" w:rsidP="00874D92">
                  <w:pPr>
                    <w:pStyle w:val="Tabletext0"/>
                    <w:widowControl w:val="0"/>
                  </w:pPr>
                  <w:r w:rsidRPr="003C0B1D">
                    <w:t>0.85</w:t>
                  </w:r>
                </w:p>
              </w:tc>
              <w:tc>
                <w:tcPr>
                  <w:tcW w:w="708" w:type="dxa"/>
                </w:tcPr>
                <w:p w14:paraId="48DB5D93" w14:textId="77777777" w:rsidR="004A6C2C" w:rsidRDefault="004A6C2C" w:rsidP="00874D92">
                  <w:pPr>
                    <w:pStyle w:val="Tabletext0"/>
                    <w:widowControl w:val="0"/>
                  </w:pPr>
                  <w:r w:rsidRPr="003C0B1D">
                    <w:t>0.022</w:t>
                  </w:r>
                </w:p>
              </w:tc>
              <w:tc>
                <w:tcPr>
                  <w:tcW w:w="709" w:type="dxa"/>
                </w:tcPr>
                <w:p w14:paraId="22A1AF44" w14:textId="77777777" w:rsidR="004A6C2C" w:rsidRPr="00180D1C" w:rsidRDefault="004A6C2C" w:rsidP="00874D92">
                  <w:pPr>
                    <w:pStyle w:val="Tabletext0"/>
                    <w:widowControl w:val="0"/>
                  </w:pPr>
                  <w:r w:rsidRPr="003C0B1D">
                    <w:t>2.6%</w:t>
                  </w:r>
                </w:p>
              </w:tc>
              <w:tc>
                <w:tcPr>
                  <w:tcW w:w="709" w:type="dxa"/>
                </w:tcPr>
                <w:p w14:paraId="2FCD7588" w14:textId="77777777" w:rsidR="004A6C2C" w:rsidRDefault="004A6C2C" w:rsidP="00874D92">
                  <w:pPr>
                    <w:pStyle w:val="Tabletext0"/>
                    <w:widowControl w:val="0"/>
                  </w:pPr>
                  <w:r w:rsidRPr="003C0B1D">
                    <w:t>0.028</w:t>
                  </w:r>
                </w:p>
              </w:tc>
              <w:tc>
                <w:tcPr>
                  <w:tcW w:w="709" w:type="dxa"/>
                </w:tcPr>
                <w:p w14:paraId="7822B43A" w14:textId="77777777" w:rsidR="004A6C2C" w:rsidRPr="00180D1C" w:rsidRDefault="004A6C2C" w:rsidP="00874D92">
                  <w:pPr>
                    <w:pStyle w:val="Tabletext0"/>
                    <w:widowControl w:val="0"/>
                  </w:pPr>
                  <w:r w:rsidRPr="003C0B1D">
                    <w:t>3.3%</w:t>
                  </w:r>
                </w:p>
              </w:tc>
              <w:tc>
                <w:tcPr>
                  <w:tcW w:w="708" w:type="dxa"/>
                </w:tcPr>
                <w:p w14:paraId="6668FC65" w14:textId="77777777" w:rsidR="004A6C2C" w:rsidRPr="00180D1C" w:rsidRDefault="004A6C2C" w:rsidP="00874D92">
                  <w:pPr>
                    <w:pStyle w:val="Tabletext0"/>
                    <w:widowControl w:val="0"/>
                  </w:pPr>
                  <w:r w:rsidRPr="003C0B1D">
                    <w:t>0.000</w:t>
                  </w:r>
                </w:p>
              </w:tc>
              <w:tc>
                <w:tcPr>
                  <w:tcW w:w="709" w:type="dxa"/>
                </w:tcPr>
                <w:p w14:paraId="64A79B1C" w14:textId="77777777" w:rsidR="004A6C2C" w:rsidRPr="00180D1C" w:rsidRDefault="004A6C2C" w:rsidP="00874D92">
                  <w:pPr>
                    <w:pStyle w:val="Tabletext0"/>
                    <w:widowControl w:val="0"/>
                  </w:pPr>
                  <w:r w:rsidRPr="003C0B1D">
                    <w:t>0.0%</w:t>
                  </w:r>
                </w:p>
              </w:tc>
            </w:tr>
            <w:tr w:rsidR="004A6C2C" w14:paraId="177FEDB1" w14:textId="77777777" w:rsidTr="00874D92">
              <w:tc>
                <w:tcPr>
                  <w:tcW w:w="1308" w:type="dxa"/>
                </w:tcPr>
                <w:p w14:paraId="66D9BC8A" w14:textId="77777777" w:rsidR="004A6C2C" w:rsidRDefault="004A6C2C" w:rsidP="00874D92">
                  <w:pPr>
                    <w:pStyle w:val="Tabletext0"/>
                    <w:widowControl w:val="0"/>
                  </w:pPr>
                  <w:proofErr w:type="spellStart"/>
                  <w:r w:rsidRPr="0021025D">
                    <w:t>Cutoff</w:t>
                  </w:r>
                  <w:proofErr w:type="spellEnd"/>
                </w:p>
              </w:tc>
              <w:tc>
                <w:tcPr>
                  <w:tcW w:w="425" w:type="dxa"/>
                </w:tcPr>
                <w:p w14:paraId="4A22D88B" w14:textId="77777777" w:rsidR="004A6C2C" w:rsidRDefault="004A6C2C" w:rsidP="00874D92">
                  <w:pPr>
                    <w:pStyle w:val="Tabletext0"/>
                    <w:widowControl w:val="0"/>
                  </w:pPr>
                  <w:r w:rsidRPr="003C0B1D">
                    <w:t>71</w:t>
                  </w:r>
                </w:p>
              </w:tc>
              <w:tc>
                <w:tcPr>
                  <w:tcW w:w="851" w:type="dxa"/>
                </w:tcPr>
                <w:p w14:paraId="35DA213E" w14:textId="77777777" w:rsidR="004A6C2C" w:rsidRDefault="004A6C2C" w:rsidP="00874D92">
                  <w:pPr>
                    <w:pStyle w:val="Tabletext0"/>
                    <w:widowControl w:val="0"/>
                  </w:pPr>
                  <w:r w:rsidRPr="003C0B1D">
                    <w:t>1.42</w:t>
                  </w:r>
                </w:p>
              </w:tc>
              <w:tc>
                <w:tcPr>
                  <w:tcW w:w="708" w:type="dxa"/>
                </w:tcPr>
                <w:p w14:paraId="0C3A0BB6" w14:textId="77777777" w:rsidR="004A6C2C" w:rsidRDefault="004A6C2C" w:rsidP="00874D92">
                  <w:pPr>
                    <w:pStyle w:val="Tabletext0"/>
                    <w:widowControl w:val="0"/>
                  </w:pPr>
                  <w:r w:rsidRPr="003C0B1D">
                    <w:t>0.035</w:t>
                  </w:r>
                </w:p>
              </w:tc>
              <w:tc>
                <w:tcPr>
                  <w:tcW w:w="709" w:type="dxa"/>
                </w:tcPr>
                <w:p w14:paraId="29E003D5" w14:textId="77777777" w:rsidR="004A6C2C" w:rsidRPr="00180D1C" w:rsidRDefault="004A6C2C" w:rsidP="00874D92">
                  <w:pPr>
                    <w:pStyle w:val="Tabletext0"/>
                    <w:widowControl w:val="0"/>
                  </w:pPr>
                  <w:r w:rsidRPr="003C0B1D">
                    <w:t>2.5%</w:t>
                  </w:r>
                </w:p>
              </w:tc>
              <w:tc>
                <w:tcPr>
                  <w:tcW w:w="709" w:type="dxa"/>
                </w:tcPr>
                <w:p w14:paraId="11FFDD7F" w14:textId="77777777" w:rsidR="004A6C2C" w:rsidRPr="00180D1C" w:rsidRDefault="004A6C2C" w:rsidP="00874D92">
                  <w:pPr>
                    <w:pStyle w:val="Tabletext0"/>
                    <w:widowControl w:val="0"/>
                  </w:pPr>
                  <w:r w:rsidRPr="003C0B1D">
                    <w:t>0.034</w:t>
                  </w:r>
                </w:p>
              </w:tc>
              <w:tc>
                <w:tcPr>
                  <w:tcW w:w="709" w:type="dxa"/>
                </w:tcPr>
                <w:p w14:paraId="1FE0FFD2" w14:textId="77777777" w:rsidR="004A6C2C" w:rsidRPr="00180D1C" w:rsidRDefault="004A6C2C" w:rsidP="00874D92">
                  <w:pPr>
                    <w:pStyle w:val="Tabletext0"/>
                    <w:widowControl w:val="0"/>
                  </w:pPr>
                  <w:r w:rsidRPr="003C0B1D">
                    <w:t>2.4%</w:t>
                  </w:r>
                </w:p>
              </w:tc>
              <w:tc>
                <w:tcPr>
                  <w:tcW w:w="708" w:type="dxa"/>
                </w:tcPr>
                <w:p w14:paraId="15C2D4FD" w14:textId="77777777" w:rsidR="004A6C2C" w:rsidRPr="00180D1C" w:rsidRDefault="004A6C2C" w:rsidP="00874D92">
                  <w:pPr>
                    <w:pStyle w:val="Tabletext0"/>
                    <w:widowControl w:val="0"/>
                  </w:pPr>
                  <w:r w:rsidRPr="003C0B1D">
                    <w:t>0.034</w:t>
                  </w:r>
                </w:p>
              </w:tc>
              <w:tc>
                <w:tcPr>
                  <w:tcW w:w="709" w:type="dxa"/>
                </w:tcPr>
                <w:p w14:paraId="6E719C23" w14:textId="77777777" w:rsidR="004A6C2C" w:rsidRPr="00180D1C" w:rsidRDefault="004A6C2C" w:rsidP="00874D92">
                  <w:pPr>
                    <w:pStyle w:val="Tabletext0"/>
                    <w:widowControl w:val="0"/>
                  </w:pPr>
                  <w:r w:rsidRPr="003C0B1D">
                    <w:t>2.4%</w:t>
                  </w:r>
                </w:p>
              </w:tc>
            </w:tr>
            <w:tr w:rsidR="004A6C2C" w14:paraId="11337AA0" w14:textId="77777777" w:rsidTr="00874D92">
              <w:tc>
                <w:tcPr>
                  <w:tcW w:w="1308" w:type="dxa"/>
                </w:tcPr>
                <w:p w14:paraId="21CE6643" w14:textId="77777777" w:rsidR="004A6C2C" w:rsidRDefault="004A6C2C" w:rsidP="00874D92">
                  <w:pPr>
                    <w:pStyle w:val="Tabletext0"/>
                    <w:widowControl w:val="0"/>
                  </w:pPr>
                  <w:r w:rsidRPr="0021025D">
                    <w:t>Low Positive</w:t>
                  </w:r>
                </w:p>
              </w:tc>
              <w:tc>
                <w:tcPr>
                  <w:tcW w:w="425" w:type="dxa"/>
                </w:tcPr>
                <w:p w14:paraId="0635CC58" w14:textId="77777777" w:rsidR="004A6C2C" w:rsidRDefault="004A6C2C" w:rsidP="00874D92">
                  <w:pPr>
                    <w:pStyle w:val="Tabletext0"/>
                    <w:widowControl w:val="0"/>
                  </w:pPr>
                  <w:r w:rsidRPr="003C0B1D">
                    <w:t>72</w:t>
                  </w:r>
                </w:p>
              </w:tc>
              <w:tc>
                <w:tcPr>
                  <w:tcW w:w="851" w:type="dxa"/>
                </w:tcPr>
                <w:p w14:paraId="58ED01B1" w14:textId="77777777" w:rsidR="004A6C2C" w:rsidRDefault="004A6C2C" w:rsidP="00874D92">
                  <w:pPr>
                    <w:pStyle w:val="Tabletext0"/>
                    <w:widowControl w:val="0"/>
                  </w:pPr>
                  <w:r w:rsidRPr="003C0B1D">
                    <w:t>6.21</w:t>
                  </w:r>
                </w:p>
              </w:tc>
              <w:tc>
                <w:tcPr>
                  <w:tcW w:w="708" w:type="dxa"/>
                </w:tcPr>
                <w:p w14:paraId="1766C635" w14:textId="77777777" w:rsidR="004A6C2C" w:rsidRDefault="004A6C2C" w:rsidP="00874D92">
                  <w:pPr>
                    <w:pStyle w:val="Tabletext0"/>
                    <w:widowControl w:val="0"/>
                  </w:pPr>
                  <w:r w:rsidRPr="003C0B1D">
                    <w:t>0.192</w:t>
                  </w:r>
                </w:p>
              </w:tc>
              <w:tc>
                <w:tcPr>
                  <w:tcW w:w="709" w:type="dxa"/>
                </w:tcPr>
                <w:p w14:paraId="5CCEB01A" w14:textId="77777777" w:rsidR="004A6C2C" w:rsidRPr="00180D1C" w:rsidRDefault="004A6C2C" w:rsidP="00874D92">
                  <w:pPr>
                    <w:pStyle w:val="Tabletext0"/>
                    <w:widowControl w:val="0"/>
                  </w:pPr>
                  <w:r w:rsidRPr="003C0B1D">
                    <w:t>3.1%</w:t>
                  </w:r>
                </w:p>
              </w:tc>
              <w:tc>
                <w:tcPr>
                  <w:tcW w:w="709" w:type="dxa"/>
                </w:tcPr>
                <w:p w14:paraId="0046AEEA" w14:textId="77777777" w:rsidR="004A6C2C" w:rsidRDefault="004A6C2C" w:rsidP="00874D92">
                  <w:pPr>
                    <w:pStyle w:val="Tabletext0"/>
                    <w:widowControl w:val="0"/>
                  </w:pPr>
                  <w:r w:rsidRPr="003C0B1D">
                    <w:t>0.423</w:t>
                  </w:r>
                </w:p>
              </w:tc>
              <w:tc>
                <w:tcPr>
                  <w:tcW w:w="709" w:type="dxa"/>
                </w:tcPr>
                <w:p w14:paraId="32B0F5D7" w14:textId="77777777" w:rsidR="004A6C2C" w:rsidRDefault="004A6C2C" w:rsidP="00874D92">
                  <w:pPr>
                    <w:pStyle w:val="Tabletext0"/>
                    <w:widowControl w:val="0"/>
                  </w:pPr>
                  <w:r w:rsidRPr="003C0B1D">
                    <w:t>6.8%</w:t>
                  </w:r>
                </w:p>
              </w:tc>
              <w:tc>
                <w:tcPr>
                  <w:tcW w:w="708" w:type="dxa"/>
                </w:tcPr>
                <w:p w14:paraId="49D400BD" w14:textId="77777777" w:rsidR="004A6C2C" w:rsidRDefault="004A6C2C" w:rsidP="00874D92">
                  <w:pPr>
                    <w:pStyle w:val="Tabletext0"/>
                    <w:widowControl w:val="0"/>
                  </w:pPr>
                  <w:r w:rsidRPr="003C0B1D">
                    <w:t>0.409</w:t>
                  </w:r>
                </w:p>
              </w:tc>
              <w:tc>
                <w:tcPr>
                  <w:tcW w:w="709" w:type="dxa"/>
                </w:tcPr>
                <w:p w14:paraId="652D2D65" w14:textId="77777777" w:rsidR="004A6C2C" w:rsidRDefault="004A6C2C" w:rsidP="00874D92">
                  <w:pPr>
                    <w:pStyle w:val="Tabletext0"/>
                    <w:widowControl w:val="0"/>
                  </w:pPr>
                  <w:r w:rsidRPr="003C0B1D">
                    <w:t>6.6%</w:t>
                  </w:r>
                </w:p>
              </w:tc>
            </w:tr>
            <w:tr w:rsidR="004A6C2C" w14:paraId="6CFF51CF" w14:textId="77777777" w:rsidTr="00874D92">
              <w:tc>
                <w:tcPr>
                  <w:tcW w:w="1308" w:type="dxa"/>
                </w:tcPr>
                <w:p w14:paraId="7EF3F40F" w14:textId="77777777" w:rsidR="004A6C2C" w:rsidRDefault="004A6C2C" w:rsidP="00874D92">
                  <w:pPr>
                    <w:pStyle w:val="Tabletext0"/>
                    <w:widowControl w:val="0"/>
                  </w:pPr>
                  <w:r w:rsidRPr="0021025D">
                    <w:t>Mid Positive</w:t>
                  </w:r>
                </w:p>
              </w:tc>
              <w:tc>
                <w:tcPr>
                  <w:tcW w:w="425" w:type="dxa"/>
                </w:tcPr>
                <w:p w14:paraId="6FE6DC88" w14:textId="77777777" w:rsidR="004A6C2C" w:rsidRDefault="004A6C2C" w:rsidP="00874D92">
                  <w:pPr>
                    <w:pStyle w:val="Tabletext0"/>
                    <w:widowControl w:val="0"/>
                  </w:pPr>
                  <w:r w:rsidRPr="003C0B1D">
                    <w:t>71</w:t>
                  </w:r>
                </w:p>
              </w:tc>
              <w:tc>
                <w:tcPr>
                  <w:tcW w:w="851" w:type="dxa"/>
                </w:tcPr>
                <w:p w14:paraId="06A73BA1" w14:textId="77777777" w:rsidR="004A6C2C" w:rsidRDefault="004A6C2C" w:rsidP="00874D92">
                  <w:pPr>
                    <w:pStyle w:val="Tabletext0"/>
                    <w:widowControl w:val="0"/>
                  </w:pPr>
                  <w:r w:rsidRPr="003C0B1D">
                    <w:t>42.04</w:t>
                  </w:r>
                </w:p>
              </w:tc>
              <w:tc>
                <w:tcPr>
                  <w:tcW w:w="708" w:type="dxa"/>
                </w:tcPr>
                <w:p w14:paraId="58A74A75" w14:textId="77777777" w:rsidR="004A6C2C" w:rsidRDefault="004A6C2C" w:rsidP="00874D92">
                  <w:pPr>
                    <w:pStyle w:val="Tabletext0"/>
                    <w:widowControl w:val="0"/>
                  </w:pPr>
                  <w:r w:rsidRPr="003C0B1D">
                    <w:t>1.087</w:t>
                  </w:r>
                </w:p>
              </w:tc>
              <w:tc>
                <w:tcPr>
                  <w:tcW w:w="709" w:type="dxa"/>
                </w:tcPr>
                <w:p w14:paraId="24E04279" w14:textId="77777777" w:rsidR="004A6C2C" w:rsidRDefault="004A6C2C" w:rsidP="00874D92">
                  <w:pPr>
                    <w:pStyle w:val="Tabletext0"/>
                    <w:widowControl w:val="0"/>
                  </w:pPr>
                  <w:r w:rsidRPr="003C0B1D">
                    <w:t>2.6%</w:t>
                  </w:r>
                </w:p>
              </w:tc>
              <w:tc>
                <w:tcPr>
                  <w:tcW w:w="709" w:type="dxa"/>
                </w:tcPr>
                <w:p w14:paraId="4A62D8E0" w14:textId="77777777" w:rsidR="004A6C2C" w:rsidRDefault="004A6C2C" w:rsidP="00874D92">
                  <w:pPr>
                    <w:pStyle w:val="Tabletext0"/>
                    <w:widowControl w:val="0"/>
                  </w:pPr>
                  <w:r w:rsidRPr="003C0B1D">
                    <w:t>4.836</w:t>
                  </w:r>
                </w:p>
              </w:tc>
              <w:tc>
                <w:tcPr>
                  <w:tcW w:w="709" w:type="dxa"/>
                </w:tcPr>
                <w:p w14:paraId="4D26D6B3" w14:textId="77777777" w:rsidR="004A6C2C" w:rsidRDefault="004A6C2C" w:rsidP="00874D92">
                  <w:pPr>
                    <w:pStyle w:val="Tabletext0"/>
                    <w:widowControl w:val="0"/>
                  </w:pPr>
                  <w:r w:rsidRPr="003C0B1D">
                    <w:t>11.5%</w:t>
                  </w:r>
                </w:p>
              </w:tc>
              <w:tc>
                <w:tcPr>
                  <w:tcW w:w="708" w:type="dxa"/>
                </w:tcPr>
                <w:p w14:paraId="66077C3F" w14:textId="77777777" w:rsidR="004A6C2C" w:rsidRDefault="004A6C2C" w:rsidP="00874D92">
                  <w:pPr>
                    <w:pStyle w:val="Tabletext0"/>
                    <w:widowControl w:val="0"/>
                  </w:pPr>
                  <w:r w:rsidRPr="003C0B1D">
                    <w:t>3.074</w:t>
                  </w:r>
                </w:p>
              </w:tc>
              <w:tc>
                <w:tcPr>
                  <w:tcW w:w="709" w:type="dxa"/>
                </w:tcPr>
                <w:p w14:paraId="48367A51" w14:textId="77777777" w:rsidR="004A6C2C" w:rsidRDefault="004A6C2C" w:rsidP="00874D92">
                  <w:pPr>
                    <w:pStyle w:val="Tabletext0"/>
                    <w:widowControl w:val="0"/>
                  </w:pPr>
                  <w:r w:rsidRPr="003C0B1D">
                    <w:t>7.3%</w:t>
                  </w:r>
                </w:p>
              </w:tc>
            </w:tr>
            <w:tr w:rsidR="004A6C2C" w14:paraId="2756FFDE" w14:textId="77777777" w:rsidTr="00874D92">
              <w:tc>
                <w:tcPr>
                  <w:tcW w:w="1308" w:type="dxa"/>
                </w:tcPr>
                <w:p w14:paraId="19F270FB" w14:textId="77777777" w:rsidR="004A6C2C" w:rsidRDefault="004A6C2C" w:rsidP="00874D92">
                  <w:pPr>
                    <w:pStyle w:val="Tabletext0"/>
                    <w:widowControl w:val="0"/>
                  </w:pPr>
                  <w:r w:rsidRPr="0021025D">
                    <w:t>High positive</w:t>
                  </w:r>
                </w:p>
              </w:tc>
              <w:tc>
                <w:tcPr>
                  <w:tcW w:w="425" w:type="dxa"/>
                </w:tcPr>
                <w:p w14:paraId="04E50D8D" w14:textId="77777777" w:rsidR="004A6C2C" w:rsidRDefault="004A6C2C" w:rsidP="00874D92">
                  <w:pPr>
                    <w:pStyle w:val="Tabletext0"/>
                    <w:widowControl w:val="0"/>
                  </w:pPr>
                  <w:r w:rsidRPr="003C0B1D">
                    <w:t>72</w:t>
                  </w:r>
                </w:p>
              </w:tc>
              <w:tc>
                <w:tcPr>
                  <w:tcW w:w="851" w:type="dxa"/>
                </w:tcPr>
                <w:p w14:paraId="62458ED2" w14:textId="77777777" w:rsidR="004A6C2C" w:rsidRDefault="004A6C2C" w:rsidP="00874D92">
                  <w:pPr>
                    <w:pStyle w:val="Tabletext0"/>
                    <w:widowControl w:val="0"/>
                  </w:pPr>
                  <w:r w:rsidRPr="003C0B1D">
                    <w:t>0.85</w:t>
                  </w:r>
                </w:p>
              </w:tc>
              <w:tc>
                <w:tcPr>
                  <w:tcW w:w="708" w:type="dxa"/>
                </w:tcPr>
                <w:p w14:paraId="2184FBC3" w14:textId="77777777" w:rsidR="004A6C2C" w:rsidRDefault="004A6C2C" w:rsidP="00874D92">
                  <w:pPr>
                    <w:pStyle w:val="Tabletext0"/>
                    <w:widowControl w:val="0"/>
                  </w:pPr>
                  <w:r w:rsidRPr="003C0B1D">
                    <w:t>0.022</w:t>
                  </w:r>
                </w:p>
              </w:tc>
              <w:tc>
                <w:tcPr>
                  <w:tcW w:w="709" w:type="dxa"/>
                </w:tcPr>
                <w:p w14:paraId="05BB29C8" w14:textId="77777777" w:rsidR="004A6C2C" w:rsidRDefault="004A6C2C" w:rsidP="00874D92">
                  <w:pPr>
                    <w:pStyle w:val="Tabletext0"/>
                    <w:widowControl w:val="0"/>
                  </w:pPr>
                  <w:r w:rsidRPr="003C0B1D">
                    <w:t>2.6%</w:t>
                  </w:r>
                </w:p>
              </w:tc>
              <w:tc>
                <w:tcPr>
                  <w:tcW w:w="709" w:type="dxa"/>
                </w:tcPr>
                <w:p w14:paraId="783E8B22" w14:textId="77777777" w:rsidR="004A6C2C" w:rsidRDefault="004A6C2C" w:rsidP="00874D92">
                  <w:pPr>
                    <w:pStyle w:val="Tabletext0"/>
                    <w:widowControl w:val="0"/>
                  </w:pPr>
                  <w:r w:rsidRPr="003C0B1D">
                    <w:t>0.028</w:t>
                  </w:r>
                </w:p>
              </w:tc>
              <w:tc>
                <w:tcPr>
                  <w:tcW w:w="709" w:type="dxa"/>
                </w:tcPr>
                <w:p w14:paraId="126CA15F" w14:textId="77777777" w:rsidR="004A6C2C" w:rsidRDefault="004A6C2C" w:rsidP="00874D92">
                  <w:pPr>
                    <w:pStyle w:val="Tabletext0"/>
                    <w:widowControl w:val="0"/>
                  </w:pPr>
                  <w:r w:rsidRPr="003C0B1D">
                    <w:t>3.3%</w:t>
                  </w:r>
                </w:p>
              </w:tc>
              <w:tc>
                <w:tcPr>
                  <w:tcW w:w="708" w:type="dxa"/>
                </w:tcPr>
                <w:p w14:paraId="6C778377" w14:textId="77777777" w:rsidR="004A6C2C" w:rsidRPr="00180D1C" w:rsidRDefault="004A6C2C" w:rsidP="00874D92">
                  <w:pPr>
                    <w:pStyle w:val="Tabletext0"/>
                    <w:widowControl w:val="0"/>
                  </w:pPr>
                  <w:r w:rsidRPr="003C0B1D">
                    <w:t>0.000</w:t>
                  </w:r>
                </w:p>
              </w:tc>
              <w:tc>
                <w:tcPr>
                  <w:tcW w:w="709" w:type="dxa"/>
                </w:tcPr>
                <w:p w14:paraId="3FFB50C9" w14:textId="77777777" w:rsidR="004A6C2C" w:rsidRPr="00180D1C" w:rsidRDefault="004A6C2C" w:rsidP="00874D92">
                  <w:pPr>
                    <w:pStyle w:val="Tabletext0"/>
                    <w:widowControl w:val="0"/>
                  </w:pPr>
                  <w:r w:rsidRPr="003C0B1D">
                    <w:t>0.0%</w:t>
                  </w:r>
                </w:p>
              </w:tc>
            </w:tr>
          </w:tbl>
          <w:p w14:paraId="4FA2C11D" w14:textId="77777777" w:rsidR="004A6C2C" w:rsidRDefault="004A6C2C" w:rsidP="00874D92">
            <w:pPr>
              <w:pStyle w:val="Tabletext0"/>
              <w:widowControl w:val="0"/>
              <w:rPr>
                <w:b/>
                <w:bCs w:val="0"/>
              </w:rPr>
            </w:pPr>
          </w:p>
          <w:p w14:paraId="31D74ABB" w14:textId="77777777" w:rsidR="004A6C2C" w:rsidRPr="007D303A" w:rsidRDefault="004A6C2C" w:rsidP="00874D92">
            <w:pPr>
              <w:pStyle w:val="Tabletext0"/>
              <w:widowControl w:val="0"/>
              <w:rPr>
                <w:u w:val="single"/>
              </w:rPr>
            </w:pPr>
            <w:r>
              <w:rPr>
                <w:u w:val="single"/>
              </w:rPr>
              <w:t>Critical reagent lot precision</w:t>
            </w:r>
            <w:r w:rsidRPr="007D303A">
              <w:rPr>
                <w:u w:val="single"/>
              </w:rPr>
              <w:t xml:space="preserve"> – </w:t>
            </w:r>
            <w:r>
              <w:rPr>
                <w:u w:val="single"/>
              </w:rPr>
              <w:t>CI values</w:t>
            </w:r>
          </w:p>
          <w:tbl>
            <w:tblPr>
              <w:tblStyle w:val="TableGrid"/>
              <w:tblW w:w="0" w:type="auto"/>
              <w:tblLayout w:type="fixed"/>
              <w:tblLook w:val="04A0" w:firstRow="1" w:lastRow="0" w:firstColumn="1" w:lastColumn="0" w:noHBand="0" w:noVBand="1"/>
            </w:tblPr>
            <w:tblGrid>
              <w:gridCol w:w="1308"/>
              <w:gridCol w:w="425"/>
              <w:gridCol w:w="851"/>
              <w:gridCol w:w="708"/>
              <w:gridCol w:w="709"/>
              <w:gridCol w:w="709"/>
              <w:gridCol w:w="709"/>
              <w:gridCol w:w="708"/>
              <w:gridCol w:w="709"/>
            </w:tblGrid>
            <w:tr w:rsidR="004A6C2C" w:rsidRPr="0021025D" w14:paraId="444C6F0C" w14:textId="77777777" w:rsidTr="00874D92">
              <w:tc>
                <w:tcPr>
                  <w:tcW w:w="1308" w:type="dxa"/>
                  <w:tcBorders>
                    <w:top w:val="single" w:sz="4" w:space="0" w:color="auto"/>
                  </w:tcBorders>
                </w:tcPr>
                <w:p w14:paraId="2B5AAF91" w14:textId="77777777" w:rsidR="004A6C2C" w:rsidRPr="00607BAF" w:rsidRDefault="004A6C2C" w:rsidP="00874D92">
                  <w:pPr>
                    <w:pStyle w:val="Tabletext0"/>
                    <w:widowControl w:val="0"/>
                    <w:rPr>
                      <w:b/>
                      <w:bCs w:val="0"/>
                    </w:rPr>
                  </w:pPr>
                </w:p>
              </w:tc>
              <w:tc>
                <w:tcPr>
                  <w:tcW w:w="425" w:type="dxa"/>
                  <w:tcBorders>
                    <w:right w:val="nil"/>
                  </w:tcBorders>
                </w:tcPr>
                <w:p w14:paraId="510E1A07" w14:textId="77777777" w:rsidR="004A6C2C" w:rsidRPr="0021025D" w:rsidRDefault="004A6C2C" w:rsidP="00874D92">
                  <w:pPr>
                    <w:pStyle w:val="Tabletext0"/>
                    <w:widowControl w:val="0"/>
                    <w:rPr>
                      <w:b/>
                      <w:bCs w:val="0"/>
                    </w:rPr>
                  </w:pPr>
                </w:p>
              </w:tc>
              <w:tc>
                <w:tcPr>
                  <w:tcW w:w="851" w:type="dxa"/>
                  <w:tcBorders>
                    <w:left w:val="nil"/>
                  </w:tcBorders>
                </w:tcPr>
                <w:p w14:paraId="25095BE8" w14:textId="77777777" w:rsidR="004A6C2C" w:rsidRDefault="004A6C2C" w:rsidP="00874D92">
                  <w:pPr>
                    <w:pStyle w:val="Tabletext0"/>
                    <w:widowControl w:val="0"/>
                    <w:rPr>
                      <w:b/>
                      <w:bCs w:val="0"/>
                    </w:rPr>
                  </w:pPr>
                </w:p>
              </w:tc>
              <w:tc>
                <w:tcPr>
                  <w:tcW w:w="1417" w:type="dxa"/>
                  <w:gridSpan w:val="2"/>
                </w:tcPr>
                <w:p w14:paraId="73179331" w14:textId="77777777" w:rsidR="004A6C2C" w:rsidRPr="0021025D" w:rsidRDefault="004A6C2C" w:rsidP="00874D92">
                  <w:pPr>
                    <w:pStyle w:val="Tabletext0"/>
                    <w:widowControl w:val="0"/>
                    <w:rPr>
                      <w:b/>
                      <w:bCs w:val="0"/>
                    </w:rPr>
                  </w:pPr>
                  <w:r>
                    <w:rPr>
                      <w:b/>
                      <w:bCs w:val="0"/>
                    </w:rPr>
                    <w:t>Repeatability</w:t>
                  </w:r>
                </w:p>
              </w:tc>
              <w:tc>
                <w:tcPr>
                  <w:tcW w:w="1418" w:type="dxa"/>
                  <w:gridSpan w:val="2"/>
                </w:tcPr>
                <w:p w14:paraId="6A76BCAE" w14:textId="77777777" w:rsidR="004A6C2C" w:rsidRDefault="004A6C2C" w:rsidP="00874D92">
                  <w:pPr>
                    <w:pStyle w:val="Tabletext0"/>
                    <w:widowControl w:val="0"/>
                    <w:rPr>
                      <w:b/>
                      <w:bCs w:val="0"/>
                    </w:rPr>
                  </w:pPr>
                  <w:r>
                    <w:rPr>
                      <w:b/>
                      <w:bCs w:val="0"/>
                    </w:rPr>
                    <w:t>Between run/day</w:t>
                  </w:r>
                </w:p>
              </w:tc>
              <w:tc>
                <w:tcPr>
                  <w:tcW w:w="1417" w:type="dxa"/>
                  <w:gridSpan w:val="2"/>
                </w:tcPr>
                <w:p w14:paraId="68313F0B" w14:textId="77777777" w:rsidR="004A6C2C" w:rsidRDefault="004A6C2C" w:rsidP="00874D92">
                  <w:pPr>
                    <w:pStyle w:val="Tabletext0"/>
                    <w:widowControl w:val="0"/>
                    <w:rPr>
                      <w:b/>
                      <w:bCs w:val="0"/>
                    </w:rPr>
                  </w:pPr>
                  <w:r>
                    <w:rPr>
                      <w:b/>
                      <w:bCs w:val="0"/>
                    </w:rPr>
                    <w:t>Between lot</w:t>
                  </w:r>
                </w:p>
              </w:tc>
            </w:tr>
            <w:tr w:rsidR="004A6C2C" w:rsidRPr="0021025D" w14:paraId="4405A5AC" w14:textId="77777777" w:rsidTr="00874D92">
              <w:tc>
                <w:tcPr>
                  <w:tcW w:w="1308" w:type="dxa"/>
                  <w:tcBorders>
                    <w:top w:val="single" w:sz="4" w:space="0" w:color="auto"/>
                  </w:tcBorders>
                </w:tcPr>
                <w:p w14:paraId="434D0856" w14:textId="77777777" w:rsidR="004A6C2C" w:rsidRPr="00607BAF" w:rsidRDefault="004A6C2C" w:rsidP="00874D92">
                  <w:pPr>
                    <w:pStyle w:val="Tabletext0"/>
                    <w:widowControl w:val="0"/>
                    <w:rPr>
                      <w:b/>
                      <w:bCs w:val="0"/>
                    </w:rPr>
                  </w:pPr>
                  <w:r w:rsidRPr="00607BAF">
                    <w:rPr>
                      <w:b/>
                      <w:bCs w:val="0"/>
                    </w:rPr>
                    <w:t>Sample type</w:t>
                  </w:r>
                </w:p>
              </w:tc>
              <w:tc>
                <w:tcPr>
                  <w:tcW w:w="425" w:type="dxa"/>
                </w:tcPr>
                <w:p w14:paraId="7D459112" w14:textId="77777777" w:rsidR="004A6C2C" w:rsidRPr="0021025D" w:rsidRDefault="004A6C2C" w:rsidP="00874D92">
                  <w:pPr>
                    <w:pStyle w:val="Tabletext0"/>
                    <w:widowControl w:val="0"/>
                    <w:rPr>
                      <w:b/>
                      <w:bCs w:val="0"/>
                    </w:rPr>
                  </w:pPr>
                  <w:r w:rsidRPr="0021025D">
                    <w:rPr>
                      <w:b/>
                      <w:bCs w:val="0"/>
                    </w:rPr>
                    <w:t>N</w:t>
                  </w:r>
                </w:p>
              </w:tc>
              <w:tc>
                <w:tcPr>
                  <w:tcW w:w="851" w:type="dxa"/>
                </w:tcPr>
                <w:p w14:paraId="70DB6AD4" w14:textId="77777777" w:rsidR="004A6C2C" w:rsidRPr="0021025D" w:rsidRDefault="004A6C2C" w:rsidP="00874D92">
                  <w:pPr>
                    <w:pStyle w:val="Tabletext0"/>
                    <w:widowControl w:val="0"/>
                    <w:rPr>
                      <w:b/>
                      <w:bCs w:val="0"/>
                    </w:rPr>
                  </w:pPr>
                  <w:r>
                    <w:rPr>
                      <w:b/>
                      <w:bCs w:val="0"/>
                    </w:rPr>
                    <w:t>Mean CI</w:t>
                  </w:r>
                </w:p>
              </w:tc>
              <w:tc>
                <w:tcPr>
                  <w:tcW w:w="708" w:type="dxa"/>
                </w:tcPr>
                <w:p w14:paraId="2C9E3AA2" w14:textId="77777777" w:rsidR="004A6C2C" w:rsidRPr="0021025D" w:rsidRDefault="004A6C2C" w:rsidP="00874D92">
                  <w:pPr>
                    <w:pStyle w:val="Tabletext0"/>
                    <w:widowControl w:val="0"/>
                    <w:rPr>
                      <w:b/>
                      <w:bCs w:val="0"/>
                    </w:rPr>
                  </w:pPr>
                  <w:r>
                    <w:rPr>
                      <w:b/>
                      <w:bCs w:val="0"/>
                    </w:rPr>
                    <w:t>SD</w:t>
                  </w:r>
                </w:p>
              </w:tc>
              <w:tc>
                <w:tcPr>
                  <w:tcW w:w="709" w:type="dxa"/>
                </w:tcPr>
                <w:p w14:paraId="4D3C16D1"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15443216" w14:textId="77777777" w:rsidR="004A6C2C" w:rsidRPr="0021025D" w:rsidRDefault="004A6C2C" w:rsidP="00874D92">
                  <w:pPr>
                    <w:pStyle w:val="Tabletext0"/>
                    <w:widowControl w:val="0"/>
                    <w:rPr>
                      <w:b/>
                      <w:bCs w:val="0"/>
                    </w:rPr>
                  </w:pPr>
                  <w:r>
                    <w:rPr>
                      <w:b/>
                      <w:bCs w:val="0"/>
                    </w:rPr>
                    <w:t>SD</w:t>
                  </w:r>
                </w:p>
              </w:tc>
              <w:tc>
                <w:tcPr>
                  <w:tcW w:w="709" w:type="dxa"/>
                </w:tcPr>
                <w:p w14:paraId="74422784" w14:textId="77777777" w:rsidR="004A6C2C" w:rsidRPr="0021025D" w:rsidRDefault="004A6C2C" w:rsidP="00874D92">
                  <w:pPr>
                    <w:pStyle w:val="Tabletext0"/>
                    <w:widowControl w:val="0"/>
                    <w:rPr>
                      <w:b/>
                      <w:bCs w:val="0"/>
                    </w:rPr>
                  </w:pPr>
                  <w:r>
                    <w:rPr>
                      <w:b/>
                      <w:bCs w:val="0"/>
                    </w:rPr>
                    <w:t>SD</w:t>
                  </w:r>
                </w:p>
              </w:tc>
              <w:tc>
                <w:tcPr>
                  <w:tcW w:w="708" w:type="dxa"/>
                </w:tcPr>
                <w:p w14:paraId="28F2F5A1" w14:textId="77777777" w:rsidR="004A6C2C" w:rsidRPr="0021025D" w:rsidRDefault="004A6C2C" w:rsidP="00874D92">
                  <w:pPr>
                    <w:pStyle w:val="Tabletext0"/>
                    <w:widowControl w:val="0"/>
                    <w:rPr>
                      <w:b/>
                      <w:bCs w:val="0"/>
                    </w:rPr>
                  </w:pPr>
                  <w:r w:rsidRPr="0021025D">
                    <w:rPr>
                      <w:b/>
                      <w:bCs w:val="0"/>
                    </w:rPr>
                    <w:t>%</w:t>
                  </w:r>
                  <w:r>
                    <w:rPr>
                      <w:b/>
                      <w:bCs w:val="0"/>
                    </w:rPr>
                    <w:t xml:space="preserve"> CV</w:t>
                  </w:r>
                </w:p>
              </w:tc>
              <w:tc>
                <w:tcPr>
                  <w:tcW w:w="709" w:type="dxa"/>
                </w:tcPr>
                <w:p w14:paraId="0BC5F2F0" w14:textId="77777777" w:rsidR="004A6C2C" w:rsidRDefault="004A6C2C" w:rsidP="00874D92">
                  <w:pPr>
                    <w:pStyle w:val="Tabletext0"/>
                    <w:widowControl w:val="0"/>
                    <w:rPr>
                      <w:b/>
                      <w:bCs w:val="0"/>
                    </w:rPr>
                  </w:pPr>
                  <w:r>
                    <w:rPr>
                      <w:b/>
                      <w:bCs w:val="0"/>
                    </w:rPr>
                    <w:t>SD</w:t>
                  </w:r>
                </w:p>
              </w:tc>
            </w:tr>
            <w:tr w:rsidR="004A6C2C" w14:paraId="2D4F14C6" w14:textId="77777777" w:rsidTr="00874D92">
              <w:tc>
                <w:tcPr>
                  <w:tcW w:w="1308" w:type="dxa"/>
                </w:tcPr>
                <w:p w14:paraId="27B19213" w14:textId="77777777" w:rsidR="004A6C2C" w:rsidRDefault="004A6C2C" w:rsidP="00874D92">
                  <w:pPr>
                    <w:pStyle w:val="Tabletext0"/>
                    <w:widowControl w:val="0"/>
                  </w:pPr>
                  <w:r w:rsidRPr="0021025D">
                    <w:t>High Negative</w:t>
                  </w:r>
                </w:p>
              </w:tc>
              <w:tc>
                <w:tcPr>
                  <w:tcW w:w="425" w:type="dxa"/>
                </w:tcPr>
                <w:p w14:paraId="623DAD87" w14:textId="77777777" w:rsidR="004A6C2C" w:rsidRDefault="004A6C2C" w:rsidP="00874D92">
                  <w:pPr>
                    <w:pStyle w:val="Tabletext0"/>
                    <w:widowControl w:val="0"/>
                  </w:pPr>
                  <w:r>
                    <w:rPr>
                      <w:sz w:val="20"/>
                    </w:rPr>
                    <w:t>72</w:t>
                  </w:r>
                </w:p>
              </w:tc>
              <w:tc>
                <w:tcPr>
                  <w:tcW w:w="851" w:type="dxa"/>
                </w:tcPr>
                <w:p w14:paraId="733710F2" w14:textId="77777777" w:rsidR="004A6C2C" w:rsidRDefault="004A6C2C" w:rsidP="00874D92">
                  <w:pPr>
                    <w:pStyle w:val="Tabletext0"/>
                    <w:widowControl w:val="0"/>
                  </w:pPr>
                  <w:r w:rsidRPr="005C12A9">
                    <w:rPr>
                      <w:sz w:val="20"/>
                    </w:rPr>
                    <w:t>1.1</w:t>
                  </w:r>
                  <w:r>
                    <w:rPr>
                      <w:sz w:val="20"/>
                    </w:rPr>
                    <w:t>95</w:t>
                  </w:r>
                </w:p>
              </w:tc>
              <w:tc>
                <w:tcPr>
                  <w:tcW w:w="708" w:type="dxa"/>
                </w:tcPr>
                <w:p w14:paraId="22920C40" w14:textId="77777777" w:rsidR="004A6C2C" w:rsidRPr="00194DC5" w:rsidRDefault="004A6C2C" w:rsidP="00874D92">
                  <w:pPr>
                    <w:pStyle w:val="Tabletext0"/>
                    <w:widowControl w:val="0"/>
                  </w:pPr>
                  <w:r w:rsidRPr="005C12A9">
                    <w:rPr>
                      <w:sz w:val="20"/>
                    </w:rPr>
                    <w:t>0.04</w:t>
                  </w:r>
                  <w:r>
                    <w:rPr>
                      <w:sz w:val="20"/>
                    </w:rPr>
                    <w:t>2</w:t>
                  </w:r>
                </w:p>
              </w:tc>
              <w:tc>
                <w:tcPr>
                  <w:tcW w:w="709" w:type="dxa"/>
                </w:tcPr>
                <w:p w14:paraId="57ECC24C" w14:textId="77777777" w:rsidR="004A6C2C" w:rsidRPr="00194DC5" w:rsidRDefault="004A6C2C" w:rsidP="00874D92">
                  <w:pPr>
                    <w:pStyle w:val="Tabletext0"/>
                    <w:widowControl w:val="0"/>
                  </w:pPr>
                  <w:r w:rsidRPr="005C12A9">
                    <w:rPr>
                      <w:sz w:val="20"/>
                    </w:rPr>
                    <w:t>3.</w:t>
                  </w:r>
                  <w:r>
                    <w:rPr>
                      <w:sz w:val="20"/>
                    </w:rPr>
                    <w:t>5</w:t>
                  </w:r>
                  <w:r w:rsidRPr="005C12A9">
                    <w:rPr>
                      <w:sz w:val="20"/>
                    </w:rPr>
                    <w:t>%</w:t>
                  </w:r>
                </w:p>
              </w:tc>
              <w:tc>
                <w:tcPr>
                  <w:tcW w:w="709" w:type="dxa"/>
                </w:tcPr>
                <w:p w14:paraId="30E6CFA7" w14:textId="77777777" w:rsidR="004A6C2C" w:rsidRPr="00194DC5" w:rsidRDefault="004A6C2C" w:rsidP="00874D92">
                  <w:pPr>
                    <w:pStyle w:val="Tabletext0"/>
                    <w:widowControl w:val="0"/>
                  </w:pPr>
                  <w:r w:rsidRPr="005C12A9">
                    <w:rPr>
                      <w:sz w:val="20"/>
                    </w:rPr>
                    <w:t>0.000</w:t>
                  </w:r>
                </w:p>
              </w:tc>
              <w:tc>
                <w:tcPr>
                  <w:tcW w:w="709" w:type="dxa"/>
                </w:tcPr>
                <w:p w14:paraId="21B8FEAE" w14:textId="77777777" w:rsidR="004A6C2C" w:rsidRPr="00194DC5" w:rsidRDefault="004A6C2C" w:rsidP="00874D92">
                  <w:pPr>
                    <w:pStyle w:val="Tabletext0"/>
                    <w:widowControl w:val="0"/>
                  </w:pPr>
                  <w:r w:rsidRPr="005C12A9">
                    <w:rPr>
                      <w:sz w:val="20"/>
                    </w:rPr>
                    <w:t>0.0%</w:t>
                  </w:r>
                </w:p>
              </w:tc>
              <w:tc>
                <w:tcPr>
                  <w:tcW w:w="708" w:type="dxa"/>
                </w:tcPr>
                <w:p w14:paraId="510F17DA" w14:textId="77777777" w:rsidR="004A6C2C" w:rsidRPr="00194DC5" w:rsidRDefault="004A6C2C" w:rsidP="00874D92">
                  <w:pPr>
                    <w:pStyle w:val="Tabletext0"/>
                    <w:widowControl w:val="0"/>
                  </w:pPr>
                  <w:r w:rsidRPr="005C12A9">
                    <w:rPr>
                      <w:sz w:val="20"/>
                    </w:rPr>
                    <w:t>0.0</w:t>
                  </w:r>
                  <w:r>
                    <w:rPr>
                      <w:sz w:val="20"/>
                    </w:rPr>
                    <w:t>44</w:t>
                  </w:r>
                </w:p>
              </w:tc>
              <w:tc>
                <w:tcPr>
                  <w:tcW w:w="709" w:type="dxa"/>
                </w:tcPr>
                <w:p w14:paraId="4B12DA57" w14:textId="77777777" w:rsidR="004A6C2C" w:rsidRPr="00194DC5" w:rsidRDefault="004A6C2C" w:rsidP="00874D92">
                  <w:pPr>
                    <w:pStyle w:val="Tabletext0"/>
                    <w:widowControl w:val="0"/>
                  </w:pPr>
                  <w:r>
                    <w:rPr>
                      <w:sz w:val="20"/>
                    </w:rPr>
                    <w:t>3.7</w:t>
                  </w:r>
                  <w:r w:rsidRPr="005C12A9">
                    <w:rPr>
                      <w:sz w:val="20"/>
                    </w:rPr>
                    <w:t>%</w:t>
                  </w:r>
                </w:p>
              </w:tc>
            </w:tr>
            <w:tr w:rsidR="004A6C2C" w14:paraId="5FC2A3D6" w14:textId="77777777" w:rsidTr="00874D92">
              <w:tc>
                <w:tcPr>
                  <w:tcW w:w="1308" w:type="dxa"/>
                </w:tcPr>
                <w:p w14:paraId="4DDCA940" w14:textId="77777777" w:rsidR="004A6C2C" w:rsidRDefault="004A6C2C" w:rsidP="00874D92">
                  <w:pPr>
                    <w:pStyle w:val="Tabletext0"/>
                    <w:widowControl w:val="0"/>
                  </w:pPr>
                  <w:proofErr w:type="spellStart"/>
                  <w:r w:rsidRPr="0021025D">
                    <w:t>Cutoff</w:t>
                  </w:r>
                  <w:proofErr w:type="spellEnd"/>
                </w:p>
              </w:tc>
              <w:tc>
                <w:tcPr>
                  <w:tcW w:w="425" w:type="dxa"/>
                </w:tcPr>
                <w:p w14:paraId="2555D45E" w14:textId="77777777" w:rsidR="004A6C2C" w:rsidRDefault="004A6C2C" w:rsidP="00874D92">
                  <w:pPr>
                    <w:pStyle w:val="Tabletext0"/>
                    <w:widowControl w:val="0"/>
                  </w:pPr>
                  <w:r>
                    <w:rPr>
                      <w:sz w:val="20"/>
                    </w:rPr>
                    <w:t>71</w:t>
                  </w:r>
                </w:p>
              </w:tc>
              <w:tc>
                <w:tcPr>
                  <w:tcW w:w="851" w:type="dxa"/>
                </w:tcPr>
                <w:p w14:paraId="68C0E500" w14:textId="77777777" w:rsidR="004A6C2C" w:rsidRDefault="004A6C2C" w:rsidP="00874D92">
                  <w:pPr>
                    <w:pStyle w:val="Tabletext0"/>
                    <w:widowControl w:val="0"/>
                  </w:pPr>
                  <w:r w:rsidRPr="005C12A9">
                    <w:rPr>
                      <w:sz w:val="20"/>
                    </w:rPr>
                    <w:t>0.</w:t>
                  </w:r>
                  <w:r>
                    <w:rPr>
                      <w:sz w:val="20"/>
                    </w:rPr>
                    <w:t>713</w:t>
                  </w:r>
                </w:p>
              </w:tc>
              <w:tc>
                <w:tcPr>
                  <w:tcW w:w="708" w:type="dxa"/>
                </w:tcPr>
                <w:p w14:paraId="4B1E1C72" w14:textId="77777777" w:rsidR="004A6C2C" w:rsidRPr="00194DC5" w:rsidRDefault="004A6C2C" w:rsidP="00874D92">
                  <w:pPr>
                    <w:pStyle w:val="Tabletext0"/>
                    <w:widowControl w:val="0"/>
                  </w:pPr>
                  <w:r w:rsidRPr="005C12A9">
                    <w:rPr>
                      <w:sz w:val="20"/>
                    </w:rPr>
                    <w:t>0.02</w:t>
                  </w:r>
                  <w:r>
                    <w:rPr>
                      <w:sz w:val="20"/>
                    </w:rPr>
                    <w:t>5</w:t>
                  </w:r>
                </w:p>
              </w:tc>
              <w:tc>
                <w:tcPr>
                  <w:tcW w:w="709" w:type="dxa"/>
                </w:tcPr>
                <w:p w14:paraId="5D362D62" w14:textId="77777777" w:rsidR="004A6C2C" w:rsidRPr="00194DC5" w:rsidRDefault="004A6C2C" w:rsidP="00874D92">
                  <w:pPr>
                    <w:pStyle w:val="Tabletext0"/>
                    <w:widowControl w:val="0"/>
                  </w:pPr>
                  <w:r>
                    <w:rPr>
                      <w:sz w:val="20"/>
                    </w:rPr>
                    <w:t>3.6</w:t>
                  </w:r>
                  <w:r w:rsidRPr="005C12A9">
                    <w:rPr>
                      <w:sz w:val="20"/>
                    </w:rPr>
                    <w:t>%</w:t>
                  </w:r>
                </w:p>
              </w:tc>
              <w:tc>
                <w:tcPr>
                  <w:tcW w:w="709" w:type="dxa"/>
                </w:tcPr>
                <w:p w14:paraId="0277FEFE" w14:textId="77777777" w:rsidR="004A6C2C" w:rsidRPr="00194DC5" w:rsidRDefault="004A6C2C" w:rsidP="00874D92">
                  <w:pPr>
                    <w:pStyle w:val="Tabletext0"/>
                    <w:widowControl w:val="0"/>
                  </w:pPr>
                  <w:r w:rsidRPr="005C12A9">
                    <w:rPr>
                      <w:sz w:val="20"/>
                    </w:rPr>
                    <w:t>0.0</w:t>
                  </w:r>
                  <w:r>
                    <w:rPr>
                      <w:sz w:val="20"/>
                    </w:rPr>
                    <w:t>10</w:t>
                  </w:r>
                </w:p>
              </w:tc>
              <w:tc>
                <w:tcPr>
                  <w:tcW w:w="709" w:type="dxa"/>
                </w:tcPr>
                <w:p w14:paraId="507E0973" w14:textId="77777777" w:rsidR="004A6C2C" w:rsidRPr="00194DC5" w:rsidRDefault="004A6C2C" w:rsidP="00874D92">
                  <w:pPr>
                    <w:pStyle w:val="Tabletext0"/>
                    <w:widowControl w:val="0"/>
                  </w:pPr>
                  <w:r w:rsidRPr="005C12A9">
                    <w:rPr>
                      <w:sz w:val="20"/>
                    </w:rPr>
                    <w:t>1.3%</w:t>
                  </w:r>
                </w:p>
              </w:tc>
              <w:tc>
                <w:tcPr>
                  <w:tcW w:w="708" w:type="dxa"/>
                </w:tcPr>
                <w:p w14:paraId="0E3D5CF2" w14:textId="77777777" w:rsidR="004A6C2C" w:rsidRPr="00194DC5" w:rsidRDefault="004A6C2C" w:rsidP="00874D92">
                  <w:pPr>
                    <w:pStyle w:val="Tabletext0"/>
                    <w:widowControl w:val="0"/>
                  </w:pPr>
                  <w:r w:rsidRPr="005C12A9">
                    <w:rPr>
                      <w:sz w:val="20"/>
                    </w:rPr>
                    <w:t>0.01</w:t>
                  </w:r>
                  <w:r>
                    <w:rPr>
                      <w:sz w:val="20"/>
                    </w:rPr>
                    <w:t>6</w:t>
                  </w:r>
                </w:p>
              </w:tc>
              <w:tc>
                <w:tcPr>
                  <w:tcW w:w="709" w:type="dxa"/>
                </w:tcPr>
                <w:p w14:paraId="63236410" w14:textId="77777777" w:rsidR="004A6C2C" w:rsidRPr="00194DC5" w:rsidRDefault="004A6C2C" w:rsidP="00874D92">
                  <w:pPr>
                    <w:pStyle w:val="Tabletext0"/>
                    <w:widowControl w:val="0"/>
                  </w:pPr>
                  <w:r w:rsidRPr="005C12A9">
                    <w:rPr>
                      <w:sz w:val="20"/>
                    </w:rPr>
                    <w:t>2.</w:t>
                  </w:r>
                  <w:r>
                    <w:rPr>
                      <w:sz w:val="20"/>
                    </w:rPr>
                    <w:t>3</w:t>
                  </w:r>
                  <w:r w:rsidRPr="005C12A9">
                    <w:rPr>
                      <w:sz w:val="20"/>
                    </w:rPr>
                    <w:t>%</w:t>
                  </w:r>
                </w:p>
              </w:tc>
            </w:tr>
            <w:tr w:rsidR="004A6C2C" w14:paraId="751478CE" w14:textId="77777777" w:rsidTr="00874D92">
              <w:tc>
                <w:tcPr>
                  <w:tcW w:w="1308" w:type="dxa"/>
                </w:tcPr>
                <w:p w14:paraId="49142368" w14:textId="77777777" w:rsidR="004A6C2C" w:rsidRDefault="004A6C2C" w:rsidP="00874D92">
                  <w:pPr>
                    <w:pStyle w:val="Tabletext0"/>
                    <w:widowControl w:val="0"/>
                  </w:pPr>
                  <w:r w:rsidRPr="0021025D">
                    <w:t>Low Positive</w:t>
                  </w:r>
                </w:p>
              </w:tc>
              <w:tc>
                <w:tcPr>
                  <w:tcW w:w="425" w:type="dxa"/>
                </w:tcPr>
                <w:p w14:paraId="249F1E61" w14:textId="77777777" w:rsidR="004A6C2C" w:rsidRDefault="004A6C2C" w:rsidP="00874D92">
                  <w:pPr>
                    <w:pStyle w:val="Tabletext0"/>
                    <w:widowControl w:val="0"/>
                  </w:pPr>
                  <w:r>
                    <w:rPr>
                      <w:sz w:val="20"/>
                    </w:rPr>
                    <w:t>72</w:t>
                  </w:r>
                </w:p>
              </w:tc>
              <w:tc>
                <w:tcPr>
                  <w:tcW w:w="851" w:type="dxa"/>
                </w:tcPr>
                <w:p w14:paraId="075D41AA" w14:textId="77777777" w:rsidR="004A6C2C" w:rsidRDefault="004A6C2C" w:rsidP="00874D92">
                  <w:pPr>
                    <w:pStyle w:val="Tabletext0"/>
                    <w:widowControl w:val="0"/>
                  </w:pPr>
                  <w:r w:rsidRPr="005C12A9">
                    <w:rPr>
                      <w:sz w:val="20"/>
                    </w:rPr>
                    <w:t>0.</w:t>
                  </w:r>
                  <w:r>
                    <w:rPr>
                      <w:sz w:val="20"/>
                    </w:rPr>
                    <w:t>162</w:t>
                  </w:r>
                </w:p>
              </w:tc>
              <w:tc>
                <w:tcPr>
                  <w:tcW w:w="708" w:type="dxa"/>
                </w:tcPr>
                <w:p w14:paraId="1FACC2BE" w14:textId="77777777" w:rsidR="004A6C2C" w:rsidRPr="00194DC5" w:rsidRDefault="004A6C2C" w:rsidP="00874D92">
                  <w:pPr>
                    <w:pStyle w:val="Tabletext0"/>
                    <w:widowControl w:val="0"/>
                  </w:pPr>
                  <w:r w:rsidRPr="005C12A9">
                    <w:rPr>
                      <w:sz w:val="20"/>
                    </w:rPr>
                    <w:t>0.0</w:t>
                  </w:r>
                  <w:r>
                    <w:rPr>
                      <w:sz w:val="20"/>
                    </w:rPr>
                    <w:t>09</w:t>
                  </w:r>
                </w:p>
              </w:tc>
              <w:tc>
                <w:tcPr>
                  <w:tcW w:w="709" w:type="dxa"/>
                </w:tcPr>
                <w:p w14:paraId="41B7BE67" w14:textId="77777777" w:rsidR="004A6C2C" w:rsidRPr="00194DC5" w:rsidRDefault="004A6C2C" w:rsidP="00874D92">
                  <w:pPr>
                    <w:pStyle w:val="Tabletext0"/>
                    <w:widowControl w:val="0"/>
                  </w:pPr>
                  <w:r w:rsidRPr="005C12A9">
                    <w:rPr>
                      <w:sz w:val="20"/>
                    </w:rPr>
                    <w:t>5.</w:t>
                  </w:r>
                  <w:r>
                    <w:rPr>
                      <w:sz w:val="20"/>
                    </w:rPr>
                    <w:t>5</w:t>
                  </w:r>
                  <w:r w:rsidRPr="005C12A9">
                    <w:rPr>
                      <w:sz w:val="20"/>
                    </w:rPr>
                    <w:t>%</w:t>
                  </w:r>
                </w:p>
              </w:tc>
              <w:tc>
                <w:tcPr>
                  <w:tcW w:w="709" w:type="dxa"/>
                </w:tcPr>
                <w:p w14:paraId="411044EB" w14:textId="77777777" w:rsidR="004A6C2C" w:rsidRPr="00194DC5" w:rsidRDefault="004A6C2C" w:rsidP="00874D92">
                  <w:pPr>
                    <w:pStyle w:val="Tabletext0"/>
                    <w:widowControl w:val="0"/>
                  </w:pPr>
                  <w:r w:rsidRPr="005C12A9">
                    <w:rPr>
                      <w:sz w:val="20"/>
                    </w:rPr>
                    <w:t>0.0</w:t>
                  </w:r>
                  <w:r>
                    <w:rPr>
                      <w:sz w:val="20"/>
                    </w:rPr>
                    <w:t>07</w:t>
                  </w:r>
                </w:p>
              </w:tc>
              <w:tc>
                <w:tcPr>
                  <w:tcW w:w="709" w:type="dxa"/>
                </w:tcPr>
                <w:p w14:paraId="2830BA7F" w14:textId="77777777" w:rsidR="004A6C2C" w:rsidRPr="00194DC5" w:rsidRDefault="004A6C2C" w:rsidP="00874D92">
                  <w:pPr>
                    <w:pStyle w:val="Tabletext0"/>
                    <w:widowControl w:val="0"/>
                  </w:pPr>
                  <w:r>
                    <w:rPr>
                      <w:sz w:val="20"/>
                    </w:rPr>
                    <w:t>4.5</w:t>
                  </w:r>
                  <w:r w:rsidRPr="005C12A9">
                    <w:rPr>
                      <w:sz w:val="20"/>
                    </w:rPr>
                    <w:t>%</w:t>
                  </w:r>
                </w:p>
              </w:tc>
              <w:tc>
                <w:tcPr>
                  <w:tcW w:w="708" w:type="dxa"/>
                </w:tcPr>
                <w:p w14:paraId="706F6CC8" w14:textId="77777777" w:rsidR="004A6C2C" w:rsidRPr="00194DC5" w:rsidRDefault="004A6C2C" w:rsidP="00874D92">
                  <w:pPr>
                    <w:pStyle w:val="Tabletext0"/>
                    <w:widowControl w:val="0"/>
                  </w:pPr>
                  <w:r w:rsidRPr="005C12A9">
                    <w:rPr>
                      <w:sz w:val="20"/>
                    </w:rPr>
                    <w:t>0.</w:t>
                  </w:r>
                  <w:r>
                    <w:rPr>
                      <w:sz w:val="20"/>
                    </w:rPr>
                    <w:t>012</w:t>
                  </w:r>
                </w:p>
              </w:tc>
              <w:tc>
                <w:tcPr>
                  <w:tcW w:w="709" w:type="dxa"/>
                </w:tcPr>
                <w:p w14:paraId="7DAD1BE7" w14:textId="77777777" w:rsidR="004A6C2C" w:rsidRPr="00194DC5" w:rsidRDefault="004A6C2C" w:rsidP="00874D92">
                  <w:pPr>
                    <w:pStyle w:val="Tabletext0"/>
                    <w:widowControl w:val="0"/>
                  </w:pPr>
                  <w:r>
                    <w:rPr>
                      <w:sz w:val="20"/>
                    </w:rPr>
                    <w:t>7.4</w:t>
                  </w:r>
                  <w:r w:rsidRPr="005C12A9">
                    <w:rPr>
                      <w:sz w:val="20"/>
                    </w:rPr>
                    <w:t>%</w:t>
                  </w:r>
                </w:p>
              </w:tc>
            </w:tr>
            <w:tr w:rsidR="004A6C2C" w14:paraId="5BCFB8FC" w14:textId="77777777" w:rsidTr="00874D92">
              <w:tc>
                <w:tcPr>
                  <w:tcW w:w="1308" w:type="dxa"/>
                </w:tcPr>
                <w:p w14:paraId="2D6B7BD6" w14:textId="77777777" w:rsidR="004A6C2C" w:rsidRDefault="004A6C2C" w:rsidP="00874D92">
                  <w:pPr>
                    <w:pStyle w:val="Tabletext0"/>
                    <w:widowControl w:val="0"/>
                  </w:pPr>
                  <w:r w:rsidRPr="0021025D">
                    <w:t>Mid Positive</w:t>
                  </w:r>
                </w:p>
              </w:tc>
              <w:tc>
                <w:tcPr>
                  <w:tcW w:w="425" w:type="dxa"/>
                </w:tcPr>
                <w:p w14:paraId="0F7A841B" w14:textId="77777777" w:rsidR="004A6C2C" w:rsidRDefault="004A6C2C" w:rsidP="00874D92">
                  <w:pPr>
                    <w:pStyle w:val="Tabletext0"/>
                    <w:widowControl w:val="0"/>
                  </w:pPr>
                  <w:r>
                    <w:rPr>
                      <w:sz w:val="20"/>
                    </w:rPr>
                    <w:t>71</w:t>
                  </w:r>
                </w:p>
              </w:tc>
              <w:tc>
                <w:tcPr>
                  <w:tcW w:w="851" w:type="dxa"/>
                </w:tcPr>
                <w:p w14:paraId="6A2ABE99" w14:textId="77777777" w:rsidR="004A6C2C" w:rsidRDefault="004A6C2C" w:rsidP="00874D92">
                  <w:pPr>
                    <w:pStyle w:val="Tabletext0"/>
                    <w:widowControl w:val="0"/>
                  </w:pPr>
                  <w:r w:rsidRPr="005C12A9">
                    <w:rPr>
                      <w:sz w:val="20"/>
                    </w:rPr>
                    <w:t>0.02</w:t>
                  </w:r>
                  <w:r>
                    <w:rPr>
                      <w:sz w:val="20"/>
                    </w:rPr>
                    <w:t>6</w:t>
                  </w:r>
                </w:p>
              </w:tc>
              <w:tc>
                <w:tcPr>
                  <w:tcW w:w="708" w:type="dxa"/>
                </w:tcPr>
                <w:p w14:paraId="04DED5AB" w14:textId="77777777" w:rsidR="004A6C2C" w:rsidRPr="00194DC5" w:rsidRDefault="004A6C2C" w:rsidP="00874D92">
                  <w:pPr>
                    <w:pStyle w:val="Tabletext0"/>
                    <w:widowControl w:val="0"/>
                  </w:pPr>
                  <w:r w:rsidRPr="005C12A9">
                    <w:rPr>
                      <w:sz w:val="20"/>
                    </w:rPr>
                    <w:t>0.0</w:t>
                  </w:r>
                  <w:r>
                    <w:rPr>
                      <w:sz w:val="20"/>
                    </w:rPr>
                    <w:t>01</w:t>
                  </w:r>
                </w:p>
              </w:tc>
              <w:tc>
                <w:tcPr>
                  <w:tcW w:w="709" w:type="dxa"/>
                </w:tcPr>
                <w:p w14:paraId="73B7ABAD" w14:textId="77777777" w:rsidR="004A6C2C" w:rsidRPr="00194DC5" w:rsidRDefault="004A6C2C" w:rsidP="00874D92">
                  <w:pPr>
                    <w:pStyle w:val="Tabletext0"/>
                    <w:widowControl w:val="0"/>
                  </w:pPr>
                  <w:r>
                    <w:rPr>
                      <w:sz w:val="20"/>
                    </w:rPr>
                    <w:t>4.9</w:t>
                  </w:r>
                  <w:r w:rsidRPr="005C12A9">
                    <w:rPr>
                      <w:sz w:val="20"/>
                    </w:rPr>
                    <w:t>%</w:t>
                  </w:r>
                </w:p>
              </w:tc>
              <w:tc>
                <w:tcPr>
                  <w:tcW w:w="709" w:type="dxa"/>
                </w:tcPr>
                <w:p w14:paraId="684212A4" w14:textId="77777777" w:rsidR="004A6C2C" w:rsidRPr="00194DC5" w:rsidRDefault="004A6C2C" w:rsidP="00874D92">
                  <w:pPr>
                    <w:pStyle w:val="Tabletext0"/>
                    <w:widowControl w:val="0"/>
                  </w:pPr>
                  <w:r w:rsidRPr="005C12A9">
                    <w:rPr>
                      <w:sz w:val="20"/>
                    </w:rPr>
                    <w:t>0.00</w:t>
                  </w:r>
                  <w:r>
                    <w:rPr>
                      <w:sz w:val="20"/>
                    </w:rPr>
                    <w:t>3</w:t>
                  </w:r>
                </w:p>
              </w:tc>
              <w:tc>
                <w:tcPr>
                  <w:tcW w:w="709" w:type="dxa"/>
                </w:tcPr>
                <w:p w14:paraId="49D21517" w14:textId="77777777" w:rsidR="004A6C2C" w:rsidRPr="00194DC5" w:rsidRDefault="004A6C2C" w:rsidP="00874D92">
                  <w:pPr>
                    <w:pStyle w:val="Tabletext0"/>
                    <w:widowControl w:val="0"/>
                  </w:pPr>
                  <w:r>
                    <w:rPr>
                      <w:sz w:val="20"/>
                    </w:rPr>
                    <w:t>10.4</w:t>
                  </w:r>
                  <w:r w:rsidRPr="005C12A9">
                    <w:rPr>
                      <w:sz w:val="20"/>
                    </w:rPr>
                    <w:t>%</w:t>
                  </w:r>
                </w:p>
              </w:tc>
              <w:tc>
                <w:tcPr>
                  <w:tcW w:w="708" w:type="dxa"/>
                </w:tcPr>
                <w:p w14:paraId="1B7FE255" w14:textId="77777777" w:rsidR="004A6C2C" w:rsidRPr="00194DC5" w:rsidRDefault="004A6C2C" w:rsidP="00874D92">
                  <w:pPr>
                    <w:pStyle w:val="Tabletext0"/>
                    <w:widowControl w:val="0"/>
                  </w:pPr>
                  <w:r w:rsidRPr="005C12A9">
                    <w:rPr>
                      <w:sz w:val="20"/>
                    </w:rPr>
                    <w:t>0.0</w:t>
                  </w:r>
                  <w:r>
                    <w:rPr>
                      <w:sz w:val="20"/>
                    </w:rPr>
                    <w:t>02</w:t>
                  </w:r>
                </w:p>
              </w:tc>
              <w:tc>
                <w:tcPr>
                  <w:tcW w:w="709" w:type="dxa"/>
                </w:tcPr>
                <w:p w14:paraId="141A9B97" w14:textId="77777777" w:rsidR="004A6C2C" w:rsidRPr="00194DC5" w:rsidRDefault="004A6C2C" w:rsidP="00874D92">
                  <w:pPr>
                    <w:pStyle w:val="Tabletext0"/>
                    <w:widowControl w:val="0"/>
                  </w:pPr>
                  <w:r>
                    <w:rPr>
                      <w:sz w:val="20"/>
                    </w:rPr>
                    <w:t>7.9</w:t>
                  </w:r>
                  <w:r w:rsidRPr="005C12A9">
                    <w:rPr>
                      <w:sz w:val="20"/>
                    </w:rPr>
                    <w:t>%</w:t>
                  </w:r>
                </w:p>
              </w:tc>
            </w:tr>
            <w:tr w:rsidR="004A6C2C" w14:paraId="1B46728D" w14:textId="77777777" w:rsidTr="00874D92">
              <w:tc>
                <w:tcPr>
                  <w:tcW w:w="1308" w:type="dxa"/>
                </w:tcPr>
                <w:p w14:paraId="4AF8802D" w14:textId="77777777" w:rsidR="004A6C2C" w:rsidRDefault="004A6C2C" w:rsidP="00874D92">
                  <w:pPr>
                    <w:pStyle w:val="Tabletext0"/>
                    <w:widowControl w:val="0"/>
                  </w:pPr>
                  <w:r w:rsidRPr="0021025D">
                    <w:t>High positive</w:t>
                  </w:r>
                </w:p>
              </w:tc>
              <w:tc>
                <w:tcPr>
                  <w:tcW w:w="425" w:type="dxa"/>
                </w:tcPr>
                <w:p w14:paraId="3A5A1604" w14:textId="77777777" w:rsidR="004A6C2C" w:rsidRDefault="004A6C2C" w:rsidP="00874D92">
                  <w:pPr>
                    <w:pStyle w:val="Tabletext0"/>
                    <w:widowControl w:val="0"/>
                  </w:pPr>
                  <w:r>
                    <w:rPr>
                      <w:sz w:val="20"/>
                    </w:rPr>
                    <w:t>72</w:t>
                  </w:r>
                </w:p>
              </w:tc>
              <w:tc>
                <w:tcPr>
                  <w:tcW w:w="851" w:type="dxa"/>
                </w:tcPr>
                <w:p w14:paraId="2D0B5EDC" w14:textId="77777777" w:rsidR="004A6C2C" w:rsidRDefault="004A6C2C" w:rsidP="00874D92">
                  <w:pPr>
                    <w:pStyle w:val="Tabletext0"/>
                    <w:widowControl w:val="0"/>
                  </w:pPr>
                  <w:r w:rsidRPr="005C12A9">
                    <w:rPr>
                      <w:sz w:val="20"/>
                    </w:rPr>
                    <w:t>1.1</w:t>
                  </w:r>
                  <w:r>
                    <w:rPr>
                      <w:sz w:val="20"/>
                    </w:rPr>
                    <w:t>95</w:t>
                  </w:r>
                </w:p>
              </w:tc>
              <w:tc>
                <w:tcPr>
                  <w:tcW w:w="708" w:type="dxa"/>
                </w:tcPr>
                <w:p w14:paraId="2842FBBC" w14:textId="77777777" w:rsidR="004A6C2C" w:rsidRPr="00194DC5" w:rsidRDefault="004A6C2C" w:rsidP="00874D92">
                  <w:pPr>
                    <w:pStyle w:val="Tabletext0"/>
                    <w:widowControl w:val="0"/>
                  </w:pPr>
                  <w:r w:rsidRPr="005C12A9">
                    <w:rPr>
                      <w:sz w:val="20"/>
                    </w:rPr>
                    <w:t>0.04</w:t>
                  </w:r>
                  <w:r>
                    <w:rPr>
                      <w:sz w:val="20"/>
                    </w:rPr>
                    <w:t>2</w:t>
                  </w:r>
                </w:p>
              </w:tc>
              <w:tc>
                <w:tcPr>
                  <w:tcW w:w="709" w:type="dxa"/>
                </w:tcPr>
                <w:p w14:paraId="2CC01EA9" w14:textId="77777777" w:rsidR="004A6C2C" w:rsidRPr="00194DC5" w:rsidRDefault="004A6C2C" w:rsidP="00874D92">
                  <w:pPr>
                    <w:pStyle w:val="Tabletext0"/>
                    <w:widowControl w:val="0"/>
                  </w:pPr>
                  <w:r w:rsidRPr="005C12A9">
                    <w:rPr>
                      <w:sz w:val="20"/>
                    </w:rPr>
                    <w:t>3.</w:t>
                  </w:r>
                  <w:r>
                    <w:rPr>
                      <w:sz w:val="20"/>
                    </w:rPr>
                    <w:t>5</w:t>
                  </w:r>
                  <w:r w:rsidRPr="005C12A9">
                    <w:rPr>
                      <w:sz w:val="20"/>
                    </w:rPr>
                    <w:t>%</w:t>
                  </w:r>
                </w:p>
              </w:tc>
              <w:tc>
                <w:tcPr>
                  <w:tcW w:w="709" w:type="dxa"/>
                </w:tcPr>
                <w:p w14:paraId="6164F82F" w14:textId="77777777" w:rsidR="004A6C2C" w:rsidRPr="00194DC5" w:rsidRDefault="004A6C2C" w:rsidP="00874D92">
                  <w:pPr>
                    <w:pStyle w:val="Tabletext0"/>
                    <w:widowControl w:val="0"/>
                  </w:pPr>
                  <w:r w:rsidRPr="005C12A9">
                    <w:rPr>
                      <w:sz w:val="20"/>
                    </w:rPr>
                    <w:t>0.000</w:t>
                  </w:r>
                </w:p>
              </w:tc>
              <w:tc>
                <w:tcPr>
                  <w:tcW w:w="709" w:type="dxa"/>
                </w:tcPr>
                <w:p w14:paraId="79920527" w14:textId="77777777" w:rsidR="004A6C2C" w:rsidRPr="00194DC5" w:rsidRDefault="004A6C2C" w:rsidP="00874D92">
                  <w:pPr>
                    <w:pStyle w:val="Tabletext0"/>
                    <w:widowControl w:val="0"/>
                  </w:pPr>
                  <w:r w:rsidRPr="005C12A9">
                    <w:rPr>
                      <w:sz w:val="20"/>
                    </w:rPr>
                    <w:t>0.0%</w:t>
                  </w:r>
                </w:p>
              </w:tc>
              <w:tc>
                <w:tcPr>
                  <w:tcW w:w="708" w:type="dxa"/>
                </w:tcPr>
                <w:p w14:paraId="71DCA073" w14:textId="77777777" w:rsidR="004A6C2C" w:rsidRPr="00194DC5" w:rsidRDefault="004A6C2C" w:rsidP="00874D92">
                  <w:pPr>
                    <w:pStyle w:val="Tabletext0"/>
                    <w:widowControl w:val="0"/>
                  </w:pPr>
                  <w:r w:rsidRPr="005C12A9">
                    <w:rPr>
                      <w:sz w:val="20"/>
                    </w:rPr>
                    <w:t>0.0</w:t>
                  </w:r>
                  <w:r>
                    <w:rPr>
                      <w:sz w:val="20"/>
                    </w:rPr>
                    <w:t>44</w:t>
                  </w:r>
                </w:p>
              </w:tc>
              <w:tc>
                <w:tcPr>
                  <w:tcW w:w="709" w:type="dxa"/>
                </w:tcPr>
                <w:p w14:paraId="38046293" w14:textId="77777777" w:rsidR="004A6C2C" w:rsidRPr="00194DC5" w:rsidRDefault="004A6C2C" w:rsidP="00874D92">
                  <w:pPr>
                    <w:pStyle w:val="Tabletext0"/>
                    <w:widowControl w:val="0"/>
                  </w:pPr>
                  <w:r>
                    <w:rPr>
                      <w:sz w:val="20"/>
                    </w:rPr>
                    <w:t>3.7</w:t>
                  </w:r>
                  <w:r w:rsidRPr="005C12A9">
                    <w:rPr>
                      <w:sz w:val="20"/>
                    </w:rPr>
                    <w:t>%</w:t>
                  </w:r>
                </w:p>
              </w:tc>
            </w:tr>
          </w:tbl>
          <w:p w14:paraId="78A55A32" w14:textId="77777777" w:rsidR="004A6C2C" w:rsidRDefault="004A6C2C" w:rsidP="00874D92">
            <w:pPr>
              <w:pStyle w:val="Tabletext0"/>
              <w:widowControl w:val="0"/>
              <w:rPr>
                <w:u w:val="single"/>
              </w:rPr>
            </w:pPr>
          </w:p>
        </w:tc>
      </w:tr>
    </w:tbl>
    <w:p w14:paraId="6C5BBC5D" w14:textId="77777777" w:rsidR="004A6C2C" w:rsidRDefault="004A6C2C" w:rsidP="004A6C2C">
      <w:pPr>
        <w:pStyle w:val="Tablenotes"/>
        <w:widowControl w:val="0"/>
        <w:rPr>
          <w:rFonts w:ascii="Segoe UI" w:hAnsi="Segoe UI"/>
          <w:szCs w:val="18"/>
        </w:rPr>
      </w:pPr>
      <w:r w:rsidRPr="00B15822">
        <w:rPr>
          <w:rStyle w:val="TabletextChar0"/>
          <w:rFonts w:eastAsiaTheme="minorHAnsi"/>
        </w:rPr>
        <w:t>CI, confirm index; CV, coefficient of variation; SI, screen index</w:t>
      </w:r>
      <w:r>
        <w:rPr>
          <w:rFonts w:ascii="Segoe UI" w:hAnsi="Segoe UI"/>
          <w:szCs w:val="18"/>
        </w:rPr>
        <w:t xml:space="preserve">. </w:t>
      </w:r>
    </w:p>
    <w:p w14:paraId="16562776" w14:textId="77777777" w:rsidR="004A6C2C" w:rsidRPr="00E04CFE" w:rsidRDefault="004A6C2C" w:rsidP="004A6C2C">
      <w:pPr>
        <w:pStyle w:val="Tablenotes"/>
        <w:widowControl w:val="0"/>
        <w:rPr>
          <w:rStyle w:val="TabletextChar0"/>
          <w:rFonts w:eastAsiaTheme="minorHAnsi"/>
          <w:bCs w:val="0"/>
        </w:rPr>
      </w:pPr>
      <w:r w:rsidRPr="00E04CFE">
        <w:rPr>
          <w:rStyle w:val="TabletextChar0"/>
          <w:rFonts w:eastAsiaTheme="minorHAnsi"/>
          <w:bCs w:val="0"/>
        </w:rPr>
        <w:t>Note:</w:t>
      </w:r>
    </w:p>
    <w:p w14:paraId="02348E19" w14:textId="77777777" w:rsidR="004A6C2C" w:rsidRPr="00E04CFE" w:rsidRDefault="004A6C2C" w:rsidP="004A6C2C">
      <w:pPr>
        <w:pStyle w:val="Tablenotes"/>
        <w:widowControl w:val="0"/>
        <w:rPr>
          <w:rStyle w:val="TabletextChar0"/>
          <w:rFonts w:eastAsiaTheme="minorHAnsi"/>
          <w:bCs w:val="0"/>
        </w:rPr>
      </w:pPr>
      <w:r w:rsidRPr="00E04CFE">
        <w:rPr>
          <w:rStyle w:val="TabletextChar0"/>
          <w:rFonts w:eastAsiaTheme="minorHAnsi"/>
          <w:bCs w:val="0"/>
        </w:rPr>
        <w:t>High negative: SI &lt; 1.00 and CI~</w:t>
      </w:r>
      <w:proofErr w:type="gramStart"/>
      <w:r w:rsidRPr="00E04CFE">
        <w:rPr>
          <w:rStyle w:val="TabletextChar0"/>
          <w:rFonts w:eastAsiaTheme="minorHAnsi"/>
          <w:bCs w:val="0"/>
        </w:rPr>
        <w:t>1.20;</w:t>
      </w:r>
      <w:proofErr w:type="gramEnd"/>
      <w:r w:rsidRPr="00E04CFE">
        <w:rPr>
          <w:rStyle w:val="TabletextChar0"/>
          <w:rFonts w:eastAsiaTheme="minorHAnsi"/>
          <w:bCs w:val="0"/>
        </w:rPr>
        <w:t xml:space="preserve"> </w:t>
      </w:r>
    </w:p>
    <w:p w14:paraId="353BF959" w14:textId="77777777" w:rsidR="004A6C2C" w:rsidRPr="00E04CFE" w:rsidRDefault="004A6C2C" w:rsidP="004A6C2C">
      <w:pPr>
        <w:pStyle w:val="Tablenotes"/>
        <w:widowControl w:val="0"/>
        <w:rPr>
          <w:rStyle w:val="TabletextChar0"/>
          <w:rFonts w:eastAsiaTheme="minorHAnsi"/>
          <w:bCs w:val="0"/>
        </w:rPr>
      </w:pPr>
      <w:r w:rsidRPr="00E04CFE">
        <w:rPr>
          <w:rStyle w:val="TabletextChar0"/>
          <w:rFonts w:eastAsiaTheme="minorHAnsi"/>
          <w:bCs w:val="0"/>
        </w:rPr>
        <w:t xml:space="preserve">Cut-off: SI &gt;1.00 and CI~ </w:t>
      </w:r>
      <w:proofErr w:type="gramStart"/>
      <w:r w:rsidRPr="00E04CFE">
        <w:rPr>
          <w:rStyle w:val="TabletextChar0"/>
          <w:rFonts w:eastAsiaTheme="minorHAnsi"/>
          <w:bCs w:val="0"/>
        </w:rPr>
        <w:t>1.00;</w:t>
      </w:r>
      <w:proofErr w:type="gramEnd"/>
      <w:r w:rsidRPr="00E04CFE">
        <w:rPr>
          <w:rStyle w:val="TabletextChar0"/>
          <w:rFonts w:eastAsiaTheme="minorHAnsi"/>
          <w:bCs w:val="0"/>
        </w:rPr>
        <w:t xml:space="preserve"> </w:t>
      </w:r>
    </w:p>
    <w:p w14:paraId="58D9A1E0" w14:textId="77777777" w:rsidR="004A6C2C" w:rsidRPr="00E04CFE" w:rsidRDefault="004A6C2C" w:rsidP="004A6C2C">
      <w:pPr>
        <w:pStyle w:val="Tablenotes"/>
        <w:widowControl w:val="0"/>
        <w:rPr>
          <w:rStyle w:val="TabletextChar0"/>
          <w:rFonts w:eastAsiaTheme="minorHAnsi"/>
          <w:bCs w:val="0"/>
        </w:rPr>
      </w:pPr>
      <w:r w:rsidRPr="00E04CFE">
        <w:rPr>
          <w:rStyle w:val="TabletextChar0"/>
          <w:rFonts w:eastAsiaTheme="minorHAnsi"/>
          <w:bCs w:val="0"/>
        </w:rPr>
        <w:t xml:space="preserve">Low positive: SI &gt;1.00 and CI~ </w:t>
      </w:r>
      <w:proofErr w:type="gramStart"/>
      <w:r w:rsidRPr="00E04CFE">
        <w:rPr>
          <w:rStyle w:val="TabletextChar0"/>
          <w:rFonts w:eastAsiaTheme="minorHAnsi"/>
          <w:bCs w:val="0"/>
        </w:rPr>
        <w:t>0.80;</w:t>
      </w:r>
      <w:proofErr w:type="gramEnd"/>
      <w:r w:rsidRPr="00E04CFE">
        <w:rPr>
          <w:rStyle w:val="TabletextChar0"/>
          <w:rFonts w:eastAsiaTheme="minorHAnsi"/>
          <w:bCs w:val="0"/>
        </w:rPr>
        <w:t xml:space="preserve"> </w:t>
      </w:r>
    </w:p>
    <w:p w14:paraId="3023F75A" w14:textId="77777777" w:rsidR="004A6C2C" w:rsidRPr="00E04CFE" w:rsidRDefault="004A6C2C" w:rsidP="004A6C2C">
      <w:pPr>
        <w:pStyle w:val="Tablenotes"/>
        <w:widowControl w:val="0"/>
        <w:rPr>
          <w:rStyle w:val="TabletextChar0"/>
          <w:rFonts w:eastAsiaTheme="minorHAnsi"/>
          <w:bCs w:val="0"/>
        </w:rPr>
      </w:pPr>
      <w:r w:rsidRPr="00E04CFE">
        <w:rPr>
          <w:rStyle w:val="TabletextChar0"/>
          <w:rFonts w:eastAsiaTheme="minorHAnsi"/>
          <w:bCs w:val="0"/>
        </w:rPr>
        <w:t>Mid positive SI ~1.80 and CI ~</w:t>
      </w:r>
      <w:proofErr w:type="gramStart"/>
      <w:r w:rsidRPr="00E04CFE">
        <w:rPr>
          <w:rStyle w:val="TabletextChar0"/>
          <w:rFonts w:eastAsiaTheme="minorHAnsi"/>
          <w:bCs w:val="0"/>
        </w:rPr>
        <w:t>0.60;</w:t>
      </w:r>
      <w:proofErr w:type="gramEnd"/>
      <w:r w:rsidRPr="00E04CFE">
        <w:rPr>
          <w:rStyle w:val="TabletextChar0"/>
          <w:rFonts w:eastAsiaTheme="minorHAnsi"/>
          <w:bCs w:val="0"/>
        </w:rPr>
        <w:t xml:space="preserve"> </w:t>
      </w:r>
    </w:p>
    <w:p w14:paraId="6ED4FD87" w14:textId="77777777" w:rsidR="004A6C2C" w:rsidRDefault="004A6C2C" w:rsidP="004A6C2C">
      <w:pPr>
        <w:pStyle w:val="Tablenotes"/>
        <w:widowControl w:val="0"/>
        <w:rPr>
          <w:rStyle w:val="TabletextChar0"/>
          <w:rFonts w:eastAsiaTheme="minorHAnsi"/>
          <w:bCs w:val="0"/>
        </w:rPr>
      </w:pPr>
      <w:r w:rsidRPr="00E04CFE">
        <w:rPr>
          <w:rStyle w:val="TabletextChar0"/>
          <w:rFonts w:eastAsiaTheme="minorHAnsi"/>
          <w:bCs w:val="0"/>
        </w:rPr>
        <w:t>High positive SI &gt; 10.0 and CI &lt; 0.20</w:t>
      </w:r>
    </w:p>
    <w:p w14:paraId="7C0F08F8" w14:textId="77777777" w:rsidR="004A6C2C" w:rsidRDefault="004A6C2C" w:rsidP="004A6C2C">
      <w:pPr>
        <w:pStyle w:val="Tablenotes"/>
        <w:rPr>
          <w:rStyle w:val="TabletextChar0"/>
          <w:rFonts w:eastAsiaTheme="minorHAnsi"/>
          <w:bCs w:val="0"/>
        </w:rPr>
      </w:pPr>
    </w:p>
    <w:p w14:paraId="67D805B5" w14:textId="77777777" w:rsidR="004A6C2C" w:rsidRDefault="004A6C2C" w:rsidP="004A6C2C">
      <w:pPr>
        <w:pStyle w:val="H3"/>
      </w:pPr>
      <w:r w:rsidRPr="00AE1F91">
        <w:t xml:space="preserve">Identify yet-to-be-published research that may have results available </w:t>
      </w:r>
      <w:proofErr w:type="gramStart"/>
      <w:r w:rsidRPr="00AE1F91">
        <w:t>in the near future</w:t>
      </w:r>
      <w:proofErr w:type="gramEnd"/>
      <w:r w:rsidRPr="00AE1F91">
        <w:t xml:space="preserve"> (that could be relevant to your application). </w:t>
      </w:r>
    </w:p>
    <w:p w14:paraId="655FD515" w14:textId="4B6071D6" w:rsidR="004A6C2C" w:rsidRPr="0077301C" w:rsidRDefault="004A6C2C" w:rsidP="004A6C2C">
      <w:pPr>
        <w:spacing w:after="0"/>
        <w:rPr>
          <w:bCs/>
          <w:color w:val="000000"/>
        </w:rPr>
      </w:pPr>
      <w:r>
        <w:rPr>
          <w:bCs/>
          <w:color w:val="000000"/>
        </w:rPr>
        <w:t>N</w:t>
      </w:r>
      <w:r w:rsidR="00C05351">
        <w:rPr>
          <w:bCs/>
          <w:color w:val="000000"/>
        </w:rPr>
        <w:t>/</w:t>
      </w:r>
      <w:r>
        <w:rPr>
          <w:bCs/>
          <w:color w:val="000000"/>
        </w:rPr>
        <w:t>A</w:t>
      </w:r>
    </w:p>
    <w:p w14:paraId="287E68C9" w14:textId="77777777" w:rsidR="004A6C2C" w:rsidRPr="00E04CFE" w:rsidRDefault="004A6C2C" w:rsidP="004A6C2C">
      <w:pPr>
        <w:pStyle w:val="Tablenotes"/>
        <w:rPr>
          <w:rStyle w:val="TabletextChar0"/>
          <w:rFonts w:eastAsiaTheme="minorHAnsi"/>
          <w:bCs w:val="0"/>
        </w:rPr>
      </w:pPr>
    </w:p>
    <w:p w14:paraId="1486BEEA" w14:textId="77777777" w:rsidR="004A6C2C" w:rsidRDefault="004A6C2C" w:rsidP="004A6C2C">
      <w:pPr>
        <w:rPr>
          <w:sz w:val="18"/>
          <w:szCs w:val="18"/>
        </w:rPr>
      </w:pPr>
    </w:p>
    <w:p w14:paraId="1056CCF6" w14:textId="77777777" w:rsidR="004A6C2C" w:rsidRDefault="004A6C2C" w:rsidP="004A6C2C">
      <w:pPr>
        <w:rPr>
          <w:sz w:val="18"/>
          <w:szCs w:val="18"/>
        </w:rPr>
        <w:sectPr w:rsidR="004A6C2C" w:rsidSect="00773E38">
          <w:pgSz w:w="16838" w:h="11906" w:orient="landscape"/>
          <w:pgMar w:top="991" w:right="1135" w:bottom="1440" w:left="1440" w:header="426" w:footer="252" w:gutter="0"/>
          <w:cols w:space="708"/>
          <w:docGrid w:linePitch="360"/>
        </w:sectPr>
      </w:pPr>
    </w:p>
    <w:p w14:paraId="6D01A473" w14:textId="77777777" w:rsidR="004A6C2C" w:rsidRPr="006E41C8" w:rsidRDefault="004A6C2C" w:rsidP="00C05351">
      <w:pPr>
        <w:pStyle w:val="Heading1"/>
      </w:pPr>
      <w:r w:rsidRPr="006E41C8">
        <w:lastRenderedPageBreak/>
        <w:t>Algorithms</w:t>
      </w:r>
    </w:p>
    <w:p w14:paraId="730EBA9F" w14:textId="77777777" w:rsidR="004A6C2C" w:rsidRPr="006E41C8" w:rsidRDefault="004A6C2C" w:rsidP="004A6C2C">
      <w:pPr>
        <w:pStyle w:val="Heading2"/>
      </w:pPr>
      <w:r w:rsidRPr="006E41C8">
        <w:t>Preparation for using the health technology</w:t>
      </w:r>
    </w:p>
    <w:p w14:paraId="6AE904EC" w14:textId="1E3E789D" w:rsidR="004A6C2C" w:rsidRPr="005D79BA" w:rsidRDefault="004A6C2C" w:rsidP="005D79BA">
      <w:pPr>
        <w:pStyle w:val="H3"/>
      </w:pPr>
      <w:r w:rsidRPr="00AE1F91">
        <w:t xml:space="preserve">Define and summarise the clinical management algorithm, including any required tests or healthcare resources, before patients would be eligible for the </w:t>
      </w:r>
      <w:r w:rsidRPr="00AE1F91">
        <w:rPr>
          <w:u w:val="single"/>
        </w:rPr>
        <w:t>proposed health technology</w:t>
      </w:r>
      <w:r w:rsidRPr="00AE1F91">
        <w:t>:</w:t>
      </w:r>
    </w:p>
    <w:p w14:paraId="1DC95DE7" w14:textId="79139078" w:rsidR="004A6C2C" w:rsidRDefault="004A6C2C" w:rsidP="00C05351">
      <w:r>
        <w:t xml:space="preserve">The clinical management algorithm, including any required tests or healthcare resources before patients are eligible for the AAV5 </w:t>
      </w:r>
      <w:proofErr w:type="spellStart"/>
      <w:r>
        <w:t>DetectCDx</w:t>
      </w:r>
      <w:r w:rsidRPr="0063758C">
        <w:rPr>
          <w:vertAlign w:val="superscript"/>
        </w:rPr>
        <w:t>TM</w:t>
      </w:r>
      <w:proofErr w:type="spellEnd"/>
      <w:r>
        <w:t xml:space="preserve"> is provided in </w:t>
      </w:r>
      <w:r>
        <w:fldChar w:fldCharType="begin"/>
      </w:r>
      <w:r>
        <w:instrText xml:space="preserve"> REF _Ref145335318 \h  \* MERGEFORMAT </w:instrText>
      </w:r>
      <w:r>
        <w:fldChar w:fldCharType="separate"/>
      </w:r>
      <w:r w:rsidRPr="00D0276F">
        <w:t>Figure 5</w:t>
      </w:r>
      <w:r>
        <w:fldChar w:fldCharType="end"/>
      </w:r>
      <w:r>
        <w:t xml:space="preserve">. </w:t>
      </w:r>
    </w:p>
    <w:p w14:paraId="70888CB3" w14:textId="7B05B307" w:rsidR="004A6C2C" w:rsidRDefault="004A6C2C" w:rsidP="00C05351">
      <w:bookmarkStart w:id="7" w:name="_Hlk145498759"/>
      <w:bookmarkStart w:id="8" w:name="_Hlk145511754"/>
      <w:r w:rsidRPr="00B35A59">
        <w:t xml:space="preserve">The following </w:t>
      </w:r>
      <w:r>
        <w:t xml:space="preserve">will </w:t>
      </w:r>
      <w:r w:rsidRPr="00B35A59">
        <w:t xml:space="preserve">occur prior to testing of AAV5 </w:t>
      </w:r>
      <w:proofErr w:type="spellStart"/>
      <w:r w:rsidRPr="00B35A59">
        <w:t>DetectCDx</w:t>
      </w:r>
      <w:r w:rsidRPr="00B35A59">
        <w:rPr>
          <w:vertAlign w:val="superscript"/>
        </w:rPr>
        <w:t>TM</w:t>
      </w:r>
      <w:proofErr w:type="spellEnd"/>
      <w:r w:rsidRPr="00B35A59">
        <w:t>:</w:t>
      </w:r>
    </w:p>
    <w:p w14:paraId="418A9288" w14:textId="77777777" w:rsidR="004A6C2C" w:rsidRDefault="004A6C2C" w:rsidP="005D79BA">
      <w:pPr>
        <w:pStyle w:val="ListParagraph"/>
        <w:numPr>
          <w:ilvl w:val="0"/>
          <w:numId w:val="26"/>
        </w:numPr>
      </w:pPr>
      <w:bookmarkStart w:id="9" w:name="_Hlk145498823"/>
      <w:r w:rsidRPr="00CA4A5C">
        <w:t>Diagnosis of haemophilia A</w:t>
      </w:r>
      <w:r>
        <w:t xml:space="preserve"> </w:t>
      </w:r>
      <w:r w:rsidRPr="00CA4A5C">
        <w:t xml:space="preserve">is </w:t>
      </w:r>
      <w:r>
        <w:t>established</w:t>
      </w:r>
      <w:r w:rsidRPr="00CA4A5C">
        <w:t xml:space="preserve"> based on clinical history, family history of bleeding and confirmed by a blood test for coagulant FVIII and genetic testing</w:t>
      </w:r>
      <w:r>
        <w:t xml:space="preserve"> via the HTC</w:t>
      </w:r>
      <w:r w:rsidRPr="00CA4A5C">
        <w:t xml:space="preserve">. </w:t>
      </w:r>
    </w:p>
    <w:p w14:paraId="7C244DA2" w14:textId="77777777" w:rsidR="004A6C2C" w:rsidRPr="00D65B8D" w:rsidRDefault="004A6C2C" w:rsidP="005D79BA">
      <w:pPr>
        <w:pStyle w:val="ListParagraph"/>
        <w:numPr>
          <w:ilvl w:val="0"/>
          <w:numId w:val="26"/>
        </w:numPr>
      </w:pPr>
      <w:r>
        <w:t>The s</w:t>
      </w:r>
      <w:r w:rsidRPr="00D65B8D">
        <w:t>everity of haemophilia A is determined</w:t>
      </w:r>
      <w:r>
        <w:t>.</w:t>
      </w:r>
    </w:p>
    <w:bookmarkEnd w:id="7"/>
    <w:bookmarkEnd w:id="9"/>
    <w:p w14:paraId="17C34514" w14:textId="77777777" w:rsidR="004A6C2C" w:rsidRPr="004A187E" w:rsidRDefault="004A6C2C" w:rsidP="005D79BA">
      <w:pPr>
        <w:pStyle w:val="ListParagraph"/>
        <w:numPr>
          <w:ilvl w:val="0"/>
          <w:numId w:val="26"/>
        </w:numPr>
      </w:pPr>
      <w:r>
        <w:t xml:space="preserve">Patient assessed for history of </w:t>
      </w:r>
      <w:r w:rsidRPr="004A187E">
        <w:t>inhibitors to FVIII</w:t>
      </w:r>
      <w:r>
        <w:t>.</w:t>
      </w:r>
      <w:r w:rsidRPr="004A187E">
        <w:t xml:space="preserve"> </w:t>
      </w:r>
    </w:p>
    <w:p w14:paraId="1151A449" w14:textId="04A7BA3F" w:rsidR="004A6C2C" w:rsidRDefault="004A6C2C" w:rsidP="005D79BA">
      <w:pPr>
        <w:pStyle w:val="ListParagraph"/>
        <w:numPr>
          <w:ilvl w:val="0"/>
          <w:numId w:val="26"/>
        </w:numPr>
      </w:pPr>
      <w:r w:rsidRPr="004056AA">
        <w:t>Patient are assessed for active hepatitis or severe liver status</w:t>
      </w:r>
      <w:r>
        <w:t>.</w:t>
      </w:r>
      <w:r w:rsidRPr="004056AA">
        <w:t xml:space="preserve"> </w:t>
      </w:r>
      <w:bookmarkEnd w:id="8"/>
    </w:p>
    <w:p w14:paraId="30F23A42" w14:textId="2BD75541" w:rsidR="004A6C2C" w:rsidRPr="00D71E24" w:rsidRDefault="004A6C2C" w:rsidP="00C05351">
      <w:bookmarkStart w:id="10" w:name="_Hlk145511807"/>
      <w:bookmarkStart w:id="11" w:name="_Hlk145498691"/>
      <w:r w:rsidRPr="00D71E24">
        <w:t xml:space="preserve">Following these assessments, patients diagnosed with severe haemophilia A, who do not have </w:t>
      </w:r>
      <w:r>
        <w:t>a history of</w:t>
      </w:r>
      <w:r w:rsidRPr="00D71E24">
        <w:t xml:space="preserve"> inhibitors, who do not have active hepatitis or severe liver disease and who </w:t>
      </w:r>
      <w:r>
        <w:t>are</w:t>
      </w:r>
      <w:r w:rsidRPr="00D71E24">
        <w:t xml:space="preserve"> otherwise considered suitable candidate</w:t>
      </w:r>
      <w:r>
        <w:t>s</w:t>
      </w:r>
      <w:r w:rsidRPr="00D71E24">
        <w:t xml:space="preserve"> for treatment with valoctocogene </w:t>
      </w:r>
      <w:proofErr w:type="spellStart"/>
      <w:r w:rsidRPr="00D71E24">
        <w:t>roxaparvovec</w:t>
      </w:r>
      <w:proofErr w:type="spellEnd"/>
      <w:r w:rsidRPr="00D71E24">
        <w:t xml:space="preserve"> by their treating physician</w:t>
      </w:r>
      <w:r>
        <w:t>s</w:t>
      </w:r>
      <w:r w:rsidRPr="00D71E24">
        <w:t xml:space="preserve">, </w:t>
      </w:r>
      <w:bookmarkStart w:id="12" w:name="_Hlk145513253"/>
      <w:r w:rsidRPr="00D71E24">
        <w:t>will undergo the AAV5 antibody test to confirm eligibility</w:t>
      </w:r>
      <w:bookmarkEnd w:id="12"/>
      <w:r w:rsidRPr="00D71E24">
        <w:t xml:space="preserve">. </w:t>
      </w:r>
      <w:bookmarkEnd w:id="10"/>
    </w:p>
    <w:p w14:paraId="6DFC82B5" w14:textId="423D796C" w:rsidR="004A6C2C" w:rsidRPr="00C05351" w:rsidRDefault="004A6C2C" w:rsidP="00C05351">
      <w:r w:rsidRPr="00D71E24">
        <w:t xml:space="preserve">Patients without </w:t>
      </w:r>
      <w:bookmarkStart w:id="13" w:name="_Hlk145498920"/>
      <w:r>
        <w:t xml:space="preserve">detectable </w:t>
      </w:r>
      <w:r w:rsidRPr="00D71E24">
        <w:t xml:space="preserve">AAV5 antibodies </w:t>
      </w:r>
      <w:bookmarkEnd w:id="13"/>
      <w:r w:rsidRPr="00D71E24">
        <w:t xml:space="preserve">will be eligible for treatment with valoctocogene </w:t>
      </w:r>
      <w:proofErr w:type="spellStart"/>
      <w:r w:rsidRPr="00D71E24">
        <w:t>roxaparvovec</w:t>
      </w:r>
      <w:proofErr w:type="spellEnd"/>
      <w:r w:rsidRPr="00D71E24">
        <w:t xml:space="preserve">. It is expected that </w:t>
      </w:r>
      <w:proofErr w:type="gramStart"/>
      <w:r w:rsidRPr="00D71E24">
        <w:t>the majority of</w:t>
      </w:r>
      <w:proofErr w:type="gramEnd"/>
      <w:r w:rsidRPr="00D71E24">
        <w:t xml:space="preserve"> tested patients without AAV5 antibodies detected will receive valoctocogene </w:t>
      </w:r>
      <w:proofErr w:type="spellStart"/>
      <w:r w:rsidRPr="00D71E24">
        <w:t>roxaparvovec</w:t>
      </w:r>
      <w:proofErr w:type="spellEnd"/>
      <w:r w:rsidRPr="00D71E24">
        <w:t xml:space="preserve">. </w:t>
      </w:r>
      <w:r w:rsidRPr="00D71E24">
        <w:rPr>
          <w:color w:val="000000"/>
        </w:rPr>
        <w:t xml:space="preserve">Patients with AAV5 antibodies detected will continue prophylactic treatment with FVIII replacement therapy or </w:t>
      </w:r>
      <w:proofErr w:type="spellStart"/>
      <w:r w:rsidRPr="00D71E24">
        <w:rPr>
          <w:color w:val="000000"/>
        </w:rPr>
        <w:t>emicizumab</w:t>
      </w:r>
      <w:proofErr w:type="spellEnd"/>
      <w:r w:rsidRPr="00D71E24">
        <w:rPr>
          <w:color w:val="000000"/>
        </w:rPr>
        <w:t xml:space="preserve">. </w:t>
      </w:r>
      <w:bookmarkEnd w:id="11"/>
    </w:p>
    <w:p w14:paraId="0B2F5B89" w14:textId="77777777" w:rsidR="004A6C2C" w:rsidRPr="00AE1F91" w:rsidRDefault="004A6C2C" w:rsidP="004A6C2C">
      <w:pPr>
        <w:pStyle w:val="H3"/>
        <w:rPr>
          <w:bCs/>
        </w:rPr>
      </w:pPr>
      <w:r w:rsidRPr="00AE1F91">
        <w:t xml:space="preserve">Is there any expectation that the clinical management algorithm </w:t>
      </w:r>
      <w:r w:rsidRPr="00AE1F91">
        <w:rPr>
          <w:i/>
          <w:iCs/>
        </w:rPr>
        <w:t>before</w:t>
      </w:r>
      <w:r w:rsidRPr="00AE1F91">
        <w:t xml:space="preserve"> the health technology is used will change due to the introduction of the </w:t>
      </w:r>
      <w:r w:rsidRPr="00AE1F91">
        <w:rPr>
          <w:u w:val="single"/>
        </w:rPr>
        <w:t>proposed health technology</w:t>
      </w:r>
      <w:r w:rsidRPr="00AE1F91">
        <w:t>?</w:t>
      </w:r>
      <w:r w:rsidRPr="00AE1F91">
        <w:rPr>
          <w:bCs/>
        </w:rPr>
        <w:t>)</w:t>
      </w:r>
    </w:p>
    <w:p w14:paraId="05FDBEF2" w14:textId="0133F2B8" w:rsidR="004A6C2C" w:rsidRDefault="004A6C2C" w:rsidP="005D79BA">
      <w:r>
        <w:t>Yes</w:t>
      </w:r>
    </w:p>
    <w:p w14:paraId="482BA5DB" w14:textId="7876BD7B" w:rsidR="004A6C2C" w:rsidRPr="005D79BA" w:rsidRDefault="004A6C2C" w:rsidP="005D79BA">
      <w:r>
        <w:t xml:space="preserve">The algorithm without the introduction of the test is provided in </w:t>
      </w:r>
      <w:r>
        <w:fldChar w:fldCharType="begin"/>
      </w:r>
      <w:r>
        <w:instrText xml:space="preserve"> REF _Ref145333808 \h  \* MERGEFORMAT </w:instrText>
      </w:r>
      <w:r>
        <w:fldChar w:fldCharType="separate"/>
      </w:r>
      <w:r w:rsidRPr="00D0276F">
        <w:t>Figure 4</w:t>
      </w:r>
      <w:r>
        <w:fldChar w:fldCharType="end"/>
      </w:r>
      <w:r>
        <w:t xml:space="preserve">. Diagnosis and assessment of inhibitors will take place regardless of the use of the proposed health technology. However, patients with </w:t>
      </w:r>
      <w:r w:rsidRPr="006E7F18">
        <w:t xml:space="preserve">active hepatitis or severe liver disease need to be ruled out prior to being eligible for the AAV5 </w:t>
      </w:r>
      <w:proofErr w:type="spellStart"/>
      <w:r w:rsidRPr="006E7F18">
        <w:t>DetectCDx</w:t>
      </w:r>
      <w:r w:rsidRPr="006E7F18">
        <w:rPr>
          <w:vertAlign w:val="superscript"/>
        </w:rPr>
        <w:t>TM</w:t>
      </w:r>
      <w:proofErr w:type="spellEnd"/>
      <w:r w:rsidRPr="006E7F18">
        <w:t>, this is not a requirement for the current management of patients with haemophilia A</w:t>
      </w:r>
      <w:r>
        <w:t xml:space="preserve">. </w:t>
      </w:r>
    </w:p>
    <w:p w14:paraId="415E58E4" w14:textId="613B32F8" w:rsidR="004A6C2C" w:rsidRPr="005D79BA" w:rsidRDefault="004A6C2C" w:rsidP="005D79BA">
      <w:pPr>
        <w:pStyle w:val="H3"/>
      </w:pPr>
      <w:r w:rsidRPr="00AE1F91">
        <w:t xml:space="preserve">Describe and explain any differences in the clinical management algorithm prior to the use of the </w:t>
      </w:r>
      <w:r w:rsidRPr="00AE1F91">
        <w:rPr>
          <w:u w:val="single"/>
        </w:rPr>
        <w:t>proposed health technology</w:t>
      </w:r>
      <w:r w:rsidRPr="00AE1F91">
        <w:t xml:space="preserve"> vs. the </w:t>
      </w:r>
      <w:r w:rsidRPr="00AE1F91">
        <w:rPr>
          <w:u w:val="single"/>
        </w:rPr>
        <w:t>comparator health technology</w:t>
      </w:r>
      <w:r w:rsidRPr="00AE1F91">
        <w:t>:</w:t>
      </w:r>
    </w:p>
    <w:p w14:paraId="14F57F4B" w14:textId="4CFB5E30" w:rsidR="004A6C2C" w:rsidRPr="005D79BA" w:rsidRDefault="004A6C2C" w:rsidP="005D79BA">
      <w:pPr>
        <w:rPr>
          <w:rFonts w:asciiTheme="minorHAnsi" w:hAnsiTheme="minorHAnsi" w:cs="Calibri"/>
          <w:color w:val="000000"/>
        </w:rPr>
      </w:pPr>
      <w:r>
        <w:t>N</w:t>
      </w:r>
      <w:r w:rsidR="005D79BA">
        <w:t>/</w:t>
      </w:r>
      <w:r>
        <w:t>A</w:t>
      </w:r>
    </w:p>
    <w:p w14:paraId="29210C75" w14:textId="77777777" w:rsidR="004A6C2C" w:rsidRPr="00AE1F91" w:rsidRDefault="004A6C2C" w:rsidP="004A6C2C">
      <w:pPr>
        <w:pStyle w:val="Heading2"/>
      </w:pPr>
      <w:r w:rsidRPr="00AE1F91">
        <w:t>Use of the health technology</w:t>
      </w:r>
    </w:p>
    <w:p w14:paraId="73E79E6C" w14:textId="77777777" w:rsidR="004A6C2C" w:rsidRPr="00AE1F91" w:rsidRDefault="004A6C2C" w:rsidP="004A6C2C">
      <w:pPr>
        <w:spacing w:after="0"/>
        <w:rPr>
          <w:b/>
          <w:color w:val="000000"/>
        </w:rPr>
      </w:pPr>
    </w:p>
    <w:p w14:paraId="28CBC28C" w14:textId="0AA4824D" w:rsidR="004A6C2C" w:rsidRPr="005D79BA" w:rsidRDefault="004A6C2C" w:rsidP="005D79BA">
      <w:pPr>
        <w:pStyle w:val="H3"/>
      </w:pPr>
      <w:r w:rsidRPr="00AE1F91">
        <w:t xml:space="preserve">Explain what other healthcare resources are used in conjunction with delivering the </w:t>
      </w:r>
      <w:r w:rsidRPr="00AE1F91">
        <w:rPr>
          <w:u w:val="single"/>
        </w:rPr>
        <w:t>proposed health technology</w:t>
      </w:r>
      <w:r w:rsidRPr="00AE1F91">
        <w:t>:</w:t>
      </w:r>
    </w:p>
    <w:p w14:paraId="2D75B95A" w14:textId="1D416963" w:rsidR="004A6C2C" w:rsidRPr="005D79BA" w:rsidRDefault="004A6C2C" w:rsidP="005D79BA">
      <w:r>
        <w:t xml:space="preserve">No other healthcare resources are used in conjunction with delivering the proposed health technology, other than the </w:t>
      </w:r>
      <w:r w:rsidRPr="0063758C">
        <w:t xml:space="preserve">sample collection </w:t>
      </w:r>
      <w:r>
        <w:t xml:space="preserve">which </w:t>
      </w:r>
      <w:r w:rsidRPr="0063758C">
        <w:t>will take place at the HTC, with no additional costs incurred (</w:t>
      </w:r>
      <w:proofErr w:type="spellStart"/>
      <w:proofErr w:type="gramStart"/>
      <w:r w:rsidRPr="0063758C">
        <w:t>ie</w:t>
      </w:r>
      <w:proofErr w:type="spellEnd"/>
      <w:proofErr w:type="gramEnd"/>
      <w:r w:rsidRPr="0063758C">
        <w:t xml:space="preserve"> covered within the operation of the HTC).</w:t>
      </w:r>
    </w:p>
    <w:p w14:paraId="18547655" w14:textId="77777777" w:rsidR="004A6C2C" w:rsidRPr="00AE1F91" w:rsidRDefault="004A6C2C" w:rsidP="004A6C2C">
      <w:pPr>
        <w:pStyle w:val="H3"/>
      </w:pPr>
      <w:r w:rsidRPr="00AE1F91">
        <w:t xml:space="preserve">Explain what other healthcare resources are used in conjunction with the </w:t>
      </w:r>
      <w:r w:rsidRPr="00AE1F91">
        <w:rPr>
          <w:u w:val="single"/>
        </w:rPr>
        <w:t>comparator health technology</w:t>
      </w:r>
      <w:r w:rsidRPr="00AE1F91">
        <w:t>:</w:t>
      </w:r>
    </w:p>
    <w:p w14:paraId="3B9A3162" w14:textId="0D1E3412" w:rsidR="004A6C2C" w:rsidRPr="00AE1F91" w:rsidRDefault="004A6C2C" w:rsidP="004A6C2C">
      <w:pPr>
        <w:spacing w:after="0"/>
        <w:rPr>
          <w:rFonts w:asciiTheme="minorHAnsi" w:hAnsiTheme="minorHAnsi" w:cs="Calibri"/>
          <w:color w:val="000000"/>
        </w:rPr>
      </w:pPr>
      <w:r>
        <w:t>N</w:t>
      </w:r>
      <w:r w:rsidR="005D79BA">
        <w:t>/</w:t>
      </w:r>
      <w:r>
        <w:t>A</w:t>
      </w:r>
    </w:p>
    <w:p w14:paraId="2565540B" w14:textId="77777777" w:rsidR="004A6C2C" w:rsidRPr="00AE1F91" w:rsidRDefault="004A6C2C" w:rsidP="004A6C2C">
      <w:pPr>
        <w:spacing w:after="0"/>
        <w:rPr>
          <w:rFonts w:asciiTheme="minorHAnsi" w:hAnsiTheme="minorHAnsi" w:cs="Calibri"/>
          <w:color w:val="000000"/>
        </w:rPr>
      </w:pPr>
    </w:p>
    <w:p w14:paraId="6DB89C18" w14:textId="7E210472" w:rsidR="004A6C2C" w:rsidRPr="005D79BA" w:rsidRDefault="004A6C2C" w:rsidP="005D79BA">
      <w:pPr>
        <w:pStyle w:val="H3"/>
      </w:pPr>
      <w:r w:rsidRPr="00AE1F91">
        <w:t xml:space="preserve">Describe and explain any differences in the healthcare resources used in conjunction with the </w:t>
      </w:r>
      <w:r w:rsidRPr="00AE1F91">
        <w:rPr>
          <w:u w:val="single"/>
        </w:rPr>
        <w:t>proposed health technology</w:t>
      </w:r>
      <w:r w:rsidRPr="00AE1F91">
        <w:t xml:space="preserve"> vs. the </w:t>
      </w:r>
      <w:r w:rsidRPr="00AE1F91">
        <w:rPr>
          <w:u w:val="single"/>
        </w:rPr>
        <w:t>comparator health technology</w:t>
      </w:r>
      <w:r w:rsidRPr="00AE1F91">
        <w:t>:</w:t>
      </w:r>
    </w:p>
    <w:p w14:paraId="5E492D51" w14:textId="15B8EB0F" w:rsidR="004A6C2C" w:rsidRPr="00AE1F91" w:rsidRDefault="004A6C2C" w:rsidP="004A6C2C">
      <w:pPr>
        <w:spacing w:after="0"/>
        <w:rPr>
          <w:rFonts w:asciiTheme="minorHAnsi" w:hAnsiTheme="minorHAnsi" w:cs="Calibri"/>
          <w:color w:val="000000"/>
        </w:rPr>
      </w:pPr>
      <w:r>
        <w:t>N</w:t>
      </w:r>
      <w:r w:rsidR="005D79BA">
        <w:t>/</w:t>
      </w:r>
      <w:r>
        <w:t>A</w:t>
      </w:r>
    </w:p>
    <w:p w14:paraId="4CAD9A9D" w14:textId="33A98DAB" w:rsidR="004A6C2C" w:rsidRPr="00AE1F91" w:rsidRDefault="004A6C2C" w:rsidP="004A6C2C">
      <w:pPr>
        <w:rPr>
          <w:b/>
          <w:color w:val="000000"/>
          <w:u w:val="single"/>
        </w:rPr>
      </w:pPr>
    </w:p>
    <w:p w14:paraId="3B114457" w14:textId="77777777" w:rsidR="004A6C2C" w:rsidRPr="00AE1F91" w:rsidRDefault="004A6C2C" w:rsidP="004A6C2C">
      <w:pPr>
        <w:pStyle w:val="Heading2"/>
      </w:pPr>
      <w:r w:rsidRPr="00AE1F91">
        <w:t>Clinical management after the use of health technology</w:t>
      </w:r>
    </w:p>
    <w:p w14:paraId="20778623" w14:textId="77777777" w:rsidR="004A6C2C" w:rsidRPr="00AE1F91" w:rsidRDefault="004A6C2C" w:rsidP="004A6C2C">
      <w:pPr>
        <w:spacing w:after="0"/>
        <w:rPr>
          <w:b/>
          <w:color w:val="000000"/>
        </w:rPr>
      </w:pPr>
    </w:p>
    <w:p w14:paraId="550E12A3" w14:textId="160BF91B" w:rsidR="004A6C2C" w:rsidRPr="005D79BA" w:rsidRDefault="004A6C2C" w:rsidP="005D79BA">
      <w:pPr>
        <w:pStyle w:val="H3"/>
      </w:pPr>
      <w:r w:rsidRPr="00AE1F91">
        <w:t xml:space="preserve">Define and summarise the clinical management algorithm, including any required tests or healthcare resources, </w:t>
      </w:r>
      <w:r w:rsidRPr="00AE1F91">
        <w:rPr>
          <w:i/>
          <w:iCs/>
        </w:rPr>
        <w:t>after</w:t>
      </w:r>
      <w:r w:rsidRPr="00AE1F91">
        <w:t xml:space="preserve"> the use of the </w:t>
      </w:r>
      <w:r w:rsidRPr="00AE1F91">
        <w:rPr>
          <w:u w:val="single"/>
        </w:rPr>
        <w:t>proposed health technology</w:t>
      </w:r>
      <w:r w:rsidRPr="00AE1F91">
        <w:t>:</w:t>
      </w:r>
    </w:p>
    <w:p w14:paraId="17EDE1FE" w14:textId="77777777" w:rsidR="004A6C2C" w:rsidRPr="00AE1F91" w:rsidRDefault="004A6C2C" w:rsidP="004A6C2C">
      <w:pPr>
        <w:spacing w:after="0"/>
        <w:rPr>
          <w:rFonts w:asciiTheme="minorHAnsi" w:hAnsiTheme="minorHAnsi" w:cs="Calibri"/>
          <w:color w:val="000000"/>
        </w:rPr>
      </w:pPr>
      <w:r>
        <w:t xml:space="preserve">After the </w:t>
      </w:r>
      <w:r w:rsidRPr="0077301C">
        <w:t xml:space="preserve">AAV5 </w:t>
      </w:r>
      <w:proofErr w:type="spellStart"/>
      <w:r w:rsidRPr="0077301C">
        <w:t>DetectCDx</w:t>
      </w:r>
      <w:proofErr w:type="spellEnd"/>
      <w:r w:rsidRPr="0077301C">
        <w:t xml:space="preserve">™ test </w:t>
      </w:r>
      <w:r>
        <w:t xml:space="preserve">has been performed, patients with AAV5 antibodies detected will not be eligible for valoctocogene </w:t>
      </w:r>
      <w:proofErr w:type="spellStart"/>
      <w:r>
        <w:t>roxaparvovec</w:t>
      </w:r>
      <w:proofErr w:type="spellEnd"/>
      <w:r>
        <w:t xml:space="preserve"> and will undergo current management; those without AAV5 antibodies detected will be eligible for treatment with valoctocogene </w:t>
      </w:r>
      <w:proofErr w:type="spellStart"/>
      <w:r>
        <w:t>roxaparvovec</w:t>
      </w:r>
      <w:proofErr w:type="spellEnd"/>
      <w:r>
        <w:t xml:space="preserve">. </w:t>
      </w:r>
    </w:p>
    <w:p w14:paraId="1C037A88" w14:textId="77777777" w:rsidR="004A6C2C" w:rsidRPr="00AE1F91" w:rsidRDefault="004A6C2C" w:rsidP="004A6C2C">
      <w:pPr>
        <w:spacing w:after="0"/>
        <w:rPr>
          <w:rFonts w:asciiTheme="minorHAnsi" w:hAnsiTheme="minorHAnsi" w:cs="Calibri"/>
          <w:color w:val="000000"/>
        </w:rPr>
      </w:pPr>
    </w:p>
    <w:p w14:paraId="790E0EB2" w14:textId="0D2559E4" w:rsidR="004A6C2C" w:rsidRPr="005D79BA" w:rsidRDefault="004A6C2C" w:rsidP="005D79BA">
      <w:pPr>
        <w:pStyle w:val="H3"/>
      </w:pPr>
      <w:r w:rsidRPr="00AE1F91">
        <w:t xml:space="preserve">Define and summarise the clinical management algorithm, including any required tests or healthcare resources, </w:t>
      </w:r>
      <w:r w:rsidRPr="00AE1F91">
        <w:rPr>
          <w:i/>
          <w:iCs/>
        </w:rPr>
        <w:t>after</w:t>
      </w:r>
      <w:r w:rsidRPr="00AE1F91">
        <w:t xml:space="preserve"> the use of the </w:t>
      </w:r>
      <w:r w:rsidRPr="00AE1F91">
        <w:rPr>
          <w:u w:val="single"/>
        </w:rPr>
        <w:t>comparator health technology</w:t>
      </w:r>
      <w:r w:rsidRPr="00AE1F91">
        <w:t>:</w:t>
      </w:r>
    </w:p>
    <w:p w14:paraId="2B56BE86" w14:textId="4E7E0396" w:rsidR="004A6C2C" w:rsidRPr="00AE1F91" w:rsidRDefault="004A6C2C" w:rsidP="004A6C2C">
      <w:pPr>
        <w:spacing w:after="0"/>
        <w:rPr>
          <w:rFonts w:asciiTheme="minorHAnsi" w:hAnsiTheme="minorHAnsi" w:cs="Calibri"/>
          <w:color w:val="000000"/>
        </w:rPr>
      </w:pPr>
      <w:r>
        <w:t>N</w:t>
      </w:r>
      <w:r w:rsidR="005D79BA">
        <w:t>/</w:t>
      </w:r>
      <w:r>
        <w:t>A</w:t>
      </w:r>
    </w:p>
    <w:p w14:paraId="39D7D7E6" w14:textId="77777777" w:rsidR="004A6C2C" w:rsidRPr="00AE1F91" w:rsidRDefault="004A6C2C" w:rsidP="004A6C2C">
      <w:pPr>
        <w:spacing w:after="0"/>
        <w:rPr>
          <w:b/>
          <w:color w:val="000000"/>
        </w:rPr>
      </w:pPr>
    </w:p>
    <w:p w14:paraId="2B12B811" w14:textId="4397205B" w:rsidR="004A6C2C" w:rsidRPr="005D79BA" w:rsidRDefault="004A6C2C" w:rsidP="005D79BA">
      <w:pPr>
        <w:pStyle w:val="H3"/>
      </w:pPr>
      <w:r w:rsidRPr="00AE1F91">
        <w:t xml:space="preserve">Describe and explain any differences in the healthcare resources used </w:t>
      </w:r>
      <w:r w:rsidRPr="00AE1F91">
        <w:rPr>
          <w:i/>
          <w:iCs/>
        </w:rPr>
        <w:t>after</w:t>
      </w:r>
      <w:r w:rsidRPr="00AE1F91">
        <w:t xml:space="preserve"> the </w:t>
      </w:r>
      <w:r w:rsidRPr="00AE1F91">
        <w:rPr>
          <w:u w:val="single"/>
        </w:rPr>
        <w:t>proposed health technology</w:t>
      </w:r>
      <w:r w:rsidRPr="00AE1F91">
        <w:t xml:space="preserve"> vs. the </w:t>
      </w:r>
      <w:r w:rsidRPr="00AE1F91">
        <w:rPr>
          <w:u w:val="single"/>
        </w:rPr>
        <w:t>comparator health technology</w:t>
      </w:r>
      <w:r w:rsidRPr="00AE1F91">
        <w:t>:</w:t>
      </w:r>
    </w:p>
    <w:p w14:paraId="082C3CBF" w14:textId="45CA1E15" w:rsidR="004A6C2C" w:rsidRPr="00AE1F91" w:rsidRDefault="004A6C2C" w:rsidP="004A6C2C">
      <w:pPr>
        <w:spacing w:after="0"/>
        <w:rPr>
          <w:rFonts w:asciiTheme="minorHAnsi" w:hAnsiTheme="minorHAnsi" w:cs="Calibri"/>
          <w:color w:val="000000"/>
        </w:rPr>
      </w:pPr>
      <w:r>
        <w:t>N</w:t>
      </w:r>
      <w:r w:rsidR="005D79BA">
        <w:t>/</w:t>
      </w:r>
      <w:r>
        <w:t>A</w:t>
      </w:r>
    </w:p>
    <w:p w14:paraId="70A929DF" w14:textId="77777777" w:rsidR="004A6C2C" w:rsidRPr="00AE1F91" w:rsidRDefault="004A6C2C" w:rsidP="004A6C2C">
      <w:pPr>
        <w:rPr>
          <w:bCs/>
          <w:color w:val="000000"/>
        </w:rPr>
      </w:pPr>
    </w:p>
    <w:p w14:paraId="24B83E3C" w14:textId="77777777" w:rsidR="004A6C2C" w:rsidRPr="00AE1F91" w:rsidRDefault="004A6C2C" w:rsidP="004A6C2C">
      <w:pPr>
        <w:pStyle w:val="Heading2"/>
      </w:pPr>
      <w:r w:rsidRPr="00AE1F91">
        <w:t>Algorithms</w:t>
      </w:r>
    </w:p>
    <w:p w14:paraId="4B383EC4" w14:textId="77777777" w:rsidR="004A6C2C" w:rsidRDefault="004A6C2C" w:rsidP="004A6C2C">
      <w:pPr>
        <w:pStyle w:val="H3"/>
      </w:pPr>
      <w:r w:rsidRPr="00AE1F91">
        <w:t>Insert diagrams demonstrating the clinical management algorithm with and without the proposed health technology:</w:t>
      </w:r>
    </w:p>
    <w:p w14:paraId="47CCBD2B" w14:textId="77777777" w:rsidR="004A6C2C" w:rsidRPr="00AE1F91" w:rsidRDefault="004A6C2C" w:rsidP="004A6C2C">
      <w:pPr>
        <w:pStyle w:val="H3"/>
      </w:pPr>
    </w:p>
    <w:p w14:paraId="1481FDE7" w14:textId="77777777" w:rsidR="004A6C2C" w:rsidRDefault="004A6C2C" w:rsidP="004A6C2C">
      <w:pPr>
        <w:spacing w:after="0"/>
      </w:pPr>
    </w:p>
    <w:p w14:paraId="5A0AB9BF" w14:textId="1280BA2A" w:rsidR="004A6C2C" w:rsidRDefault="004A6C2C" w:rsidP="004A6C2C">
      <w:pPr>
        <w:spacing w:after="0"/>
      </w:pPr>
      <w:r>
        <w:rPr>
          <w:noProof/>
        </w:rPr>
        <w:drawing>
          <wp:inline distT="0" distB="0" distL="0" distR="0" wp14:anchorId="5640FA1D" wp14:editId="15C815D6">
            <wp:extent cx="5340350" cy="2798445"/>
            <wp:effectExtent l="0" t="0" r="0" b="1905"/>
            <wp:docPr id="2117112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0" cy="2798445"/>
                    </a:xfrm>
                    <a:prstGeom prst="rect">
                      <a:avLst/>
                    </a:prstGeom>
                    <a:noFill/>
                  </pic:spPr>
                </pic:pic>
              </a:graphicData>
            </a:graphic>
          </wp:inline>
        </w:drawing>
      </w:r>
    </w:p>
    <w:p w14:paraId="6884AB74" w14:textId="77777777" w:rsidR="004A6C2C" w:rsidRDefault="004A6C2C" w:rsidP="004A6C2C">
      <w:pPr>
        <w:pStyle w:val="Caption"/>
        <w:rPr>
          <w:rFonts w:ascii="Segoe UI" w:eastAsia="Times New Roman" w:hAnsi="Segoe UI" w:cs="Segoe UI"/>
          <w:sz w:val="22"/>
          <w:szCs w:val="22"/>
        </w:rPr>
      </w:pPr>
      <w:bookmarkStart w:id="14" w:name="_Ref145333808"/>
      <w:r>
        <w:t xml:space="preserve">Figure </w:t>
      </w:r>
      <w:r>
        <w:fldChar w:fldCharType="begin"/>
      </w:r>
      <w:r>
        <w:instrText>SEQ Figure \* ARABIC</w:instrText>
      </w:r>
      <w:r>
        <w:fldChar w:fldCharType="separate"/>
      </w:r>
      <w:r>
        <w:rPr>
          <w:noProof/>
        </w:rPr>
        <w:t>4</w:t>
      </w:r>
      <w:r>
        <w:fldChar w:fldCharType="end"/>
      </w:r>
      <w:bookmarkEnd w:id="14"/>
      <w:r>
        <w:tab/>
        <w:t>Current management algorithm (without the test)</w:t>
      </w:r>
    </w:p>
    <w:p w14:paraId="44B25D87" w14:textId="77777777" w:rsidR="004A6C2C" w:rsidRDefault="004A6C2C" w:rsidP="004A6C2C">
      <w:pPr>
        <w:spacing w:after="0"/>
      </w:pPr>
    </w:p>
    <w:p w14:paraId="09BADC76" w14:textId="77777777" w:rsidR="004A6C2C" w:rsidRDefault="004A6C2C" w:rsidP="004A6C2C">
      <w:pPr>
        <w:spacing w:after="0"/>
      </w:pPr>
    </w:p>
    <w:p w14:paraId="60A85B3B" w14:textId="77777777" w:rsidR="004A6C2C" w:rsidRDefault="004A6C2C" w:rsidP="004A6C2C">
      <w:pPr>
        <w:spacing w:after="0"/>
      </w:pPr>
    </w:p>
    <w:p w14:paraId="35C0C166" w14:textId="77777777" w:rsidR="004A6C2C" w:rsidRDefault="004A6C2C" w:rsidP="004A6C2C">
      <w:pPr>
        <w:spacing w:after="0"/>
      </w:pPr>
    </w:p>
    <w:p w14:paraId="3EC82D29" w14:textId="77777777" w:rsidR="004A6C2C" w:rsidRPr="003C0B1D" w:rsidRDefault="004A6C2C" w:rsidP="004A6C2C">
      <w:pPr>
        <w:spacing w:after="0"/>
      </w:pPr>
      <w:r w:rsidRPr="008825F4">
        <w:rPr>
          <w:noProof/>
        </w:rPr>
        <w:lastRenderedPageBreak/>
        <w:drawing>
          <wp:inline distT="0" distB="0" distL="0" distR="0" wp14:anchorId="37FA6A6A" wp14:editId="1CD13CC7">
            <wp:extent cx="4809524" cy="5438095"/>
            <wp:effectExtent l="0" t="0" r="0" b="0"/>
            <wp:docPr id="173504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4843" name=""/>
                    <pic:cNvPicPr/>
                  </pic:nvPicPr>
                  <pic:blipFill>
                    <a:blip r:embed="rId18"/>
                    <a:stretch>
                      <a:fillRect/>
                    </a:stretch>
                  </pic:blipFill>
                  <pic:spPr>
                    <a:xfrm>
                      <a:off x="0" y="0"/>
                      <a:ext cx="4809524" cy="5438095"/>
                    </a:xfrm>
                    <a:prstGeom prst="rect">
                      <a:avLst/>
                    </a:prstGeom>
                  </pic:spPr>
                </pic:pic>
              </a:graphicData>
            </a:graphic>
          </wp:inline>
        </w:drawing>
      </w:r>
    </w:p>
    <w:p w14:paraId="6C526002" w14:textId="77777777" w:rsidR="004A6C2C" w:rsidRDefault="004A6C2C" w:rsidP="005D79BA">
      <w:pPr>
        <w:pStyle w:val="Caption"/>
        <w:spacing w:before="120"/>
      </w:pPr>
      <w:bookmarkStart w:id="15" w:name="_Ref145335318"/>
      <w:r>
        <w:t xml:space="preserve">Figure </w:t>
      </w:r>
      <w:r>
        <w:fldChar w:fldCharType="begin"/>
      </w:r>
      <w:r>
        <w:instrText>SEQ Figure \* ARABIC</w:instrText>
      </w:r>
      <w:r>
        <w:fldChar w:fldCharType="separate"/>
      </w:r>
      <w:r>
        <w:rPr>
          <w:noProof/>
        </w:rPr>
        <w:t>5</w:t>
      </w:r>
      <w:r>
        <w:fldChar w:fldCharType="end"/>
      </w:r>
      <w:bookmarkEnd w:id="15"/>
      <w:r>
        <w:tab/>
        <w:t>Proposed management algorithm (with the introduction of the test)</w:t>
      </w:r>
    </w:p>
    <w:p w14:paraId="2F3A1062" w14:textId="77777777" w:rsidR="004A6C2C" w:rsidRDefault="004A6C2C" w:rsidP="004A6C2C">
      <w:pPr>
        <w:spacing w:after="0"/>
      </w:pPr>
    </w:p>
    <w:p w14:paraId="6193498E" w14:textId="77777777" w:rsidR="004A6C2C" w:rsidRPr="003C0B1D" w:rsidRDefault="004A6C2C" w:rsidP="004A6C2C">
      <w:pPr>
        <w:spacing w:after="0"/>
      </w:pPr>
    </w:p>
    <w:p w14:paraId="6A79B123" w14:textId="77777777" w:rsidR="004A6C2C" w:rsidRPr="00AE1F91" w:rsidRDefault="004A6C2C" w:rsidP="004A6C2C">
      <w:pPr>
        <w:rPr>
          <w:b/>
          <w:color w:val="000000"/>
        </w:rPr>
      </w:pPr>
    </w:p>
    <w:p w14:paraId="598D82C6" w14:textId="77777777" w:rsidR="004A6C2C" w:rsidRPr="00AE1F91" w:rsidRDefault="004A6C2C" w:rsidP="004A6C2C">
      <w:r w:rsidRPr="00AE1F91">
        <w:rPr>
          <w:bCs/>
          <w:color w:val="000000"/>
        </w:rPr>
        <w:t xml:space="preserve"> </w:t>
      </w:r>
    </w:p>
    <w:p w14:paraId="24DED7D3" w14:textId="77777777" w:rsidR="004A6C2C" w:rsidRPr="00AE1F91" w:rsidRDefault="004A6C2C" w:rsidP="004A6C2C">
      <w:pPr>
        <w:tabs>
          <w:tab w:val="left" w:pos="3690"/>
        </w:tabs>
      </w:pPr>
      <w:r>
        <w:tab/>
      </w:r>
    </w:p>
    <w:p w14:paraId="140A70BA" w14:textId="77777777" w:rsidR="004A6C2C" w:rsidRPr="00AE1F91" w:rsidRDefault="004A6C2C" w:rsidP="004A6C2C"/>
    <w:p w14:paraId="1919DF9E" w14:textId="77777777" w:rsidR="004A6C2C" w:rsidRPr="004A6C2C" w:rsidRDefault="004A6C2C" w:rsidP="004A6C2C"/>
    <w:sectPr w:rsidR="004A6C2C" w:rsidRPr="004A6C2C" w:rsidSect="004A6C2C">
      <w:headerReference w:type="default" r:id="rId19"/>
      <w:footerReference w:type="default" r:id="rId20"/>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E30" w14:textId="77777777" w:rsidR="00CA54C1" w:rsidRDefault="00CA54C1" w:rsidP="00973FD9">
      <w:r>
        <w:separator/>
      </w:r>
    </w:p>
    <w:p w14:paraId="34043E3E" w14:textId="77777777" w:rsidR="005E488D" w:rsidRDefault="005E488D"/>
  </w:endnote>
  <w:endnote w:type="continuationSeparator" w:id="0">
    <w:p w14:paraId="0B87C538" w14:textId="77777777" w:rsidR="00CA54C1" w:rsidRDefault="00CA54C1" w:rsidP="00973FD9">
      <w:r>
        <w:continuationSeparator/>
      </w:r>
    </w:p>
    <w:p w14:paraId="48C2D09C" w14:textId="77777777" w:rsidR="005E488D" w:rsidRDefault="005E488D"/>
  </w:endnote>
  <w:endnote w:type="continuationNotice" w:id="1">
    <w:p w14:paraId="5B8BEC74" w14:textId="77777777" w:rsidR="00CA54C1" w:rsidRDefault="00CA54C1" w:rsidP="00973FD9"/>
    <w:p w14:paraId="33C1F9D3" w14:textId="77777777" w:rsidR="005E488D" w:rsidRDefault="005E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F58D" w14:textId="77777777" w:rsidR="004A6C2C" w:rsidRDefault="004A6C2C">
    <w:pPr>
      <w:pStyle w:val="Footer"/>
    </w:pPr>
    <w:r>
      <w:rPr>
        <w:noProof/>
      </w:rPr>
      <mc:AlternateContent>
        <mc:Choice Requires="wps">
          <w:drawing>
            <wp:anchor distT="0" distB="0" distL="0" distR="0" simplePos="0" relativeHeight="251661313" behindDoc="0" locked="0" layoutInCell="1" allowOverlap="1" wp14:anchorId="68CAC824" wp14:editId="466D032A">
              <wp:simplePos x="635" y="635"/>
              <wp:positionH relativeFrom="page">
                <wp:align>left</wp:align>
              </wp:positionH>
              <wp:positionV relativeFrom="page">
                <wp:align>bottom</wp:align>
              </wp:positionV>
              <wp:extent cx="443865" cy="443865"/>
              <wp:effectExtent l="0" t="0" r="13970" b="0"/>
              <wp:wrapNone/>
              <wp:docPr id="78707231" name="Text Box 78707231"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E9253" w14:textId="77777777" w:rsidR="004A6C2C" w:rsidRPr="003E1C57" w:rsidRDefault="004A6C2C" w:rsidP="003E1C57">
                          <w:pPr>
                            <w:spacing w:after="0"/>
                            <w:rPr>
                              <w:rFonts w:ascii="Calibri" w:eastAsia="Calibri" w:hAnsi="Calibri" w:cs="Calibri"/>
                              <w:noProof/>
                              <w:color w:val="000000"/>
                              <w:sz w:val="20"/>
                              <w:szCs w:val="20"/>
                            </w:rPr>
                          </w:pPr>
                          <w:r w:rsidRPr="003E1C57">
                            <w:rPr>
                              <w:rFonts w:ascii="Calibri" w:eastAsia="Calibri" w:hAnsi="Calibri" w:cs="Calibri"/>
                              <w:noProof/>
                              <w:color w:val="000000"/>
                              <w:sz w:val="20"/>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CAC824" id="_x0000_t202" coordsize="21600,21600" o:spt="202" path="m,l,21600r21600,l21600,xe">
              <v:stroke joinstyle="miter"/>
              <v:path gradientshapeok="t" o:connecttype="rect"/>
            </v:shapetype>
            <v:shape id="Text Box 78707231" o:spid="_x0000_s1026" type="#_x0000_t202" alt="Private Information" style="position:absolute;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E8E9253" w14:textId="77777777" w:rsidR="004A6C2C" w:rsidRPr="003E1C57" w:rsidRDefault="004A6C2C" w:rsidP="003E1C57">
                    <w:pPr>
                      <w:spacing w:after="0"/>
                      <w:rPr>
                        <w:rFonts w:ascii="Calibri" w:eastAsia="Calibri" w:hAnsi="Calibri" w:cs="Calibri"/>
                        <w:noProof/>
                        <w:color w:val="000000"/>
                        <w:sz w:val="20"/>
                        <w:szCs w:val="20"/>
                      </w:rPr>
                    </w:pPr>
                    <w:r w:rsidRPr="003E1C57">
                      <w:rPr>
                        <w:rFonts w:ascii="Calibri" w:eastAsia="Calibri" w:hAnsi="Calibri" w:cs="Calibri"/>
                        <w:noProof/>
                        <w:color w:val="000000"/>
                        <w:sz w:val="20"/>
                        <w:szCs w:val="20"/>
                      </w:rPr>
                      <w:t>Private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382117"/>
      <w:docPartObj>
        <w:docPartGallery w:val="Page Numbers (Bottom of Page)"/>
        <w:docPartUnique/>
      </w:docPartObj>
    </w:sdtPr>
    <w:sdtEndPr>
      <w:rPr>
        <w:noProof/>
      </w:rPr>
    </w:sdtEndPr>
    <w:sdtContent>
      <w:p w14:paraId="3AC4300D" w14:textId="4650FA0A" w:rsidR="00C05351" w:rsidRDefault="00C053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9A3BF" w14:textId="77777777" w:rsidR="004A6C2C" w:rsidRDefault="004A6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ACDB" w14:textId="77777777" w:rsidR="004A6C2C" w:rsidRDefault="004A6C2C">
    <w:pPr>
      <w:pStyle w:val="Footer"/>
    </w:pPr>
    <w:r>
      <w:rPr>
        <w:noProof/>
      </w:rPr>
      <mc:AlternateContent>
        <mc:Choice Requires="wps">
          <w:drawing>
            <wp:anchor distT="0" distB="0" distL="0" distR="0" simplePos="0" relativeHeight="251660289" behindDoc="0" locked="0" layoutInCell="1" allowOverlap="1" wp14:anchorId="7DC872A1" wp14:editId="0DE28BAB">
              <wp:simplePos x="635" y="635"/>
              <wp:positionH relativeFrom="page">
                <wp:align>left</wp:align>
              </wp:positionH>
              <wp:positionV relativeFrom="page">
                <wp:align>bottom</wp:align>
              </wp:positionV>
              <wp:extent cx="443865" cy="443865"/>
              <wp:effectExtent l="0" t="0" r="13970" b="0"/>
              <wp:wrapNone/>
              <wp:docPr id="703259240" name="Text Box 703259240" descr="Privat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9D826" w14:textId="77777777" w:rsidR="004A6C2C" w:rsidRPr="003E1C57" w:rsidRDefault="004A6C2C" w:rsidP="003E1C57">
                          <w:pPr>
                            <w:spacing w:after="0"/>
                            <w:rPr>
                              <w:rFonts w:ascii="Calibri" w:eastAsia="Calibri" w:hAnsi="Calibri" w:cs="Calibri"/>
                              <w:noProof/>
                              <w:color w:val="000000"/>
                              <w:sz w:val="20"/>
                              <w:szCs w:val="20"/>
                            </w:rPr>
                          </w:pPr>
                          <w:r w:rsidRPr="003E1C57">
                            <w:rPr>
                              <w:rFonts w:ascii="Calibri" w:eastAsia="Calibri" w:hAnsi="Calibri" w:cs="Calibri"/>
                              <w:noProof/>
                              <w:color w:val="000000"/>
                              <w:sz w:val="20"/>
                              <w:szCs w:val="20"/>
                            </w:rPr>
                            <w:t>Private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C872A1" id="_x0000_t202" coordsize="21600,21600" o:spt="202" path="m,l,21600r21600,l21600,xe">
              <v:stroke joinstyle="miter"/>
              <v:path gradientshapeok="t" o:connecttype="rect"/>
            </v:shapetype>
            <v:shape id="Text Box 703259240" o:spid="_x0000_s1027" type="#_x0000_t202" alt="Private Information"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DD9D826" w14:textId="77777777" w:rsidR="004A6C2C" w:rsidRPr="003E1C57" w:rsidRDefault="004A6C2C" w:rsidP="003E1C57">
                    <w:pPr>
                      <w:spacing w:after="0"/>
                      <w:rPr>
                        <w:rFonts w:ascii="Calibri" w:eastAsia="Calibri" w:hAnsi="Calibri" w:cs="Calibri"/>
                        <w:noProof/>
                        <w:color w:val="000000"/>
                        <w:sz w:val="20"/>
                        <w:szCs w:val="20"/>
                      </w:rPr>
                    </w:pPr>
                    <w:r w:rsidRPr="003E1C57">
                      <w:rPr>
                        <w:rFonts w:ascii="Calibri" w:eastAsia="Calibri" w:hAnsi="Calibri" w:cs="Calibri"/>
                        <w:noProof/>
                        <w:color w:val="000000"/>
                        <w:sz w:val="20"/>
                        <w:szCs w:val="20"/>
                      </w:rPr>
                      <w:t>Private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122978"/>
      <w:docPartObj>
        <w:docPartGallery w:val="Page Numbers (Bottom of Page)"/>
        <w:docPartUnique/>
      </w:docPartObj>
    </w:sdtPr>
    <w:sdtEndPr>
      <w:rPr>
        <w:noProof/>
      </w:rPr>
    </w:sdtEndPr>
    <w:sdtContent>
      <w:p w14:paraId="4216A67F" w14:textId="16AD31C2" w:rsidR="005D79BA" w:rsidRDefault="005D79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81531" w14:textId="4CBCD1DF" w:rsidR="005E488D" w:rsidRDefault="005E488D" w:rsidP="006C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757" w14:textId="77777777" w:rsidR="00CA54C1" w:rsidRDefault="00CA54C1" w:rsidP="00973FD9">
      <w:r>
        <w:separator/>
      </w:r>
    </w:p>
    <w:p w14:paraId="6FB3B4DB" w14:textId="77777777" w:rsidR="005E488D" w:rsidRDefault="005E488D"/>
  </w:footnote>
  <w:footnote w:type="continuationSeparator" w:id="0">
    <w:p w14:paraId="3D3C9645" w14:textId="77777777" w:rsidR="00CA54C1" w:rsidRDefault="00CA54C1" w:rsidP="00973FD9">
      <w:r>
        <w:continuationSeparator/>
      </w:r>
    </w:p>
    <w:p w14:paraId="0754651A" w14:textId="77777777" w:rsidR="005E488D" w:rsidRDefault="005E488D"/>
  </w:footnote>
  <w:footnote w:type="continuationNotice" w:id="1">
    <w:p w14:paraId="1AD5856F" w14:textId="77777777" w:rsidR="00CA54C1" w:rsidRDefault="00CA54C1" w:rsidP="00973FD9"/>
    <w:p w14:paraId="7845784D" w14:textId="77777777" w:rsidR="005E488D" w:rsidRDefault="005E488D"/>
  </w:footnote>
  <w:footnote w:id="2">
    <w:p w14:paraId="1BAC599D" w14:textId="77777777" w:rsidR="004A6C2C" w:rsidRPr="00AC7A28" w:rsidRDefault="004A6C2C" w:rsidP="004A6C2C">
      <w:pPr>
        <w:pStyle w:val="FootnoteText"/>
        <w:rPr>
          <w:rFonts w:ascii="Segoe UI" w:hAnsi="Segoe UI"/>
          <w:sz w:val="18"/>
          <w:szCs w:val="18"/>
          <w:lang w:val="en-US"/>
        </w:rPr>
      </w:pPr>
      <w:r w:rsidRPr="00AC7A28">
        <w:rPr>
          <w:rStyle w:val="FootnoteReference"/>
          <w:rFonts w:ascii="Segoe UI" w:eastAsiaTheme="majorEastAsia" w:hAnsi="Segoe UI"/>
          <w:sz w:val="18"/>
          <w:szCs w:val="18"/>
        </w:rPr>
        <w:footnoteRef/>
      </w:r>
      <w:r w:rsidRPr="00AC7A28">
        <w:t xml:space="preserve"> ARUP’s licensure certificates can be found here: https://www.aruplab.com/compliance/licensure-accreditations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547" w14:textId="7C2E264E" w:rsidR="00973FD9" w:rsidRDefault="00FE3434" w:rsidP="00973FD9">
    <w:r>
      <w:t xml:space="preserve">MSAC Application 1771: </w:t>
    </w:r>
    <w:r w:rsidR="00973FD9" w:rsidRPr="00973FD9">
      <w:t xml:space="preserve">Valoctocogene </w:t>
    </w:r>
    <w:proofErr w:type="spellStart"/>
    <w:r w:rsidR="00973FD9" w:rsidRPr="00973FD9">
      <w:t>roxaparvovec</w:t>
    </w:r>
    <w:proofErr w:type="spellEnd"/>
    <w:r w:rsidR="00973FD9" w:rsidRPr="00973FD9">
      <w:t xml:space="preserve"> for haemophilia A – </w:t>
    </w:r>
    <w:r w:rsidR="00973FD9" w:rsidRPr="00D429FE">
      <w:rPr>
        <w:b/>
        <w:bCs/>
      </w:rPr>
      <w:t xml:space="preserve">PICO Set </w:t>
    </w:r>
    <w:r w:rsidR="00907519">
      <w:rPr>
        <w:b/>
        <w:bCs/>
      </w:rPr>
      <w:t>1</w:t>
    </w:r>
  </w:p>
  <w:p w14:paraId="452E7A76" w14:textId="72FC6FD2" w:rsidR="005E488D" w:rsidRDefault="00F16239">
    <w:r>
      <w:rPr>
        <w:rFonts w:eastAsia="Segoe UI"/>
        <w:noProof/>
        <w:lang w:val="en-US"/>
      </w:rPr>
      <mc:AlternateContent>
        <mc:Choice Requires="wps">
          <w:drawing>
            <wp:anchor distT="0" distB="0" distL="114300" distR="114300" simplePos="0" relativeHeight="251658241"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1EB4C"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B3"/>
    <w:multiLevelType w:val="hybridMultilevel"/>
    <w:tmpl w:val="9A1CB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7363B3"/>
    <w:multiLevelType w:val="hybridMultilevel"/>
    <w:tmpl w:val="3EC0D488"/>
    <w:lvl w:ilvl="0" w:tplc="F1B68CCC">
      <w:start w:val="1"/>
      <w:numFmt w:val="bullet"/>
      <w:lvlText w:val=""/>
      <w:lvlJc w:val="left"/>
      <w:pPr>
        <w:ind w:left="1440" w:hanging="360"/>
      </w:pPr>
      <w:rPr>
        <w:rFonts w:ascii="Symbol" w:hAnsi="Symbol"/>
      </w:rPr>
    </w:lvl>
    <w:lvl w:ilvl="1" w:tplc="E8E8D0A8">
      <w:start w:val="1"/>
      <w:numFmt w:val="bullet"/>
      <w:lvlText w:val=""/>
      <w:lvlJc w:val="left"/>
      <w:pPr>
        <w:ind w:left="1440" w:hanging="360"/>
      </w:pPr>
      <w:rPr>
        <w:rFonts w:ascii="Symbol" w:hAnsi="Symbol"/>
      </w:rPr>
    </w:lvl>
    <w:lvl w:ilvl="2" w:tplc="51EADAE4">
      <w:start w:val="1"/>
      <w:numFmt w:val="bullet"/>
      <w:lvlText w:val=""/>
      <w:lvlJc w:val="left"/>
      <w:pPr>
        <w:ind w:left="1440" w:hanging="360"/>
      </w:pPr>
      <w:rPr>
        <w:rFonts w:ascii="Symbol" w:hAnsi="Symbol"/>
      </w:rPr>
    </w:lvl>
    <w:lvl w:ilvl="3" w:tplc="DCF8D106">
      <w:start w:val="1"/>
      <w:numFmt w:val="bullet"/>
      <w:lvlText w:val=""/>
      <w:lvlJc w:val="left"/>
      <w:pPr>
        <w:ind w:left="1440" w:hanging="360"/>
      </w:pPr>
      <w:rPr>
        <w:rFonts w:ascii="Symbol" w:hAnsi="Symbol"/>
      </w:rPr>
    </w:lvl>
    <w:lvl w:ilvl="4" w:tplc="5F0230F6">
      <w:start w:val="1"/>
      <w:numFmt w:val="bullet"/>
      <w:lvlText w:val=""/>
      <w:lvlJc w:val="left"/>
      <w:pPr>
        <w:ind w:left="1440" w:hanging="360"/>
      </w:pPr>
      <w:rPr>
        <w:rFonts w:ascii="Symbol" w:hAnsi="Symbol"/>
      </w:rPr>
    </w:lvl>
    <w:lvl w:ilvl="5" w:tplc="D3B4205A">
      <w:start w:val="1"/>
      <w:numFmt w:val="bullet"/>
      <w:lvlText w:val=""/>
      <w:lvlJc w:val="left"/>
      <w:pPr>
        <w:ind w:left="1440" w:hanging="360"/>
      </w:pPr>
      <w:rPr>
        <w:rFonts w:ascii="Symbol" w:hAnsi="Symbol"/>
      </w:rPr>
    </w:lvl>
    <w:lvl w:ilvl="6" w:tplc="7792B9C4">
      <w:start w:val="1"/>
      <w:numFmt w:val="bullet"/>
      <w:lvlText w:val=""/>
      <w:lvlJc w:val="left"/>
      <w:pPr>
        <w:ind w:left="1440" w:hanging="360"/>
      </w:pPr>
      <w:rPr>
        <w:rFonts w:ascii="Symbol" w:hAnsi="Symbol"/>
      </w:rPr>
    </w:lvl>
    <w:lvl w:ilvl="7" w:tplc="2BDE4EC6">
      <w:start w:val="1"/>
      <w:numFmt w:val="bullet"/>
      <w:lvlText w:val=""/>
      <w:lvlJc w:val="left"/>
      <w:pPr>
        <w:ind w:left="1440" w:hanging="360"/>
      </w:pPr>
      <w:rPr>
        <w:rFonts w:ascii="Symbol" w:hAnsi="Symbol"/>
      </w:rPr>
    </w:lvl>
    <w:lvl w:ilvl="8" w:tplc="935CA7F8">
      <w:start w:val="1"/>
      <w:numFmt w:val="bullet"/>
      <w:lvlText w:val=""/>
      <w:lvlJc w:val="left"/>
      <w:pPr>
        <w:ind w:left="1440" w:hanging="360"/>
      </w:pPr>
      <w:rPr>
        <w:rFonts w:ascii="Symbol" w:hAnsi="Symbol"/>
      </w:rPr>
    </w:lvl>
  </w:abstractNum>
  <w:abstractNum w:abstractNumId="2" w15:restartNumberingAfterBreak="0">
    <w:nsid w:val="068E37F4"/>
    <w:multiLevelType w:val="hybridMultilevel"/>
    <w:tmpl w:val="10E45268"/>
    <w:lvl w:ilvl="0" w:tplc="7D92C236">
      <w:numFmt w:val="bullet"/>
      <w:lvlText w:val="•"/>
      <w:lvlJc w:val="left"/>
      <w:pPr>
        <w:ind w:left="1080" w:hanging="72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871EA"/>
    <w:multiLevelType w:val="hybridMultilevel"/>
    <w:tmpl w:val="E3283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940FFB"/>
    <w:multiLevelType w:val="hybridMultilevel"/>
    <w:tmpl w:val="7DAA7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06D15"/>
    <w:multiLevelType w:val="hybridMultilevel"/>
    <w:tmpl w:val="08342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4A5B21"/>
    <w:multiLevelType w:val="hybridMultilevel"/>
    <w:tmpl w:val="B48E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76B36"/>
    <w:multiLevelType w:val="hybridMultilevel"/>
    <w:tmpl w:val="805E0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9A019F"/>
    <w:multiLevelType w:val="hybridMultilevel"/>
    <w:tmpl w:val="AA04F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9A7250"/>
    <w:multiLevelType w:val="hybridMultilevel"/>
    <w:tmpl w:val="152ECC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366F8A"/>
    <w:multiLevelType w:val="hybridMultilevel"/>
    <w:tmpl w:val="87A8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9144C6"/>
    <w:multiLevelType w:val="hybridMultilevel"/>
    <w:tmpl w:val="6394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B65C0"/>
    <w:multiLevelType w:val="hybridMultilevel"/>
    <w:tmpl w:val="9184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358C0"/>
    <w:multiLevelType w:val="hybridMultilevel"/>
    <w:tmpl w:val="0440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D36CA7"/>
    <w:multiLevelType w:val="hybridMultilevel"/>
    <w:tmpl w:val="F85CA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F87AD2"/>
    <w:multiLevelType w:val="hybridMultilevel"/>
    <w:tmpl w:val="451CA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537497"/>
    <w:multiLevelType w:val="hybridMultilevel"/>
    <w:tmpl w:val="0F90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63981"/>
    <w:multiLevelType w:val="hybridMultilevel"/>
    <w:tmpl w:val="27C65CA6"/>
    <w:lvl w:ilvl="0" w:tplc="42FAD9E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91E8D"/>
    <w:multiLevelType w:val="hybridMultilevel"/>
    <w:tmpl w:val="89563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BE5F34"/>
    <w:multiLevelType w:val="hybridMultilevel"/>
    <w:tmpl w:val="FB1E7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6A6421"/>
    <w:multiLevelType w:val="hybridMultilevel"/>
    <w:tmpl w:val="A28C8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C41558"/>
    <w:multiLevelType w:val="hybridMultilevel"/>
    <w:tmpl w:val="F854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C5670"/>
    <w:multiLevelType w:val="hybridMultilevel"/>
    <w:tmpl w:val="83EA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B87855"/>
    <w:multiLevelType w:val="hybridMultilevel"/>
    <w:tmpl w:val="6B0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280264"/>
    <w:multiLevelType w:val="hybridMultilevel"/>
    <w:tmpl w:val="ABF0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DE2D02"/>
    <w:multiLevelType w:val="hybridMultilevel"/>
    <w:tmpl w:val="9CB07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271767">
    <w:abstractNumId w:val="10"/>
  </w:num>
  <w:num w:numId="2" w16cid:durableId="36317077">
    <w:abstractNumId w:val="16"/>
  </w:num>
  <w:num w:numId="3" w16cid:durableId="1720087414">
    <w:abstractNumId w:val="23"/>
  </w:num>
  <w:num w:numId="4" w16cid:durableId="718281163">
    <w:abstractNumId w:val="2"/>
  </w:num>
  <w:num w:numId="5" w16cid:durableId="1271737047">
    <w:abstractNumId w:val="7"/>
  </w:num>
  <w:num w:numId="6" w16cid:durableId="711422293">
    <w:abstractNumId w:val="5"/>
  </w:num>
  <w:num w:numId="7" w16cid:durableId="1587768686">
    <w:abstractNumId w:val="22"/>
  </w:num>
  <w:num w:numId="8" w16cid:durableId="400565406">
    <w:abstractNumId w:val="24"/>
  </w:num>
  <w:num w:numId="9" w16cid:durableId="218786248">
    <w:abstractNumId w:val="0"/>
  </w:num>
  <w:num w:numId="10" w16cid:durableId="1076249519">
    <w:abstractNumId w:val="21"/>
  </w:num>
  <w:num w:numId="11" w16cid:durableId="1822308510">
    <w:abstractNumId w:val="13"/>
  </w:num>
  <w:num w:numId="12" w16cid:durableId="1175071342">
    <w:abstractNumId w:val="9"/>
  </w:num>
  <w:num w:numId="13" w16cid:durableId="1713189500">
    <w:abstractNumId w:val="15"/>
  </w:num>
  <w:num w:numId="14" w16cid:durableId="1945648784">
    <w:abstractNumId w:val="1"/>
  </w:num>
  <w:num w:numId="15" w16cid:durableId="1588685843">
    <w:abstractNumId w:val="18"/>
  </w:num>
  <w:num w:numId="16" w16cid:durableId="1724865487">
    <w:abstractNumId w:val="19"/>
  </w:num>
  <w:num w:numId="17" w16cid:durableId="1861698381">
    <w:abstractNumId w:val="20"/>
  </w:num>
  <w:num w:numId="18" w16cid:durableId="696009401">
    <w:abstractNumId w:val="14"/>
  </w:num>
  <w:num w:numId="19" w16cid:durableId="83571202">
    <w:abstractNumId w:val="25"/>
  </w:num>
  <w:num w:numId="20" w16cid:durableId="706683837">
    <w:abstractNumId w:val="11"/>
  </w:num>
  <w:num w:numId="21" w16cid:durableId="1392076781">
    <w:abstractNumId w:val="17"/>
  </w:num>
  <w:num w:numId="22" w16cid:durableId="1220439046">
    <w:abstractNumId w:val="8"/>
  </w:num>
  <w:num w:numId="23" w16cid:durableId="1739329310">
    <w:abstractNumId w:val="12"/>
  </w:num>
  <w:num w:numId="24" w16cid:durableId="492988443">
    <w:abstractNumId w:val="3"/>
  </w:num>
  <w:num w:numId="25" w16cid:durableId="75439632">
    <w:abstractNumId w:val="4"/>
  </w:num>
  <w:num w:numId="26" w16cid:durableId="18618925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nard Gold">
    <w15:presenceInfo w15:providerId="None" w15:userId="Maynard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26D5"/>
    <w:rsid w:val="000122EA"/>
    <w:rsid w:val="00015986"/>
    <w:rsid w:val="00016A7F"/>
    <w:rsid w:val="00017356"/>
    <w:rsid w:val="00020E6F"/>
    <w:rsid w:val="00025969"/>
    <w:rsid w:val="00030F1C"/>
    <w:rsid w:val="00037953"/>
    <w:rsid w:val="00043C15"/>
    <w:rsid w:val="00045B5E"/>
    <w:rsid w:val="00051843"/>
    <w:rsid w:val="00052F98"/>
    <w:rsid w:val="000548B1"/>
    <w:rsid w:val="0005790B"/>
    <w:rsid w:val="000618D1"/>
    <w:rsid w:val="000627EF"/>
    <w:rsid w:val="00064196"/>
    <w:rsid w:val="00066FC0"/>
    <w:rsid w:val="00070D9D"/>
    <w:rsid w:val="0007480C"/>
    <w:rsid w:val="00076C5F"/>
    <w:rsid w:val="00082937"/>
    <w:rsid w:val="00082DDE"/>
    <w:rsid w:val="00087193"/>
    <w:rsid w:val="0009097A"/>
    <w:rsid w:val="00090EE1"/>
    <w:rsid w:val="000934AF"/>
    <w:rsid w:val="00094A1A"/>
    <w:rsid w:val="00094F26"/>
    <w:rsid w:val="000A1746"/>
    <w:rsid w:val="000A6530"/>
    <w:rsid w:val="000A70E3"/>
    <w:rsid w:val="000C095B"/>
    <w:rsid w:val="000C3211"/>
    <w:rsid w:val="000C3CED"/>
    <w:rsid w:val="000C5C42"/>
    <w:rsid w:val="000D1F8F"/>
    <w:rsid w:val="000D492F"/>
    <w:rsid w:val="000D5F89"/>
    <w:rsid w:val="000E54AA"/>
    <w:rsid w:val="000E593E"/>
    <w:rsid w:val="000F18C4"/>
    <w:rsid w:val="000F43A2"/>
    <w:rsid w:val="001065D4"/>
    <w:rsid w:val="00106E42"/>
    <w:rsid w:val="0011210B"/>
    <w:rsid w:val="001321E1"/>
    <w:rsid w:val="00132B6B"/>
    <w:rsid w:val="00133A14"/>
    <w:rsid w:val="00133DAE"/>
    <w:rsid w:val="001406DB"/>
    <w:rsid w:val="00142F06"/>
    <w:rsid w:val="001441BA"/>
    <w:rsid w:val="00152183"/>
    <w:rsid w:val="00152581"/>
    <w:rsid w:val="00153733"/>
    <w:rsid w:val="0016065A"/>
    <w:rsid w:val="00160F42"/>
    <w:rsid w:val="00164B5C"/>
    <w:rsid w:val="00174F2D"/>
    <w:rsid w:val="00181038"/>
    <w:rsid w:val="00181A02"/>
    <w:rsid w:val="00185CC1"/>
    <w:rsid w:val="00186A1B"/>
    <w:rsid w:val="00187DE3"/>
    <w:rsid w:val="0019522C"/>
    <w:rsid w:val="001961E5"/>
    <w:rsid w:val="001971E0"/>
    <w:rsid w:val="001A0F6B"/>
    <w:rsid w:val="001A14F1"/>
    <w:rsid w:val="001A19E8"/>
    <w:rsid w:val="001B2075"/>
    <w:rsid w:val="001B3C30"/>
    <w:rsid w:val="001C01D4"/>
    <w:rsid w:val="001C4B64"/>
    <w:rsid w:val="001C7179"/>
    <w:rsid w:val="001D068B"/>
    <w:rsid w:val="001D2FAD"/>
    <w:rsid w:val="001E0B25"/>
    <w:rsid w:val="001E1A13"/>
    <w:rsid w:val="001E25B3"/>
    <w:rsid w:val="001E2AA3"/>
    <w:rsid w:val="001E7B84"/>
    <w:rsid w:val="001F1489"/>
    <w:rsid w:val="001F1C1F"/>
    <w:rsid w:val="001F47D7"/>
    <w:rsid w:val="00202421"/>
    <w:rsid w:val="00203E13"/>
    <w:rsid w:val="00204F8F"/>
    <w:rsid w:val="00220AE2"/>
    <w:rsid w:val="002316FC"/>
    <w:rsid w:val="0023287A"/>
    <w:rsid w:val="00232A56"/>
    <w:rsid w:val="0024189E"/>
    <w:rsid w:val="00241FC9"/>
    <w:rsid w:val="0024288F"/>
    <w:rsid w:val="00243B9D"/>
    <w:rsid w:val="00246829"/>
    <w:rsid w:val="0025001D"/>
    <w:rsid w:val="002507F0"/>
    <w:rsid w:val="00252F2E"/>
    <w:rsid w:val="00254267"/>
    <w:rsid w:val="00255A40"/>
    <w:rsid w:val="00255CE7"/>
    <w:rsid w:val="00256E75"/>
    <w:rsid w:val="00256EF7"/>
    <w:rsid w:val="00260D5B"/>
    <w:rsid w:val="00263588"/>
    <w:rsid w:val="00272EF3"/>
    <w:rsid w:val="002765DD"/>
    <w:rsid w:val="00280050"/>
    <w:rsid w:val="00280A8C"/>
    <w:rsid w:val="002841EB"/>
    <w:rsid w:val="0028640E"/>
    <w:rsid w:val="00291B7D"/>
    <w:rsid w:val="00291BDE"/>
    <w:rsid w:val="002932F8"/>
    <w:rsid w:val="002A30F0"/>
    <w:rsid w:val="002A5EEC"/>
    <w:rsid w:val="002B1175"/>
    <w:rsid w:val="002B1F5B"/>
    <w:rsid w:val="002B6219"/>
    <w:rsid w:val="002B7B2B"/>
    <w:rsid w:val="002C18F8"/>
    <w:rsid w:val="002C2824"/>
    <w:rsid w:val="002C2C39"/>
    <w:rsid w:val="002D2CF1"/>
    <w:rsid w:val="002D5E29"/>
    <w:rsid w:val="002D7216"/>
    <w:rsid w:val="002D7A88"/>
    <w:rsid w:val="002E0C6C"/>
    <w:rsid w:val="002E1438"/>
    <w:rsid w:val="002E357C"/>
    <w:rsid w:val="002E4ABA"/>
    <w:rsid w:val="002E68AB"/>
    <w:rsid w:val="002E70ED"/>
    <w:rsid w:val="002F0C4A"/>
    <w:rsid w:val="002F2F62"/>
    <w:rsid w:val="002F3C59"/>
    <w:rsid w:val="002F4215"/>
    <w:rsid w:val="002F59E2"/>
    <w:rsid w:val="002F78CD"/>
    <w:rsid w:val="0030141F"/>
    <w:rsid w:val="00304420"/>
    <w:rsid w:val="00305908"/>
    <w:rsid w:val="00306DF3"/>
    <w:rsid w:val="0031573C"/>
    <w:rsid w:val="00316254"/>
    <w:rsid w:val="003210DE"/>
    <w:rsid w:val="00336B52"/>
    <w:rsid w:val="00340590"/>
    <w:rsid w:val="00341916"/>
    <w:rsid w:val="003421F2"/>
    <w:rsid w:val="0034308C"/>
    <w:rsid w:val="00343B4D"/>
    <w:rsid w:val="003441BC"/>
    <w:rsid w:val="003525B1"/>
    <w:rsid w:val="003569E9"/>
    <w:rsid w:val="0035799E"/>
    <w:rsid w:val="00357DEE"/>
    <w:rsid w:val="00360761"/>
    <w:rsid w:val="00363A4A"/>
    <w:rsid w:val="00365C59"/>
    <w:rsid w:val="00366B03"/>
    <w:rsid w:val="00374570"/>
    <w:rsid w:val="00374832"/>
    <w:rsid w:val="00380C41"/>
    <w:rsid w:val="003817BD"/>
    <w:rsid w:val="003820D2"/>
    <w:rsid w:val="00385B00"/>
    <w:rsid w:val="003877B8"/>
    <w:rsid w:val="00391342"/>
    <w:rsid w:val="00391651"/>
    <w:rsid w:val="00396C5F"/>
    <w:rsid w:val="00397DDB"/>
    <w:rsid w:val="003A16D1"/>
    <w:rsid w:val="003A292B"/>
    <w:rsid w:val="003A7888"/>
    <w:rsid w:val="003B0207"/>
    <w:rsid w:val="003B3B9F"/>
    <w:rsid w:val="003B7162"/>
    <w:rsid w:val="003C3870"/>
    <w:rsid w:val="003C7383"/>
    <w:rsid w:val="003C745F"/>
    <w:rsid w:val="003D03D2"/>
    <w:rsid w:val="003D2F68"/>
    <w:rsid w:val="003D5F2D"/>
    <w:rsid w:val="003D6C91"/>
    <w:rsid w:val="003E1771"/>
    <w:rsid w:val="003E35BA"/>
    <w:rsid w:val="003E4464"/>
    <w:rsid w:val="003E4F1C"/>
    <w:rsid w:val="003E6B95"/>
    <w:rsid w:val="003F39D1"/>
    <w:rsid w:val="003F78C4"/>
    <w:rsid w:val="00403005"/>
    <w:rsid w:val="00410135"/>
    <w:rsid w:val="00411CC4"/>
    <w:rsid w:val="004133AF"/>
    <w:rsid w:val="00414B84"/>
    <w:rsid w:val="004156DA"/>
    <w:rsid w:val="004203CB"/>
    <w:rsid w:val="004209FC"/>
    <w:rsid w:val="0042180F"/>
    <w:rsid w:val="0042597E"/>
    <w:rsid w:val="0042686C"/>
    <w:rsid w:val="004319CA"/>
    <w:rsid w:val="00434842"/>
    <w:rsid w:val="004418ED"/>
    <w:rsid w:val="00446841"/>
    <w:rsid w:val="00446A22"/>
    <w:rsid w:val="004501F6"/>
    <w:rsid w:val="00452657"/>
    <w:rsid w:val="00452EE6"/>
    <w:rsid w:val="00454131"/>
    <w:rsid w:val="00456AE1"/>
    <w:rsid w:val="00463264"/>
    <w:rsid w:val="0046373D"/>
    <w:rsid w:val="004650E9"/>
    <w:rsid w:val="004656B8"/>
    <w:rsid w:val="00471130"/>
    <w:rsid w:val="0047163C"/>
    <w:rsid w:val="004766D9"/>
    <w:rsid w:val="0047799C"/>
    <w:rsid w:val="004850AD"/>
    <w:rsid w:val="004866F5"/>
    <w:rsid w:val="00494164"/>
    <w:rsid w:val="004A2ACE"/>
    <w:rsid w:val="004A45BE"/>
    <w:rsid w:val="004A4B87"/>
    <w:rsid w:val="004A6041"/>
    <w:rsid w:val="004A647A"/>
    <w:rsid w:val="004A6C2C"/>
    <w:rsid w:val="004B1621"/>
    <w:rsid w:val="004B177E"/>
    <w:rsid w:val="004B7488"/>
    <w:rsid w:val="004C02B7"/>
    <w:rsid w:val="004C440D"/>
    <w:rsid w:val="004C45F3"/>
    <w:rsid w:val="004C4C6B"/>
    <w:rsid w:val="004C6152"/>
    <w:rsid w:val="004C64AD"/>
    <w:rsid w:val="004D7F38"/>
    <w:rsid w:val="004D7F5A"/>
    <w:rsid w:val="004E1143"/>
    <w:rsid w:val="004E2DC6"/>
    <w:rsid w:val="004E306A"/>
    <w:rsid w:val="004E64D5"/>
    <w:rsid w:val="004F02B2"/>
    <w:rsid w:val="004F5C0A"/>
    <w:rsid w:val="005126E2"/>
    <w:rsid w:val="005140D5"/>
    <w:rsid w:val="00515EFF"/>
    <w:rsid w:val="0051660F"/>
    <w:rsid w:val="0052274F"/>
    <w:rsid w:val="00526E24"/>
    <w:rsid w:val="00532280"/>
    <w:rsid w:val="00537A32"/>
    <w:rsid w:val="0054195E"/>
    <w:rsid w:val="005436FB"/>
    <w:rsid w:val="00543FB4"/>
    <w:rsid w:val="00545A4C"/>
    <w:rsid w:val="005559FE"/>
    <w:rsid w:val="00555BA3"/>
    <w:rsid w:val="00556FC0"/>
    <w:rsid w:val="00561B39"/>
    <w:rsid w:val="00566CF9"/>
    <w:rsid w:val="00567B61"/>
    <w:rsid w:val="005727D7"/>
    <w:rsid w:val="005738AF"/>
    <w:rsid w:val="005738FB"/>
    <w:rsid w:val="005779C4"/>
    <w:rsid w:val="00577E66"/>
    <w:rsid w:val="0058215B"/>
    <w:rsid w:val="005837E9"/>
    <w:rsid w:val="00583820"/>
    <w:rsid w:val="00583FC1"/>
    <w:rsid w:val="0058604A"/>
    <w:rsid w:val="005877EB"/>
    <w:rsid w:val="00587BB1"/>
    <w:rsid w:val="00592D82"/>
    <w:rsid w:val="00595062"/>
    <w:rsid w:val="00596EF6"/>
    <w:rsid w:val="005A1DF6"/>
    <w:rsid w:val="005A7A79"/>
    <w:rsid w:val="005B265F"/>
    <w:rsid w:val="005B5A58"/>
    <w:rsid w:val="005B5EC4"/>
    <w:rsid w:val="005B6F8E"/>
    <w:rsid w:val="005B715B"/>
    <w:rsid w:val="005D046C"/>
    <w:rsid w:val="005D35C0"/>
    <w:rsid w:val="005D379D"/>
    <w:rsid w:val="005D4482"/>
    <w:rsid w:val="005D4B6E"/>
    <w:rsid w:val="005D79BA"/>
    <w:rsid w:val="005E1A4B"/>
    <w:rsid w:val="005E1CFB"/>
    <w:rsid w:val="005E4720"/>
    <w:rsid w:val="005E488D"/>
    <w:rsid w:val="005F0F8B"/>
    <w:rsid w:val="005F1411"/>
    <w:rsid w:val="005F1CF0"/>
    <w:rsid w:val="005F2D5C"/>
    <w:rsid w:val="005F3E91"/>
    <w:rsid w:val="005F548C"/>
    <w:rsid w:val="005F7C6A"/>
    <w:rsid w:val="00600818"/>
    <w:rsid w:val="0060465F"/>
    <w:rsid w:val="00605344"/>
    <w:rsid w:val="006079B9"/>
    <w:rsid w:val="00617CDC"/>
    <w:rsid w:val="006227EF"/>
    <w:rsid w:val="00625F5F"/>
    <w:rsid w:val="0062785F"/>
    <w:rsid w:val="00632399"/>
    <w:rsid w:val="00635A4C"/>
    <w:rsid w:val="00635D67"/>
    <w:rsid w:val="00635EF6"/>
    <w:rsid w:val="00641F8E"/>
    <w:rsid w:val="006429A1"/>
    <w:rsid w:val="006437E6"/>
    <w:rsid w:val="00645814"/>
    <w:rsid w:val="00645951"/>
    <w:rsid w:val="00647D8A"/>
    <w:rsid w:val="0065380D"/>
    <w:rsid w:val="006557D4"/>
    <w:rsid w:val="006610E7"/>
    <w:rsid w:val="0066147B"/>
    <w:rsid w:val="0066416A"/>
    <w:rsid w:val="00665487"/>
    <w:rsid w:val="00667712"/>
    <w:rsid w:val="0067392D"/>
    <w:rsid w:val="006815E9"/>
    <w:rsid w:val="006819F4"/>
    <w:rsid w:val="00692206"/>
    <w:rsid w:val="00692F02"/>
    <w:rsid w:val="00695234"/>
    <w:rsid w:val="006A0DAC"/>
    <w:rsid w:val="006A2A83"/>
    <w:rsid w:val="006A6E80"/>
    <w:rsid w:val="006A785F"/>
    <w:rsid w:val="006B3121"/>
    <w:rsid w:val="006B4525"/>
    <w:rsid w:val="006C5849"/>
    <w:rsid w:val="006D5C0E"/>
    <w:rsid w:val="006D7098"/>
    <w:rsid w:val="006E4546"/>
    <w:rsid w:val="006E47BC"/>
    <w:rsid w:val="006E6756"/>
    <w:rsid w:val="006F0279"/>
    <w:rsid w:val="006F0779"/>
    <w:rsid w:val="006F6B5A"/>
    <w:rsid w:val="006F72B3"/>
    <w:rsid w:val="0070303C"/>
    <w:rsid w:val="00704FE2"/>
    <w:rsid w:val="00707398"/>
    <w:rsid w:val="0071100F"/>
    <w:rsid w:val="00721DED"/>
    <w:rsid w:val="00721EAC"/>
    <w:rsid w:val="0072663A"/>
    <w:rsid w:val="00736F26"/>
    <w:rsid w:val="0074590D"/>
    <w:rsid w:val="007517F4"/>
    <w:rsid w:val="007529A1"/>
    <w:rsid w:val="00756A28"/>
    <w:rsid w:val="00757259"/>
    <w:rsid w:val="00760246"/>
    <w:rsid w:val="007669B8"/>
    <w:rsid w:val="00770FA6"/>
    <w:rsid w:val="0077164C"/>
    <w:rsid w:val="007721D2"/>
    <w:rsid w:val="0077428E"/>
    <w:rsid w:val="007807C4"/>
    <w:rsid w:val="00784A15"/>
    <w:rsid w:val="00793E12"/>
    <w:rsid w:val="00794904"/>
    <w:rsid w:val="007964F5"/>
    <w:rsid w:val="007971B2"/>
    <w:rsid w:val="007A127A"/>
    <w:rsid w:val="007A1C52"/>
    <w:rsid w:val="007A25E7"/>
    <w:rsid w:val="007A4F77"/>
    <w:rsid w:val="007B12FE"/>
    <w:rsid w:val="007B1724"/>
    <w:rsid w:val="007B2C42"/>
    <w:rsid w:val="007B35FD"/>
    <w:rsid w:val="007B47A0"/>
    <w:rsid w:val="007B4E73"/>
    <w:rsid w:val="007B6248"/>
    <w:rsid w:val="007C11BD"/>
    <w:rsid w:val="007C2405"/>
    <w:rsid w:val="007C2884"/>
    <w:rsid w:val="007C3120"/>
    <w:rsid w:val="007C3C76"/>
    <w:rsid w:val="007C4A15"/>
    <w:rsid w:val="007C5AAD"/>
    <w:rsid w:val="007D5FBA"/>
    <w:rsid w:val="007E0386"/>
    <w:rsid w:val="007E2473"/>
    <w:rsid w:val="007E586C"/>
    <w:rsid w:val="007E6973"/>
    <w:rsid w:val="007F157E"/>
    <w:rsid w:val="007F3035"/>
    <w:rsid w:val="007F3640"/>
    <w:rsid w:val="007F4BD5"/>
    <w:rsid w:val="007F5260"/>
    <w:rsid w:val="007F7F67"/>
    <w:rsid w:val="00803D13"/>
    <w:rsid w:val="00807B7B"/>
    <w:rsid w:val="008115EE"/>
    <w:rsid w:val="0081351D"/>
    <w:rsid w:val="0081743E"/>
    <w:rsid w:val="0082554F"/>
    <w:rsid w:val="00825D8B"/>
    <w:rsid w:val="008278C6"/>
    <w:rsid w:val="00827B3C"/>
    <w:rsid w:val="008307D1"/>
    <w:rsid w:val="008319D0"/>
    <w:rsid w:val="00832409"/>
    <w:rsid w:val="00833C2E"/>
    <w:rsid w:val="00834C18"/>
    <w:rsid w:val="008362FC"/>
    <w:rsid w:val="00836A15"/>
    <w:rsid w:val="00840FEF"/>
    <w:rsid w:val="00841249"/>
    <w:rsid w:val="008441C6"/>
    <w:rsid w:val="00844A4B"/>
    <w:rsid w:val="00845D7E"/>
    <w:rsid w:val="00847253"/>
    <w:rsid w:val="008639C1"/>
    <w:rsid w:val="00863F1F"/>
    <w:rsid w:val="008705A0"/>
    <w:rsid w:val="008708CF"/>
    <w:rsid w:val="008757D2"/>
    <w:rsid w:val="00876619"/>
    <w:rsid w:val="00880B54"/>
    <w:rsid w:val="00884F92"/>
    <w:rsid w:val="008852BE"/>
    <w:rsid w:val="00892272"/>
    <w:rsid w:val="00895F38"/>
    <w:rsid w:val="008A1002"/>
    <w:rsid w:val="008A6278"/>
    <w:rsid w:val="008A6CD2"/>
    <w:rsid w:val="008B20F8"/>
    <w:rsid w:val="008B56A4"/>
    <w:rsid w:val="008B5C25"/>
    <w:rsid w:val="008B615A"/>
    <w:rsid w:val="008C0B68"/>
    <w:rsid w:val="008C5E13"/>
    <w:rsid w:val="008C73B1"/>
    <w:rsid w:val="008D0B89"/>
    <w:rsid w:val="008D3D30"/>
    <w:rsid w:val="008D66A4"/>
    <w:rsid w:val="008E4476"/>
    <w:rsid w:val="008E6175"/>
    <w:rsid w:val="008E7BF3"/>
    <w:rsid w:val="008F3470"/>
    <w:rsid w:val="008F3A90"/>
    <w:rsid w:val="008F72D5"/>
    <w:rsid w:val="0090168B"/>
    <w:rsid w:val="00903F32"/>
    <w:rsid w:val="00907519"/>
    <w:rsid w:val="00916696"/>
    <w:rsid w:val="00917852"/>
    <w:rsid w:val="00924DA1"/>
    <w:rsid w:val="00926182"/>
    <w:rsid w:val="00930220"/>
    <w:rsid w:val="00930344"/>
    <w:rsid w:val="00930B34"/>
    <w:rsid w:val="00932CE5"/>
    <w:rsid w:val="00933B1A"/>
    <w:rsid w:val="009372FA"/>
    <w:rsid w:val="00947DBA"/>
    <w:rsid w:val="009544EA"/>
    <w:rsid w:val="00955904"/>
    <w:rsid w:val="00957037"/>
    <w:rsid w:val="009575D1"/>
    <w:rsid w:val="0096252F"/>
    <w:rsid w:val="00973FD9"/>
    <w:rsid w:val="00975374"/>
    <w:rsid w:val="00975B6D"/>
    <w:rsid w:val="009868DE"/>
    <w:rsid w:val="0098774C"/>
    <w:rsid w:val="0099026D"/>
    <w:rsid w:val="00992FAE"/>
    <w:rsid w:val="00994396"/>
    <w:rsid w:val="009951E0"/>
    <w:rsid w:val="009A084F"/>
    <w:rsid w:val="009A1F0B"/>
    <w:rsid w:val="009A2A05"/>
    <w:rsid w:val="009A3A23"/>
    <w:rsid w:val="009A4AFC"/>
    <w:rsid w:val="009B159D"/>
    <w:rsid w:val="009B5588"/>
    <w:rsid w:val="009B7404"/>
    <w:rsid w:val="009C0554"/>
    <w:rsid w:val="009C5CAB"/>
    <w:rsid w:val="009D24E4"/>
    <w:rsid w:val="009D5D20"/>
    <w:rsid w:val="009D5F0D"/>
    <w:rsid w:val="009D646C"/>
    <w:rsid w:val="009D704F"/>
    <w:rsid w:val="009E3626"/>
    <w:rsid w:val="009E4E77"/>
    <w:rsid w:val="009E7012"/>
    <w:rsid w:val="009E7ACD"/>
    <w:rsid w:val="009F38E0"/>
    <w:rsid w:val="009F7EC5"/>
    <w:rsid w:val="00A04652"/>
    <w:rsid w:val="00A06EF1"/>
    <w:rsid w:val="00A1411E"/>
    <w:rsid w:val="00A157D8"/>
    <w:rsid w:val="00A159F6"/>
    <w:rsid w:val="00A33898"/>
    <w:rsid w:val="00A41540"/>
    <w:rsid w:val="00A4243D"/>
    <w:rsid w:val="00A42B81"/>
    <w:rsid w:val="00A435D2"/>
    <w:rsid w:val="00A5447A"/>
    <w:rsid w:val="00A54AD6"/>
    <w:rsid w:val="00A576F5"/>
    <w:rsid w:val="00A5771F"/>
    <w:rsid w:val="00A6304B"/>
    <w:rsid w:val="00A635B6"/>
    <w:rsid w:val="00A64C98"/>
    <w:rsid w:val="00A67FFD"/>
    <w:rsid w:val="00A74422"/>
    <w:rsid w:val="00A760C7"/>
    <w:rsid w:val="00A81869"/>
    <w:rsid w:val="00A855FE"/>
    <w:rsid w:val="00A91F49"/>
    <w:rsid w:val="00A96888"/>
    <w:rsid w:val="00AA140D"/>
    <w:rsid w:val="00AA2A17"/>
    <w:rsid w:val="00AA34A8"/>
    <w:rsid w:val="00AA404B"/>
    <w:rsid w:val="00AA5181"/>
    <w:rsid w:val="00AA7258"/>
    <w:rsid w:val="00AB0967"/>
    <w:rsid w:val="00AB44E4"/>
    <w:rsid w:val="00AB7C86"/>
    <w:rsid w:val="00AC0032"/>
    <w:rsid w:val="00AC425C"/>
    <w:rsid w:val="00AD5546"/>
    <w:rsid w:val="00AD7CFB"/>
    <w:rsid w:val="00AE1F91"/>
    <w:rsid w:val="00AE22EC"/>
    <w:rsid w:val="00AE24F0"/>
    <w:rsid w:val="00AE2956"/>
    <w:rsid w:val="00AE61DC"/>
    <w:rsid w:val="00AF42DD"/>
    <w:rsid w:val="00AF5D5B"/>
    <w:rsid w:val="00AF6E68"/>
    <w:rsid w:val="00B01C0E"/>
    <w:rsid w:val="00B05A1D"/>
    <w:rsid w:val="00B06074"/>
    <w:rsid w:val="00B0648C"/>
    <w:rsid w:val="00B06B60"/>
    <w:rsid w:val="00B10A36"/>
    <w:rsid w:val="00B12B02"/>
    <w:rsid w:val="00B12BDA"/>
    <w:rsid w:val="00B15A5C"/>
    <w:rsid w:val="00B17DD6"/>
    <w:rsid w:val="00B21E31"/>
    <w:rsid w:val="00B2284D"/>
    <w:rsid w:val="00B22862"/>
    <w:rsid w:val="00B27183"/>
    <w:rsid w:val="00B312A6"/>
    <w:rsid w:val="00B34E9B"/>
    <w:rsid w:val="00B361DF"/>
    <w:rsid w:val="00B36522"/>
    <w:rsid w:val="00B453E8"/>
    <w:rsid w:val="00B462A2"/>
    <w:rsid w:val="00B47D0E"/>
    <w:rsid w:val="00B51EF0"/>
    <w:rsid w:val="00B549C1"/>
    <w:rsid w:val="00B54A35"/>
    <w:rsid w:val="00B55E17"/>
    <w:rsid w:val="00B5654E"/>
    <w:rsid w:val="00B568FC"/>
    <w:rsid w:val="00B60119"/>
    <w:rsid w:val="00B6337A"/>
    <w:rsid w:val="00B705AF"/>
    <w:rsid w:val="00B714F5"/>
    <w:rsid w:val="00B71A8A"/>
    <w:rsid w:val="00B72D1B"/>
    <w:rsid w:val="00B72D65"/>
    <w:rsid w:val="00B759D1"/>
    <w:rsid w:val="00B75E73"/>
    <w:rsid w:val="00B77682"/>
    <w:rsid w:val="00B8048A"/>
    <w:rsid w:val="00B83BDA"/>
    <w:rsid w:val="00B863E9"/>
    <w:rsid w:val="00B8743A"/>
    <w:rsid w:val="00B901C4"/>
    <w:rsid w:val="00B936AF"/>
    <w:rsid w:val="00B956CB"/>
    <w:rsid w:val="00BB494A"/>
    <w:rsid w:val="00BB6FCA"/>
    <w:rsid w:val="00BC4181"/>
    <w:rsid w:val="00BD31EA"/>
    <w:rsid w:val="00BD4A24"/>
    <w:rsid w:val="00BE0612"/>
    <w:rsid w:val="00BE43D3"/>
    <w:rsid w:val="00BE5615"/>
    <w:rsid w:val="00BE6B22"/>
    <w:rsid w:val="00BE76B6"/>
    <w:rsid w:val="00BE7F70"/>
    <w:rsid w:val="00BF2218"/>
    <w:rsid w:val="00BF3AB5"/>
    <w:rsid w:val="00BF3C47"/>
    <w:rsid w:val="00C0128A"/>
    <w:rsid w:val="00C02612"/>
    <w:rsid w:val="00C026C2"/>
    <w:rsid w:val="00C03671"/>
    <w:rsid w:val="00C05351"/>
    <w:rsid w:val="00C0618E"/>
    <w:rsid w:val="00C07EFE"/>
    <w:rsid w:val="00C11EB8"/>
    <w:rsid w:val="00C13A6E"/>
    <w:rsid w:val="00C14FCC"/>
    <w:rsid w:val="00C1582A"/>
    <w:rsid w:val="00C2182C"/>
    <w:rsid w:val="00C26DA4"/>
    <w:rsid w:val="00C30632"/>
    <w:rsid w:val="00C3321D"/>
    <w:rsid w:val="00C37789"/>
    <w:rsid w:val="00C40306"/>
    <w:rsid w:val="00C4385E"/>
    <w:rsid w:val="00C50FEB"/>
    <w:rsid w:val="00C55288"/>
    <w:rsid w:val="00C55F38"/>
    <w:rsid w:val="00C57631"/>
    <w:rsid w:val="00C60E76"/>
    <w:rsid w:val="00C6149C"/>
    <w:rsid w:val="00C62893"/>
    <w:rsid w:val="00C65FC8"/>
    <w:rsid w:val="00C76D8B"/>
    <w:rsid w:val="00C8637C"/>
    <w:rsid w:val="00C9019E"/>
    <w:rsid w:val="00C939F0"/>
    <w:rsid w:val="00C95705"/>
    <w:rsid w:val="00C96E92"/>
    <w:rsid w:val="00C97976"/>
    <w:rsid w:val="00CA1636"/>
    <w:rsid w:val="00CA4E54"/>
    <w:rsid w:val="00CA4F9E"/>
    <w:rsid w:val="00CA54B8"/>
    <w:rsid w:val="00CA54C1"/>
    <w:rsid w:val="00CB324F"/>
    <w:rsid w:val="00CB5480"/>
    <w:rsid w:val="00CB686E"/>
    <w:rsid w:val="00CB764D"/>
    <w:rsid w:val="00CC2FD5"/>
    <w:rsid w:val="00CC55D2"/>
    <w:rsid w:val="00CC6DA3"/>
    <w:rsid w:val="00CC7D2A"/>
    <w:rsid w:val="00CD4253"/>
    <w:rsid w:val="00CD68A7"/>
    <w:rsid w:val="00CD68E7"/>
    <w:rsid w:val="00CE48CC"/>
    <w:rsid w:val="00CF0A9E"/>
    <w:rsid w:val="00CF3C1D"/>
    <w:rsid w:val="00CF53C7"/>
    <w:rsid w:val="00CF6565"/>
    <w:rsid w:val="00CF6F7D"/>
    <w:rsid w:val="00CF7885"/>
    <w:rsid w:val="00D0110F"/>
    <w:rsid w:val="00D02FF2"/>
    <w:rsid w:val="00D053CE"/>
    <w:rsid w:val="00D10C72"/>
    <w:rsid w:val="00D14144"/>
    <w:rsid w:val="00D14D68"/>
    <w:rsid w:val="00D15BFA"/>
    <w:rsid w:val="00D2516E"/>
    <w:rsid w:val="00D27413"/>
    <w:rsid w:val="00D321F5"/>
    <w:rsid w:val="00D32DD1"/>
    <w:rsid w:val="00D412BC"/>
    <w:rsid w:val="00D4155A"/>
    <w:rsid w:val="00D42274"/>
    <w:rsid w:val="00D429FE"/>
    <w:rsid w:val="00D45B7F"/>
    <w:rsid w:val="00D46DFD"/>
    <w:rsid w:val="00D47452"/>
    <w:rsid w:val="00D51B15"/>
    <w:rsid w:val="00D56831"/>
    <w:rsid w:val="00D57963"/>
    <w:rsid w:val="00D614D5"/>
    <w:rsid w:val="00D7289B"/>
    <w:rsid w:val="00D80F16"/>
    <w:rsid w:val="00D827E4"/>
    <w:rsid w:val="00D90577"/>
    <w:rsid w:val="00D90C3E"/>
    <w:rsid w:val="00D9789D"/>
    <w:rsid w:val="00D97E70"/>
    <w:rsid w:val="00DA0737"/>
    <w:rsid w:val="00DA1DDE"/>
    <w:rsid w:val="00DA42E2"/>
    <w:rsid w:val="00DA455F"/>
    <w:rsid w:val="00DA5BFF"/>
    <w:rsid w:val="00DA76BE"/>
    <w:rsid w:val="00DB2D53"/>
    <w:rsid w:val="00DB358E"/>
    <w:rsid w:val="00DB543F"/>
    <w:rsid w:val="00DB6844"/>
    <w:rsid w:val="00DC034B"/>
    <w:rsid w:val="00DC2A42"/>
    <w:rsid w:val="00DC4A40"/>
    <w:rsid w:val="00DD0A06"/>
    <w:rsid w:val="00DD6375"/>
    <w:rsid w:val="00DE02F3"/>
    <w:rsid w:val="00DE3546"/>
    <w:rsid w:val="00DE531A"/>
    <w:rsid w:val="00DF2567"/>
    <w:rsid w:val="00E00CD3"/>
    <w:rsid w:val="00E019C0"/>
    <w:rsid w:val="00E01D45"/>
    <w:rsid w:val="00E04D53"/>
    <w:rsid w:val="00E107AF"/>
    <w:rsid w:val="00E10916"/>
    <w:rsid w:val="00E11683"/>
    <w:rsid w:val="00E14014"/>
    <w:rsid w:val="00E142B9"/>
    <w:rsid w:val="00E149F1"/>
    <w:rsid w:val="00E157F5"/>
    <w:rsid w:val="00E175B8"/>
    <w:rsid w:val="00E22B76"/>
    <w:rsid w:val="00E26E4F"/>
    <w:rsid w:val="00E32168"/>
    <w:rsid w:val="00E369F6"/>
    <w:rsid w:val="00E40121"/>
    <w:rsid w:val="00E427F7"/>
    <w:rsid w:val="00E47E82"/>
    <w:rsid w:val="00E50C1E"/>
    <w:rsid w:val="00E55AC1"/>
    <w:rsid w:val="00E5723D"/>
    <w:rsid w:val="00E6084B"/>
    <w:rsid w:val="00E676EF"/>
    <w:rsid w:val="00E71906"/>
    <w:rsid w:val="00E729A7"/>
    <w:rsid w:val="00E730F8"/>
    <w:rsid w:val="00E74AD2"/>
    <w:rsid w:val="00E77524"/>
    <w:rsid w:val="00E77FDD"/>
    <w:rsid w:val="00E84B8B"/>
    <w:rsid w:val="00E86B37"/>
    <w:rsid w:val="00E91DF1"/>
    <w:rsid w:val="00E95B77"/>
    <w:rsid w:val="00E972B7"/>
    <w:rsid w:val="00EA004B"/>
    <w:rsid w:val="00EA0CFB"/>
    <w:rsid w:val="00EA49DB"/>
    <w:rsid w:val="00EA756F"/>
    <w:rsid w:val="00EA7B42"/>
    <w:rsid w:val="00EB0206"/>
    <w:rsid w:val="00EB3038"/>
    <w:rsid w:val="00EB7378"/>
    <w:rsid w:val="00EC19ED"/>
    <w:rsid w:val="00EC3D9F"/>
    <w:rsid w:val="00ED5754"/>
    <w:rsid w:val="00ED690E"/>
    <w:rsid w:val="00ED6BC9"/>
    <w:rsid w:val="00EE4056"/>
    <w:rsid w:val="00EF57D0"/>
    <w:rsid w:val="00EF5910"/>
    <w:rsid w:val="00F06C97"/>
    <w:rsid w:val="00F07B0D"/>
    <w:rsid w:val="00F07FE0"/>
    <w:rsid w:val="00F10439"/>
    <w:rsid w:val="00F10B1F"/>
    <w:rsid w:val="00F14D6C"/>
    <w:rsid w:val="00F16239"/>
    <w:rsid w:val="00F17819"/>
    <w:rsid w:val="00F2056A"/>
    <w:rsid w:val="00F23250"/>
    <w:rsid w:val="00F24D9B"/>
    <w:rsid w:val="00F30EB9"/>
    <w:rsid w:val="00F310E0"/>
    <w:rsid w:val="00F4243C"/>
    <w:rsid w:val="00F432BF"/>
    <w:rsid w:val="00F4480A"/>
    <w:rsid w:val="00F456D8"/>
    <w:rsid w:val="00F4679E"/>
    <w:rsid w:val="00F54250"/>
    <w:rsid w:val="00F54843"/>
    <w:rsid w:val="00F5719C"/>
    <w:rsid w:val="00F57BC4"/>
    <w:rsid w:val="00F6118E"/>
    <w:rsid w:val="00F65837"/>
    <w:rsid w:val="00F65A38"/>
    <w:rsid w:val="00F66E7C"/>
    <w:rsid w:val="00F67534"/>
    <w:rsid w:val="00F701E4"/>
    <w:rsid w:val="00F72AB2"/>
    <w:rsid w:val="00F72DCE"/>
    <w:rsid w:val="00F7664A"/>
    <w:rsid w:val="00F77DB4"/>
    <w:rsid w:val="00F803A7"/>
    <w:rsid w:val="00F8179E"/>
    <w:rsid w:val="00F826D1"/>
    <w:rsid w:val="00F8565D"/>
    <w:rsid w:val="00F92F9E"/>
    <w:rsid w:val="00F94D1D"/>
    <w:rsid w:val="00FA108B"/>
    <w:rsid w:val="00FA23B0"/>
    <w:rsid w:val="00FA2768"/>
    <w:rsid w:val="00FA4CEC"/>
    <w:rsid w:val="00FA6613"/>
    <w:rsid w:val="00FA6D97"/>
    <w:rsid w:val="00FA7576"/>
    <w:rsid w:val="00FB1EEA"/>
    <w:rsid w:val="00FB5824"/>
    <w:rsid w:val="00FC5391"/>
    <w:rsid w:val="00FC71A8"/>
    <w:rsid w:val="00FD00D5"/>
    <w:rsid w:val="00FD1D7F"/>
    <w:rsid w:val="00FD4F96"/>
    <w:rsid w:val="00FE257E"/>
    <w:rsid w:val="00FE3434"/>
    <w:rsid w:val="00FE5A40"/>
    <w:rsid w:val="00FE6056"/>
    <w:rsid w:val="00FE7548"/>
    <w:rsid w:val="00FF0A0D"/>
    <w:rsid w:val="00FF58BA"/>
    <w:rsid w:val="00FF71E7"/>
    <w:rsid w:val="00FF7E58"/>
    <w:rsid w:val="01E42ACC"/>
    <w:rsid w:val="0214B7DD"/>
    <w:rsid w:val="02797F17"/>
    <w:rsid w:val="02A3C527"/>
    <w:rsid w:val="044E6A35"/>
    <w:rsid w:val="04A56831"/>
    <w:rsid w:val="054C7526"/>
    <w:rsid w:val="05DB65E9"/>
    <w:rsid w:val="05EAD104"/>
    <w:rsid w:val="07ADCC7D"/>
    <w:rsid w:val="0845CF9B"/>
    <w:rsid w:val="0A30D9A6"/>
    <w:rsid w:val="0AC98C0B"/>
    <w:rsid w:val="0B19F14C"/>
    <w:rsid w:val="0B2E6E6E"/>
    <w:rsid w:val="0BDD5C39"/>
    <w:rsid w:val="0E8B95F2"/>
    <w:rsid w:val="0F92C586"/>
    <w:rsid w:val="1337D051"/>
    <w:rsid w:val="138DAC3F"/>
    <w:rsid w:val="13A52B2A"/>
    <w:rsid w:val="14AB2326"/>
    <w:rsid w:val="14F27ECE"/>
    <w:rsid w:val="1520E14F"/>
    <w:rsid w:val="156B1506"/>
    <w:rsid w:val="1799D9DA"/>
    <w:rsid w:val="182F0C49"/>
    <w:rsid w:val="1B92BAA7"/>
    <w:rsid w:val="1C8124F0"/>
    <w:rsid w:val="1D1725BB"/>
    <w:rsid w:val="1D80C72F"/>
    <w:rsid w:val="1ECE48F6"/>
    <w:rsid w:val="1F48C490"/>
    <w:rsid w:val="1F625496"/>
    <w:rsid w:val="1F94B454"/>
    <w:rsid w:val="2012AED4"/>
    <w:rsid w:val="2039D7B0"/>
    <w:rsid w:val="21A9C092"/>
    <w:rsid w:val="22BD37DC"/>
    <w:rsid w:val="238C93E2"/>
    <w:rsid w:val="23C7B4A5"/>
    <w:rsid w:val="23E23C63"/>
    <w:rsid w:val="245EBF20"/>
    <w:rsid w:val="246CE366"/>
    <w:rsid w:val="25D0F16C"/>
    <w:rsid w:val="277E04F3"/>
    <w:rsid w:val="2A225627"/>
    <w:rsid w:val="2C9F6784"/>
    <w:rsid w:val="2D76CC64"/>
    <w:rsid w:val="2E09538D"/>
    <w:rsid w:val="2E5980CB"/>
    <w:rsid w:val="2F5CA5DD"/>
    <w:rsid w:val="2F6F10C0"/>
    <w:rsid w:val="2FDA53CF"/>
    <w:rsid w:val="31E52C75"/>
    <w:rsid w:val="33D8E153"/>
    <w:rsid w:val="36BFF500"/>
    <w:rsid w:val="37327AA6"/>
    <w:rsid w:val="38C20F9C"/>
    <w:rsid w:val="38CA7FEE"/>
    <w:rsid w:val="38DAD13B"/>
    <w:rsid w:val="38E02A9A"/>
    <w:rsid w:val="39AD41FE"/>
    <w:rsid w:val="3A53E82A"/>
    <w:rsid w:val="3B62B906"/>
    <w:rsid w:val="3B707FCE"/>
    <w:rsid w:val="3BD19E7C"/>
    <w:rsid w:val="3C070372"/>
    <w:rsid w:val="3F232359"/>
    <w:rsid w:val="3F387DFA"/>
    <w:rsid w:val="3FE55C0E"/>
    <w:rsid w:val="421C7D32"/>
    <w:rsid w:val="42590FDE"/>
    <w:rsid w:val="43E6A050"/>
    <w:rsid w:val="446FE5B4"/>
    <w:rsid w:val="4546DB9B"/>
    <w:rsid w:val="45DD6DF5"/>
    <w:rsid w:val="4A04DD93"/>
    <w:rsid w:val="4B28B885"/>
    <w:rsid w:val="4C938DED"/>
    <w:rsid w:val="4D016B94"/>
    <w:rsid w:val="4D4D47D4"/>
    <w:rsid w:val="4D70B097"/>
    <w:rsid w:val="4DC82AFD"/>
    <w:rsid w:val="4E4A8965"/>
    <w:rsid w:val="4E582850"/>
    <w:rsid w:val="4EC25916"/>
    <w:rsid w:val="504E840A"/>
    <w:rsid w:val="51279978"/>
    <w:rsid w:val="5154CEEB"/>
    <w:rsid w:val="51D27E54"/>
    <w:rsid w:val="524466C5"/>
    <w:rsid w:val="5260E683"/>
    <w:rsid w:val="558E12D5"/>
    <w:rsid w:val="5715E188"/>
    <w:rsid w:val="575CB893"/>
    <w:rsid w:val="59ACED02"/>
    <w:rsid w:val="5ADBD287"/>
    <w:rsid w:val="5E108808"/>
    <w:rsid w:val="5E16CA2E"/>
    <w:rsid w:val="5E3EC226"/>
    <w:rsid w:val="5ECDD705"/>
    <w:rsid w:val="6063D6DA"/>
    <w:rsid w:val="60D071FA"/>
    <w:rsid w:val="60D9C132"/>
    <w:rsid w:val="61799BCD"/>
    <w:rsid w:val="62DEBF3C"/>
    <w:rsid w:val="635616F5"/>
    <w:rsid w:val="63C5E48B"/>
    <w:rsid w:val="6602512C"/>
    <w:rsid w:val="66FD981D"/>
    <w:rsid w:val="67D4145B"/>
    <w:rsid w:val="68D486B8"/>
    <w:rsid w:val="694316FF"/>
    <w:rsid w:val="69EEC768"/>
    <w:rsid w:val="6AA90286"/>
    <w:rsid w:val="6AD1A501"/>
    <w:rsid w:val="6B44FE56"/>
    <w:rsid w:val="6B9BA108"/>
    <w:rsid w:val="6BA7694A"/>
    <w:rsid w:val="6DFAC900"/>
    <w:rsid w:val="6DFBD842"/>
    <w:rsid w:val="6EFCFAAD"/>
    <w:rsid w:val="6FB6E7B2"/>
    <w:rsid w:val="6FE5A3F4"/>
    <w:rsid w:val="703B8EE1"/>
    <w:rsid w:val="711475C6"/>
    <w:rsid w:val="724E9F44"/>
    <w:rsid w:val="7400A763"/>
    <w:rsid w:val="74E10D24"/>
    <w:rsid w:val="76EDF4E2"/>
    <w:rsid w:val="77E3E81A"/>
    <w:rsid w:val="78161F06"/>
    <w:rsid w:val="793AB52A"/>
    <w:rsid w:val="7946C5FD"/>
    <w:rsid w:val="79C262DC"/>
    <w:rsid w:val="7A48090E"/>
    <w:rsid w:val="7A8865D7"/>
    <w:rsid w:val="7B6B0C47"/>
    <w:rsid w:val="7B72C2FF"/>
    <w:rsid w:val="7C5A581D"/>
    <w:rsid w:val="7C5FC7F4"/>
    <w:rsid w:val="7C874315"/>
    <w:rsid w:val="7C9C4424"/>
    <w:rsid w:val="7CB9F2BC"/>
    <w:rsid w:val="7D1ECFA3"/>
    <w:rsid w:val="7DAE7106"/>
    <w:rsid w:val="7DD8D69E"/>
    <w:rsid w:val="7E07B7D5"/>
    <w:rsid w:val="7E1A65BB"/>
    <w:rsid w:val="7E1FD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3D247EC6-B4E8-4728-90B8-51A060D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51"/>
    <w:pPr>
      <w:spacing w:line="240" w:lineRule="auto"/>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C05351"/>
    <w:pPr>
      <w:spacing w:before="240"/>
      <w:outlineLvl w:val="0"/>
    </w:pPr>
    <w:rPr>
      <w:b/>
      <w:color w:val="000000"/>
      <w:sz w:val="32"/>
    </w:rPr>
  </w:style>
  <w:style w:type="paragraph" w:styleId="Heading2">
    <w:name w:val="heading 2"/>
    <w:basedOn w:val="H3"/>
    <w:next w:val="Normal"/>
    <w:link w:val="Heading2Char"/>
    <w:uiPriority w:val="9"/>
    <w:unhideWhenUsed/>
    <w:qFormat/>
    <w:rsid w:val="00414B84"/>
    <w:pPr>
      <w:spacing w:before="120"/>
      <w:outlineLvl w:val="1"/>
    </w:pPr>
  </w:style>
  <w:style w:type="paragraph" w:styleId="Heading3">
    <w:name w:val="heading 3"/>
    <w:basedOn w:val="Normal"/>
    <w:next w:val="Normal"/>
    <w:link w:val="Heading3Char"/>
    <w:uiPriority w:val="9"/>
    <w:unhideWhenUsed/>
    <w:qFormat/>
    <w:rsid w:val="00C55F38"/>
    <w:pPr>
      <w:keepNext/>
      <w:keepLines/>
      <w:spacing w:before="40" w:after="0"/>
      <w:outlineLvl w:val="2"/>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lang w:eastAsia="en-AU"/>
    </w:rPr>
  </w:style>
  <w:style w:type="character" w:styleId="PlaceholderText">
    <w:name w:val="Placeholder Text"/>
    <w:basedOn w:val="DefaultParagraphFont"/>
    <w:uiPriority w:val="99"/>
    <w:semiHidden/>
    <w:rsid w:val="00917852"/>
    <w:rPr>
      <w:color w:val="808080"/>
    </w:rPr>
  </w:style>
  <w:style w:type="paragraph" w:styleId="Caption">
    <w:name w:val="caption"/>
    <w:aliases w:val="Caption Dossier,! Q,Caption for Figures and Tables,Caption Char1,Caption Char Char,Char Char Char,Char Char1,Char1,Table caption,Caption 3,c,appendix,Char,Caption PHMR,Caption Char2 Char,Caption Char Char Char2,Caption Char1 Char Char Char1"/>
    <w:basedOn w:val="Normal"/>
    <w:next w:val="Normal"/>
    <w:link w:val="CaptionChar"/>
    <w:uiPriority w:val="35"/>
    <w:qFormat/>
    <w:rsid w:val="000C095B"/>
    <w:pPr>
      <w:keepNext/>
      <w:keepLines/>
      <w:tabs>
        <w:tab w:val="left" w:pos="1418"/>
      </w:tabs>
      <w:spacing w:after="120"/>
      <w:ind w:left="992" w:hanging="992"/>
    </w:pPr>
    <w:rPr>
      <w:rFonts w:ascii="Calibri" w:eastAsia="MS Mincho" w:hAnsi="Calibri" w:cs="Calibri"/>
      <w:b/>
      <w:bCs/>
      <w:sz w:val="20"/>
      <w:szCs w:val="20"/>
      <w:lang w:eastAsia="en-AU"/>
    </w:rPr>
  </w:style>
  <w:style w:type="paragraph" w:styleId="NoteHeading">
    <w:name w:val="Note Heading"/>
    <w:aliases w:val="Table Notes,Notes"/>
    <w:basedOn w:val="Normal"/>
    <w:next w:val="Normal"/>
    <w:link w:val="NoteHeadingChar"/>
    <w:uiPriority w:val="99"/>
    <w:unhideWhenUsed/>
    <w:qFormat/>
    <w:rsid w:val="000C095B"/>
    <w:pPr>
      <w:spacing w:after="0"/>
    </w:pPr>
    <w:rPr>
      <w:rFonts w:ascii="Arial Narrow" w:eastAsia="Calibri" w:hAnsi="Arial Narrow"/>
      <w:snapToGrid w:val="0"/>
      <w:sz w:val="20"/>
      <w:szCs w:val="20"/>
    </w:rPr>
  </w:style>
  <w:style w:type="character" w:customStyle="1" w:styleId="NoteHeadingChar">
    <w:name w:val="Note Heading Char"/>
    <w:aliases w:val="Table Notes Char,Notes Char"/>
    <w:basedOn w:val="DefaultParagraphFont"/>
    <w:link w:val="NoteHeading"/>
    <w:uiPriority w:val="99"/>
    <w:rsid w:val="000C095B"/>
    <w:rPr>
      <w:rFonts w:ascii="Arial Narrow" w:eastAsia="Calibri" w:hAnsi="Arial Narrow"/>
      <w:snapToGrid w:val="0"/>
      <w:sz w:val="20"/>
      <w:szCs w:val="20"/>
    </w:rPr>
  </w:style>
  <w:style w:type="table" w:customStyle="1" w:styleId="TableGrid4">
    <w:name w:val="Table Grid4"/>
    <w:basedOn w:val="TableNormal"/>
    <w:next w:val="TableGrid"/>
    <w:uiPriority w:val="59"/>
    <w:rsid w:val="00020E6F"/>
    <w:pPr>
      <w:spacing w:after="0" w:line="240" w:lineRule="auto"/>
    </w:pPr>
    <w:rPr>
      <w:rFonts w:ascii="Arial" w:eastAsia="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20E6F"/>
    <w:pPr>
      <w:keepNext/>
      <w:keepLines/>
      <w:spacing w:before="20" w:after="20"/>
    </w:pPr>
    <w:rPr>
      <w:rFonts w:ascii="Arial Narrow" w:eastAsia="TimesNewRoman" w:hAnsi="Arial Narrow"/>
      <w:color w:val="000000"/>
      <w:sz w:val="20"/>
      <w:szCs w:val="20"/>
      <w:lang w:val="en-US" w:eastAsia="en-AU"/>
    </w:rPr>
  </w:style>
  <w:style w:type="character" w:customStyle="1" w:styleId="TableTextChar">
    <w:name w:val="Table Text Char"/>
    <w:link w:val="TableText"/>
    <w:rsid w:val="00020E6F"/>
    <w:rPr>
      <w:rFonts w:ascii="Arial Narrow" w:eastAsia="TimesNewRoman" w:hAnsi="Arial Narrow"/>
      <w:color w:val="000000"/>
      <w:sz w:val="20"/>
      <w:szCs w:val="20"/>
      <w:lang w:val="en-US" w:eastAsia="en-AU"/>
    </w:r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0C095B"/>
    <w:rPr>
      <w:rFonts w:ascii="Calibri" w:eastAsia="MS Mincho" w:hAnsi="Calibri" w:cs="Calibri"/>
      <w:b/>
      <w:bCs/>
      <w:sz w:val="20"/>
      <w:szCs w:val="20"/>
      <w:lang w:eastAsia="en-AU"/>
    </w:rPr>
  </w:style>
  <w:style w:type="paragraph" w:customStyle="1" w:styleId="Tablenotes">
    <w:name w:val="Table notes"/>
    <w:basedOn w:val="Normal"/>
    <w:link w:val="TablenotesChar"/>
    <w:qFormat/>
    <w:rsid w:val="00020E6F"/>
    <w:pPr>
      <w:spacing w:after="0"/>
    </w:pPr>
    <w:rPr>
      <w:rFonts w:asciiTheme="minorHAnsi" w:hAnsiTheme="minorHAnsi" w:cs="Calibri"/>
      <w:color w:val="000000"/>
      <w:sz w:val="18"/>
    </w:rPr>
  </w:style>
  <w:style w:type="paragraph" w:styleId="ListParagraph">
    <w:name w:val="List Paragraph"/>
    <w:aliases w:val="Table Legend,Bullet1,Bullet 1,Bullet List,Section 5"/>
    <w:basedOn w:val="Normal"/>
    <w:link w:val="ListParagraphChar"/>
    <w:uiPriority w:val="34"/>
    <w:qFormat/>
    <w:rsid w:val="00020E6F"/>
    <w:pPr>
      <w:ind w:left="720"/>
      <w:contextualSpacing/>
    </w:pPr>
  </w:style>
  <w:style w:type="character" w:customStyle="1" w:styleId="TablenotesChar">
    <w:name w:val="Table notes Char"/>
    <w:basedOn w:val="DefaultParagraphFont"/>
    <w:link w:val="Tablenotes"/>
    <w:rsid w:val="00020E6F"/>
    <w:rPr>
      <w:rFonts w:asciiTheme="minorHAnsi" w:eastAsia="Times New Roman" w:hAnsiTheme="minorHAnsi" w:cs="Calibri"/>
      <w:color w:val="000000"/>
      <w:sz w:val="18"/>
      <w:szCs w:val="22"/>
    </w:rPr>
  </w:style>
  <w:style w:type="table" w:customStyle="1" w:styleId="ASDTable1">
    <w:name w:val="ASD Table1"/>
    <w:basedOn w:val="TableNormal"/>
    <w:next w:val="TableGrid"/>
    <w:uiPriority w:val="39"/>
    <w:rsid w:val="000C095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C095B"/>
    <w:rPr>
      <w:color w:val="0000FF"/>
      <w:u w:val="single"/>
    </w:rPr>
  </w:style>
  <w:style w:type="paragraph" w:styleId="FootnoteText">
    <w:name w:val="footnote text"/>
    <w:basedOn w:val="Normal"/>
    <w:link w:val="FootnoteTextChar"/>
    <w:uiPriority w:val="99"/>
    <w:unhideWhenUsed/>
    <w:rsid w:val="000C095B"/>
    <w:pPr>
      <w:spacing w:after="0"/>
      <w:ind w:left="360"/>
    </w:pPr>
    <w:rPr>
      <w:rFonts w:ascii="Calibri" w:hAnsi="Calibri"/>
      <w:sz w:val="20"/>
      <w:szCs w:val="20"/>
    </w:rPr>
  </w:style>
  <w:style w:type="character" w:customStyle="1" w:styleId="FootnoteTextChar">
    <w:name w:val="Footnote Text Char"/>
    <w:basedOn w:val="DefaultParagraphFont"/>
    <w:link w:val="FootnoteText"/>
    <w:uiPriority w:val="99"/>
    <w:rsid w:val="000C095B"/>
    <w:rPr>
      <w:rFonts w:ascii="Calibri" w:hAnsi="Calibri"/>
      <w:sz w:val="20"/>
      <w:szCs w:val="20"/>
    </w:rPr>
  </w:style>
  <w:style w:type="character" w:styleId="FootnoteReference">
    <w:name w:val="footnote reference"/>
    <w:basedOn w:val="DefaultParagraphFont"/>
    <w:uiPriority w:val="99"/>
    <w:semiHidden/>
    <w:unhideWhenUsed/>
    <w:rsid w:val="000C095B"/>
    <w:rPr>
      <w:vertAlign w:val="superscript"/>
    </w:rPr>
  </w:style>
  <w:style w:type="character" w:styleId="Hyperlink">
    <w:name w:val="Hyperlink"/>
    <w:basedOn w:val="DefaultParagraphFont"/>
    <w:uiPriority w:val="99"/>
    <w:unhideWhenUsed/>
    <w:rsid w:val="000C095B"/>
    <w:rPr>
      <w:color w:val="0563C1" w:themeColor="hyperlink"/>
      <w:u w:val="single"/>
    </w:rPr>
  </w:style>
  <w:style w:type="character" w:customStyle="1" w:styleId="Heading1Char">
    <w:name w:val="Heading 1 Char"/>
    <w:basedOn w:val="DefaultParagraphFont"/>
    <w:link w:val="Heading1"/>
    <w:uiPriority w:val="9"/>
    <w:rsid w:val="00C05351"/>
    <w:rPr>
      <w:rFonts w:ascii="Segoe UI" w:eastAsia="Times New Roman" w:hAnsi="Segoe UI" w:cs="Segoe UI"/>
      <w:b/>
      <w:color w:val="000000"/>
      <w:sz w:val="32"/>
      <w:szCs w:val="22"/>
    </w:rPr>
  </w:style>
  <w:style w:type="character" w:customStyle="1" w:styleId="Heading2Char">
    <w:name w:val="Heading 2 Char"/>
    <w:basedOn w:val="DefaultParagraphFont"/>
    <w:link w:val="Heading2"/>
    <w:uiPriority w:val="9"/>
    <w:rsid w:val="00414B84"/>
    <w:rPr>
      <w:rFonts w:ascii="Segoe UI" w:eastAsia="Times New Roman" w:hAnsi="Segoe UI"/>
      <w:b/>
      <w:color w:val="000000"/>
      <w:sz w:val="22"/>
    </w:rPr>
  </w:style>
  <w:style w:type="character" w:styleId="CommentReference">
    <w:name w:val="annotation reference"/>
    <w:aliases w:val="Table Title"/>
    <w:basedOn w:val="DefaultParagraphFont"/>
    <w:uiPriority w:val="99"/>
    <w:unhideWhenUsed/>
    <w:qFormat/>
    <w:rsid w:val="007B1724"/>
    <w:rPr>
      <w:sz w:val="16"/>
      <w:szCs w:val="16"/>
    </w:rPr>
  </w:style>
  <w:style w:type="paragraph" w:styleId="CommentText">
    <w:name w:val="annotation text"/>
    <w:basedOn w:val="Normal"/>
    <w:link w:val="CommentTextChar"/>
    <w:uiPriority w:val="99"/>
    <w:unhideWhenUsed/>
    <w:rsid w:val="007B1724"/>
    <w:rPr>
      <w:sz w:val="20"/>
      <w:szCs w:val="20"/>
    </w:rPr>
  </w:style>
  <w:style w:type="character" w:customStyle="1" w:styleId="CommentTextChar">
    <w:name w:val="Comment Text Char"/>
    <w:basedOn w:val="DefaultParagraphFont"/>
    <w:link w:val="CommentText"/>
    <w:uiPriority w:val="99"/>
    <w:rsid w:val="007B1724"/>
    <w:rPr>
      <w:sz w:val="20"/>
      <w:szCs w:val="20"/>
    </w:rPr>
  </w:style>
  <w:style w:type="paragraph" w:styleId="CommentSubject">
    <w:name w:val="annotation subject"/>
    <w:basedOn w:val="CommentText"/>
    <w:next w:val="CommentText"/>
    <w:link w:val="CommentSubjectChar"/>
    <w:uiPriority w:val="99"/>
    <w:semiHidden/>
    <w:unhideWhenUsed/>
    <w:rsid w:val="007B1724"/>
    <w:rPr>
      <w:b/>
      <w:bCs/>
    </w:rPr>
  </w:style>
  <w:style w:type="character" w:customStyle="1" w:styleId="CommentSubjectChar">
    <w:name w:val="Comment Subject Char"/>
    <w:basedOn w:val="CommentTextChar"/>
    <w:link w:val="CommentSubject"/>
    <w:uiPriority w:val="99"/>
    <w:semiHidden/>
    <w:rsid w:val="007B1724"/>
    <w:rPr>
      <w:b/>
      <w:bCs/>
      <w:sz w:val="20"/>
      <w:szCs w:val="20"/>
    </w:rPr>
  </w:style>
  <w:style w:type="character" w:customStyle="1" w:styleId="Heading3Char">
    <w:name w:val="Heading 3 Char"/>
    <w:basedOn w:val="DefaultParagraphFont"/>
    <w:link w:val="Heading3"/>
    <w:uiPriority w:val="9"/>
    <w:rsid w:val="00C55F38"/>
    <w:rPr>
      <w:rFonts w:asciiTheme="majorHAnsi" w:eastAsiaTheme="majorEastAsia" w:hAnsiTheme="majorHAnsi" w:cstheme="majorBidi"/>
      <w:u w:val="single"/>
    </w:rPr>
  </w:style>
  <w:style w:type="character" w:customStyle="1" w:styleId="ListParagraphChar">
    <w:name w:val="List Paragraph Char"/>
    <w:aliases w:val="Table Legend Char,Bullet1 Char,Bullet 1 Char,Bullet List Char,Section 5 Char"/>
    <w:link w:val="ListParagraph"/>
    <w:uiPriority w:val="34"/>
    <w:rsid w:val="00C55F38"/>
  </w:style>
  <w:style w:type="character" w:styleId="FollowedHyperlink">
    <w:name w:val="FollowedHyperlink"/>
    <w:basedOn w:val="DefaultParagraphFont"/>
    <w:uiPriority w:val="99"/>
    <w:semiHidden/>
    <w:unhideWhenUsed/>
    <w:rsid w:val="00C55F38"/>
    <w:rPr>
      <w:color w:val="954F72" w:themeColor="followedHyperlink"/>
      <w:u w:val="single"/>
    </w:rPr>
  </w:style>
  <w:style w:type="paragraph" w:customStyle="1" w:styleId="TableHEADER">
    <w:name w:val="Table HEADER"/>
    <w:basedOn w:val="Normal"/>
    <w:qFormat/>
    <w:rsid w:val="001B3C30"/>
    <w:pPr>
      <w:spacing w:before="120" w:after="120"/>
      <w:ind w:left="360" w:right="82"/>
    </w:pPr>
    <w:rPr>
      <w:rFonts w:ascii="Calibri" w:hAnsi="Calibri" w:cs="Tahoma"/>
      <w:b/>
      <w:sz w:val="20"/>
      <w:szCs w:val="20"/>
      <w:lang w:eastAsia="en-AU"/>
    </w:rPr>
  </w:style>
  <w:style w:type="character" w:styleId="Mention">
    <w:name w:val="Mention"/>
    <w:basedOn w:val="DefaultParagraphFont"/>
    <w:uiPriority w:val="99"/>
    <w:unhideWhenUsed/>
    <w:rsid w:val="00186A1B"/>
    <w:rPr>
      <w:color w:val="2B579A"/>
      <w:shd w:val="clear" w:color="auto" w:fill="E1DFDD"/>
    </w:rPr>
  </w:style>
  <w:style w:type="character" w:styleId="UnresolvedMention">
    <w:name w:val="Unresolved Mention"/>
    <w:basedOn w:val="DefaultParagraphFont"/>
    <w:uiPriority w:val="99"/>
    <w:unhideWhenUsed/>
    <w:rsid w:val="003E6B95"/>
    <w:rPr>
      <w:color w:val="605E5C"/>
      <w:shd w:val="clear" w:color="auto" w:fill="E1DFDD"/>
    </w:rPr>
  </w:style>
  <w:style w:type="paragraph" w:styleId="Revision">
    <w:name w:val="Revision"/>
    <w:hidden/>
    <w:uiPriority w:val="99"/>
    <w:semiHidden/>
    <w:rsid w:val="005559FE"/>
    <w:pPr>
      <w:spacing w:after="0" w:line="240" w:lineRule="auto"/>
    </w:pPr>
  </w:style>
  <w:style w:type="paragraph" w:customStyle="1" w:styleId="pf0">
    <w:name w:val="pf0"/>
    <w:basedOn w:val="Normal"/>
    <w:rsid w:val="00E972B7"/>
    <w:pPr>
      <w:spacing w:before="100" w:beforeAutospacing="1" w:after="100" w:afterAutospacing="1"/>
    </w:pPr>
    <w:rPr>
      <w:lang w:eastAsia="en-AU"/>
    </w:rPr>
  </w:style>
  <w:style w:type="character" w:customStyle="1" w:styleId="cf01">
    <w:name w:val="cf01"/>
    <w:basedOn w:val="DefaultParagraphFont"/>
    <w:rsid w:val="00E972B7"/>
    <w:rPr>
      <w:rFonts w:ascii="Segoe UI" w:hAnsi="Segoe UI" w:cs="Segoe UI" w:hint="default"/>
      <w:sz w:val="18"/>
      <w:szCs w:val="18"/>
    </w:rPr>
  </w:style>
  <w:style w:type="paragraph" w:customStyle="1" w:styleId="paragraph">
    <w:name w:val="paragraph"/>
    <w:basedOn w:val="Normal"/>
    <w:rsid w:val="00F4679E"/>
    <w:pPr>
      <w:spacing w:before="100" w:beforeAutospacing="1" w:after="100" w:afterAutospacing="1"/>
    </w:pPr>
    <w:rPr>
      <w:lang w:eastAsia="en-AU"/>
    </w:rPr>
  </w:style>
  <w:style w:type="character" w:customStyle="1" w:styleId="eop">
    <w:name w:val="eop"/>
    <w:basedOn w:val="DefaultParagraphFont"/>
    <w:rsid w:val="00F4679E"/>
  </w:style>
  <w:style w:type="character" w:customStyle="1" w:styleId="normaltextrun">
    <w:name w:val="normaltextrun"/>
    <w:basedOn w:val="DefaultParagraphFont"/>
    <w:rsid w:val="00F4679E"/>
  </w:style>
  <w:style w:type="character" w:customStyle="1" w:styleId="superscript">
    <w:name w:val="superscript"/>
    <w:basedOn w:val="DefaultParagraphFont"/>
    <w:rsid w:val="00F4679E"/>
  </w:style>
  <w:style w:type="character" w:customStyle="1" w:styleId="tabchar">
    <w:name w:val="tabchar"/>
    <w:basedOn w:val="DefaultParagraphFont"/>
    <w:rsid w:val="00DB358E"/>
  </w:style>
  <w:style w:type="character" w:customStyle="1" w:styleId="spellingerrorsuperscript">
    <w:name w:val="spellingerrorsuperscript"/>
    <w:basedOn w:val="DefaultParagraphFont"/>
    <w:rsid w:val="00DB358E"/>
  </w:style>
  <w:style w:type="paragraph" w:customStyle="1" w:styleId="H3">
    <w:name w:val="H3"/>
    <w:basedOn w:val="Normal"/>
    <w:link w:val="H3Char"/>
    <w:qFormat/>
    <w:rsid w:val="00907519"/>
    <w:pPr>
      <w:spacing w:after="0"/>
    </w:pPr>
    <w:rPr>
      <w:rFonts w:cs="Times New Roman"/>
      <w:b/>
      <w:color w:val="000000"/>
      <w:szCs w:val="24"/>
    </w:rPr>
  </w:style>
  <w:style w:type="character" w:customStyle="1" w:styleId="H3Char">
    <w:name w:val="H3 Char"/>
    <w:basedOn w:val="DefaultParagraphFont"/>
    <w:link w:val="H3"/>
    <w:rsid w:val="00907519"/>
    <w:rPr>
      <w:rFonts w:ascii="Segoe UI" w:eastAsia="Times New Roman" w:hAnsi="Segoe UI"/>
      <w:b/>
      <w:color w:val="000000"/>
      <w:sz w:val="22"/>
    </w:rPr>
  </w:style>
  <w:style w:type="paragraph" w:customStyle="1" w:styleId="Tabletext0">
    <w:name w:val="Table text"/>
    <w:basedOn w:val="Normal"/>
    <w:link w:val="TabletextChar0"/>
    <w:qFormat/>
    <w:rsid w:val="00907519"/>
    <w:pPr>
      <w:spacing w:after="0"/>
    </w:pPr>
    <w:rPr>
      <w:rFonts w:ascii="Arial Narrow" w:hAnsi="Arial Narrow"/>
      <w:bCs/>
      <w:sz w:val="18"/>
      <w:szCs w:val="20"/>
    </w:rPr>
  </w:style>
  <w:style w:type="character" w:customStyle="1" w:styleId="TabletextChar0">
    <w:name w:val="Table text Char"/>
    <w:basedOn w:val="DefaultParagraphFont"/>
    <w:link w:val="Tabletext0"/>
    <w:rsid w:val="00907519"/>
    <w:rPr>
      <w:rFonts w:ascii="Arial Narrow" w:eastAsia="Times New Roman" w:hAnsi="Arial Narrow" w:cs="Segoe UI"/>
      <w:bCs/>
      <w:sz w:val="18"/>
      <w:szCs w:val="20"/>
    </w:rPr>
  </w:style>
  <w:style w:type="character" w:customStyle="1" w:styleId="t-meeting-num">
    <w:name w:val="t-meeting-num"/>
    <w:basedOn w:val="DefaultParagraphFont"/>
    <w:rsid w:val="0090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06321009">
      <w:bodyDiv w:val="1"/>
      <w:marLeft w:val="0"/>
      <w:marRight w:val="0"/>
      <w:marTop w:val="0"/>
      <w:marBottom w:val="0"/>
      <w:divBdr>
        <w:top w:val="none" w:sz="0" w:space="0" w:color="auto"/>
        <w:left w:val="none" w:sz="0" w:space="0" w:color="auto"/>
        <w:bottom w:val="none" w:sz="0" w:space="0" w:color="auto"/>
        <w:right w:val="none" w:sz="0" w:space="0" w:color="auto"/>
      </w:divBdr>
    </w:div>
    <w:div w:id="357509539">
      <w:bodyDiv w:val="1"/>
      <w:marLeft w:val="0"/>
      <w:marRight w:val="0"/>
      <w:marTop w:val="0"/>
      <w:marBottom w:val="0"/>
      <w:divBdr>
        <w:top w:val="none" w:sz="0" w:space="0" w:color="auto"/>
        <w:left w:val="none" w:sz="0" w:space="0" w:color="auto"/>
        <w:bottom w:val="none" w:sz="0" w:space="0" w:color="auto"/>
        <w:right w:val="none" w:sz="0" w:space="0" w:color="auto"/>
      </w:divBdr>
      <w:divsChild>
        <w:div w:id="663162168">
          <w:marLeft w:val="0"/>
          <w:marRight w:val="0"/>
          <w:marTop w:val="0"/>
          <w:marBottom w:val="0"/>
          <w:divBdr>
            <w:top w:val="none" w:sz="0" w:space="0" w:color="auto"/>
            <w:left w:val="none" w:sz="0" w:space="0" w:color="auto"/>
            <w:bottom w:val="none" w:sz="0" w:space="0" w:color="auto"/>
            <w:right w:val="none" w:sz="0" w:space="0" w:color="auto"/>
          </w:divBdr>
        </w:div>
        <w:div w:id="842865186">
          <w:marLeft w:val="0"/>
          <w:marRight w:val="0"/>
          <w:marTop w:val="0"/>
          <w:marBottom w:val="0"/>
          <w:divBdr>
            <w:top w:val="none" w:sz="0" w:space="0" w:color="auto"/>
            <w:left w:val="none" w:sz="0" w:space="0" w:color="auto"/>
            <w:bottom w:val="none" w:sz="0" w:space="0" w:color="auto"/>
            <w:right w:val="none" w:sz="0" w:space="0" w:color="auto"/>
          </w:divBdr>
        </w:div>
      </w:divsChild>
    </w:div>
    <w:div w:id="420413872">
      <w:bodyDiv w:val="1"/>
      <w:marLeft w:val="0"/>
      <w:marRight w:val="0"/>
      <w:marTop w:val="0"/>
      <w:marBottom w:val="0"/>
      <w:divBdr>
        <w:top w:val="none" w:sz="0" w:space="0" w:color="auto"/>
        <w:left w:val="none" w:sz="0" w:space="0" w:color="auto"/>
        <w:bottom w:val="none" w:sz="0" w:space="0" w:color="auto"/>
        <w:right w:val="none" w:sz="0" w:space="0" w:color="auto"/>
      </w:divBdr>
    </w:div>
    <w:div w:id="1019504067">
      <w:bodyDiv w:val="1"/>
      <w:marLeft w:val="0"/>
      <w:marRight w:val="0"/>
      <w:marTop w:val="0"/>
      <w:marBottom w:val="0"/>
      <w:divBdr>
        <w:top w:val="none" w:sz="0" w:space="0" w:color="auto"/>
        <w:left w:val="none" w:sz="0" w:space="0" w:color="auto"/>
        <w:bottom w:val="none" w:sz="0" w:space="0" w:color="auto"/>
        <w:right w:val="none" w:sz="0" w:space="0" w:color="auto"/>
      </w:divBdr>
    </w:div>
    <w:div w:id="1262568726">
      <w:bodyDiv w:val="1"/>
      <w:marLeft w:val="0"/>
      <w:marRight w:val="0"/>
      <w:marTop w:val="0"/>
      <w:marBottom w:val="0"/>
      <w:divBdr>
        <w:top w:val="none" w:sz="0" w:space="0" w:color="auto"/>
        <w:left w:val="none" w:sz="0" w:space="0" w:color="auto"/>
        <w:bottom w:val="none" w:sz="0" w:space="0" w:color="auto"/>
        <w:right w:val="none" w:sz="0" w:space="0" w:color="auto"/>
      </w:divBdr>
      <w:divsChild>
        <w:div w:id="23871305">
          <w:marLeft w:val="0"/>
          <w:marRight w:val="0"/>
          <w:marTop w:val="0"/>
          <w:marBottom w:val="0"/>
          <w:divBdr>
            <w:top w:val="none" w:sz="0" w:space="0" w:color="auto"/>
            <w:left w:val="none" w:sz="0" w:space="0" w:color="auto"/>
            <w:bottom w:val="none" w:sz="0" w:space="0" w:color="auto"/>
            <w:right w:val="none" w:sz="0" w:space="0" w:color="auto"/>
          </w:divBdr>
        </w:div>
        <w:div w:id="593320184">
          <w:marLeft w:val="0"/>
          <w:marRight w:val="0"/>
          <w:marTop w:val="0"/>
          <w:marBottom w:val="0"/>
          <w:divBdr>
            <w:top w:val="none" w:sz="0" w:space="0" w:color="auto"/>
            <w:left w:val="none" w:sz="0" w:space="0" w:color="auto"/>
            <w:bottom w:val="none" w:sz="0" w:space="0" w:color="auto"/>
            <w:right w:val="none" w:sz="0" w:space="0" w:color="auto"/>
          </w:divBdr>
        </w:div>
        <w:div w:id="682560475">
          <w:marLeft w:val="0"/>
          <w:marRight w:val="0"/>
          <w:marTop w:val="0"/>
          <w:marBottom w:val="0"/>
          <w:divBdr>
            <w:top w:val="none" w:sz="0" w:space="0" w:color="auto"/>
            <w:left w:val="none" w:sz="0" w:space="0" w:color="auto"/>
            <w:bottom w:val="none" w:sz="0" w:space="0" w:color="auto"/>
            <w:right w:val="none" w:sz="0" w:space="0" w:color="auto"/>
          </w:divBdr>
        </w:div>
        <w:div w:id="825977861">
          <w:marLeft w:val="0"/>
          <w:marRight w:val="0"/>
          <w:marTop w:val="0"/>
          <w:marBottom w:val="0"/>
          <w:divBdr>
            <w:top w:val="none" w:sz="0" w:space="0" w:color="auto"/>
            <w:left w:val="none" w:sz="0" w:space="0" w:color="auto"/>
            <w:bottom w:val="none" w:sz="0" w:space="0" w:color="auto"/>
            <w:right w:val="none" w:sz="0" w:space="0" w:color="auto"/>
          </w:divBdr>
        </w:div>
        <w:div w:id="937906408">
          <w:marLeft w:val="0"/>
          <w:marRight w:val="0"/>
          <w:marTop w:val="0"/>
          <w:marBottom w:val="0"/>
          <w:divBdr>
            <w:top w:val="none" w:sz="0" w:space="0" w:color="auto"/>
            <w:left w:val="none" w:sz="0" w:space="0" w:color="auto"/>
            <w:bottom w:val="none" w:sz="0" w:space="0" w:color="auto"/>
            <w:right w:val="none" w:sz="0" w:space="0" w:color="auto"/>
          </w:divBdr>
        </w:div>
        <w:div w:id="1676416283">
          <w:marLeft w:val="0"/>
          <w:marRight w:val="0"/>
          <w:marTop w:val="0"/>
          <w:marBottom w:val="0"/>
          <w:divBdr>
            <w:top w:val="none" w:sz="0" w:space="0" w:color="auto"/>
            <w:left w:val="none" w:sz="0" w:space="0" w:color="auto"/>
            <w:bottom w:val="none" w:sz="0" w:space="0" w:color="auto"/>
            <w:right w:val="none" w:sz="0" w:space="0" w:color="auto"/>
          </w:divBdr>
        </w:div>
        <w:div w:id="1902447806">
          <w:marLeft w:val="0"/>
          <w:marRight w:val="0"/>
          <w:marTop w:val="0"/>
          <w:marBottom w:val="0"/>
          <w:divBdr>
            <w:top w:val="none" w:sz="0" w:space="0" w:color="auto"/>
            <w:left w:val="none" w:sz="0" w:space="0" w:color="auto"/>
            <w:bottom w:val="none" w:sz="0" w:space="0" w:color="auto"/>
            <w:right w:val="none" w:sz="0" w:space="0" w:color="auto"/>
          </w:divBdr>
        </w:div>
        <w:div w:id="1915167642">
          <w:marLeft w:val="0"/>
          <w:marRight w:val="0"/>
          <w:marTop w:val="0"/>
          <w:marBottom w:val="0"/>
          <w:divBdr>
            <w:top w:val="none" w:sz="0" w:space="0" w:color="auto"/>
            <w:left w:val="none" w:sz="0" w:space="0" w:color="auto"/>
            <w:bottom w:val="none" w:sz="0" w:space="0" w:color="auto"/>
            <w:right w:val="none" w:sz="0" w:space="0" w:color="auto"/>
          </w:divBdr>
          <w:divsChild>
            <w:div w:id="358819112">
              <w:marLeft w:val="-75"/>
              <w:marRight w:val="0"/>
              <w:marTop w:val="30"/>
              <w:marBottom w:val="30"/>
              <w:divBdr>
                <w:top w:val="none" w:sz="0" w:space="0" w:color="auto"/>
                <w:left w:val="none" w:sz="0" w:space="0" w:color="auto"/>
                <w:bottom w:val="none" w:sz="0" w:space="0" w:color="auto"/>
                <w:right w:val="none" w:sz="0" w:space="0" w:color="auto"/>
              </w:divBdr>
              <w:divsChild>
                <w:div w:id="266668526">
                  <w:marLeft w:val="0"/>
                  <w:marRight w:val="0"/>
                  <w:marTop w:val="0"/>
                  <w:marBottom w:val="0"/>
                  <w:divBdr>
                    <w:top w:val="none" w:sz="0" w:space="0" w:color="auto"/>
                    <w:left w:val="none" w:sz="0" w:space="0" w:color="auto"/>
                    <w:bottom w:val="none" w:sz="0" w:space="0" w:color="auto"/>
                    <w:right w:val="none" w:sz="0" w:space="0" w:color="auto"/>
                  </w:divBdr>
                  <w:divsChild>
                    <w:div w:id="1345281204">
                      <w:marLeft w:val="0"/>
                      <w:marRight w:val="0"/>
                      <w:marTop w:val="0"/>
                      <w:marBottom w:val="0"/>
                      <w:divBdr>
                        <w:top w:val="none" w:sz="0" w:space="0" w:color="auto"/>
                        <w:left w:val="none" w:sz="0" w:space="0" w:color="auto"/>
                        <w:bottom w:val="none" w:sz="0" w:space="0" w:color="auto"/>
                        <w:right w:val="none" w:sz="0" w:space="0" w:color="auto"/>
                      </w:divBdr>
                    </w:div>
                  </w:divsChild>
                </w:div>
                <w:div w:id="267660784">
                  <w:marLeft w:val="0"/>
                  <w:marRight w:val="0"/>
                  <w:marTop w:val="0"/>
                  <w:marBottom w:val="0"/>
                  <w:divBdr>
                    <w:top w:val="none" w:sz="0" w:space="0" w:color="auto"/>
                    <w:left w:val="none" w:sz="0" w:space="0" w:color="auto"/>
                    <w:bottom w:val="none" w:sz="0" w:space="0" w:color="auto"/>
                    <w:right w:val="none" w:sz="0" w:space="0" w:color="auto"/>
                  </w:divBdr>
                  <w:divsChild>
                    <w:div w:id="1616866832">
                      <w:marLeft w:val="0"/>
                      <w:marRight w:val="0"/>
                      <w:marTop w:val="0"/>
                      <w:marBottom w:val="0"/>
                      <w:divBdr>
                        <w:top w:val="none" w:sz="0" w:space="0" w:color="auto"/>
                        <w:left w:val="none" w:sz="0" w:space="0" w:color="auto"/>
                        <w:bottom w:val="none" w:sz="0" w:space="0" w:color="auto"/>
                        <w:right w:val="none" w:sz="0" w:space="0" w:color="auto"/>
                      </w:divBdr>
                    </w:div>
                  </w:divsChild>
                </w:div>
                <w:div w:id="278411710">
                  <w:marLeft w:val="0"/>
                  <w:marRight w:val="0"/>
                  <w:marTop w:val="0"/>
                  <w:marBottom w:val="0"/>
                  <w:divBdr>
                    <w:top w:val="none" w:sz="0" w:space="0" w:color="auto"/>
                    <w:left w:val="none" w:sz="0" w:space="0" w:color="auto"/>
                    <w:bottom w:val="none" w:sz="0" w:space="0" w:color="auto"/>
                    <w:right w:val="none" w:sz="0" w:space="0" w:color="auto"/>
                  </w:divBdr>
                  <w:divsChild>
                    <w:div w:id="162404274">
                      <w:marLeft w:val="0"/>
                      <w:marRight w:val="0"/>
                      <w:marTop w:val="0"/>
                      <w:marBottom w:val="0"/>
                      <w:divBdr>
                        <w:top w:val="none" w:sz="0" w:space="0" w:color="auto"/>
                        <w:left w:val="none" w:sz="0" w:space="0" w:color="auto"/>
                        <w:bottom w:val="none" w:sz="0" w:space="0" w:color="auto"/>
                        <w:right w:val="none" w:sz="0" w:space="0" w:color="auto"/>
                      </w:divBdr>
                    </w:div>
                  </w:divsChild>
                </w:div>
                <w:div w:id="648217053">
                  <w:marLeft w:val="0"/>
                  <w:marRight w:val="0"/>
                  <w:marTop w:val="0"/>
                  <w:marBottom w:val="0"/>
                  <w:divBdr>
                    <w:top w:val="none" w:sz="0" w:space="0" w:color="auto"/>
                    <w:left w:val="none" w:sz="0" w:space="0" w:color="auto"/>
                    <w:bottom w:val="none" w:sz="0" w:space="0" w:color="auto"/>
                    <w:right w:val="none" w:sz="0" w:space="0" w:color="auto"/>
                  </w:divBdr>
                  <w:divsChild>
                    <w:div w:id="1892227675">
                      <w:marLeft w:val="0"/>
                      <w:marRight w:val="0"/>
                      <w:marTop w:val="0"/>
                      <w:marBottom w:val="0"/>
                      <w:divBdr>
                        <w:top w:val="none" w:sz="0" w:space="0" w:color="auto"/>
                        <w:left w:val="none" w:sz="0" w:space="0" w:color="auto"/>
                        <w:bottom w:val="none" w:sz="0" w:space="0" w:color="auto"/>
                        <w:right w:val="none" w:sz="0" w:space="0" w:color="auto"/>
                      </w:divBdr>
                    </w:div>
                  </w:divsChild>
                </w:div>
                <w:div w:id="794174613">
                  <w:marLeft w:val="0"/>
                  <w:marRight w:val="0"/>
                  <w:marTop w:val="0"/>
                  <w:marBottom w:val="0"/>
                  <w:divBdr>
                    <w:top w:val="none" w:sz="0" w:space="0" w:color="auto"/>
                    <w:left w:val="none" w:sz="0" w:space="0" w:color="auto"/>
                    <w:bottom w:val="none" w:sz="0" w:space="0" w:color="auto"/>
                    <w:right w:val="none" w:sz="0" w:space="0" w:color="auto"/>
                  </w:divBdr>
                  <w:divsChild>
                    <w:div w:id="1760786291">
                      <w:marLeft w:val="0"/>
                      <w:marRight w:val="0"/>
                      <w:marTop w:val="0"/>
                      <w:marBottom w:val="0"/>
                      <w:divBdr>
                        <w:top w:val="none" w:sz="0" w:space="0" w:color="auto"/>
                        <w:left w:val="none" w:sz="0" w:space="0" w:color="auto"/>
                        <w:bottom w:val="none" w:sz="0" w:space="0" w:color="auto"/>
                        <w:right w:val="none" w:sz="0" w:space="0" w:color="auto"/>
                      </w:divBdr>
                    </w:div>
                  </w:divsChild>
                </w:div>
                <w:div w:id="799036181">
                  <w:marLeft w:val="0"/>
                  <w:marRight w:val="0"/>
                  <w:marTop w:val="0"/>
                  <w:marBottom w:val="0"/>
                  <w:divBdr>
                    <w:top w:val="none" w:sz="0" w:space="0" w:color="auto"/>
                    <w:left w:val="none" w:sz="0" w:space="0" w:color="auto"/>
                    <w:bottom w:val="none" w:sz="0" w:space="0" w:color="auto"/>
                    <w:right w:val="none" w:sz="0" w:space="0" w:color="auto"/>
                  </w:divBdr>
                  <w:divsChild>
                    <w:div w:id="1103768453">
                      <w:marLeft w:val="0"/>
                      <w:marRight w:val="0"/>
                      <w:marTop w:val="0"/>
                      <w:marBottom w:val="0"/>
                      <w:divBdr>
                        <w:top w:val="none" w:sz="0" w:space="0" w:color="auto"/>
                        <w:left w:val="none" w:sz="0" w:space="0" w:color="auto"/>
                        <w:bottom w:val="none" w:sz="0" w:space="0" w:color="auto"/>
                        <w:right w:val="none" w:sz="0" w:space="0" w:color="auto"/>
                      </w:divBdr>
                    </w:div>
                  </w:divsChild>
                </w:div>
                <w:div w:id="959724946">
                  <w:marLeft w:val="0"/>
                  <w:marRight w:val="0"/>
                  <w:marTop w:val="0"/>
                  <w:marBottom w:val="0"/>
                  <w:divBdr>
                    <w:top w:val="none" w:sz="0" w:space="0" w:color="auto"/>
                    <w:left w:val="none" w:sz="0" w:space="0" w:color="auto"/>
                    <w:bottom w:val="none" w:sz="0" w:space="0" w:color="auto"/>
                    <w:right w:val="none" w:sz="0" w:space="0" w:color="auto"/>
                  </w:divBdr>
                  <w:divsChild>
                    <w:div w:id="1690134437">
                      <w:marLeft w:val="0"/>
                      <w:marRight w:val="0"/>
                      <w:marTop w:val="0"/>
                      <w:marBottom w:val="0"/>
                      <w:divBdr>
                        <w:top w:val="none" w:sz="0" w:space="0" w:color="auto"/>
                        <w:left w:val="none" w:sz="0" w:space="0" w:color="auto"/>
                        <w:bottom w:val="none" w:sz="0" w:space="0" w:color="auto"/>
                        <w:right w:val="none" w:sz="0" w:space="0" w:color="auto"/>
                      </w:divBdr>
                    </w:div>
                  </w:divsChild>
                </w:div>
                <w:div w:id="1109735803">
                  <w:marLeft w:val="0"/>
                  <w:marRight w:val="0"/>
                  <w:marTop w:val="0"/>
                  <w:marBottom w:val="0"/>
                  <w:divBdr>
                    <w:top w:val="none" w:sz="0" w:space="0" w:color="auto"/>
                    <w:left w:val="none" w:sz="0" w:space="0" w:color="auto"/>
                    <w:bottom w:val="none" w:sz="0" w:space="0" w:color="auto"/>
                    <w:right w:val="none" w:sz="0" w:space="0" w:color="auto"/>
                  </w:divBdr>
                  <w:divsChild>
                    <w:div w:id="1495562504">
                      <w:marLeft w:val="0"/>
                      <w:marRight w:val="0"/>
                      <w:marTop w:val="0"/>
                      <w:marBottom w:val="0"/>
                      <w:divBdr>
                        <w:top w:val="none" w:sz="0" w:space="0" w:color="auto"/>
                        <w:left w:val="none" w:sz="0" w:space="0" w:color="auto"/>
                        <w:bottom w:val="none" w:sz="0" w:space="0" w:color="auto"/>
                        <w:right w:val="none" w:sz="0" w:space="0" w:color="auto"/>
                      </w:divBdr>
                    </w:div>
                  </w:divsChild>
                </w:div>
                <w:div w:id="1452746246">
                  <w:marLeft w:val="0"/>
                  <w:marRight w:val="0"/>
                  <w:marTop w:val="0"/>
                  <w:marBottom w:val="0"/>
                  <w:divBdr>
                    <w:top w:val="none" w:sz="0" w:space="0" w:color="auto"/>
                    <w:left w:val="none" w:sz="0" w:space="0" w:color="auto"/>
                    <w:bottom w:val="none" w:sz="0" w:space="0" w:color="auto"/>
                    <w:right w:val="none" w:sz="0" w:space="0" w:color="auto"/>
                  </w:divBdr>
                  <w:divsChild>
                    <w:div w:id="1760440559">
                      <w:marLeft w:val="0"/>
                      <w:marRight w:val="0"/>
                      <w:marTop w:val="0"/>
                      <w:marBottom w:val="0"/>
                      <w:divBdr>
                        <w:top w:val="none" w:sz="0" w:space="0" w:color="auto"/>
                        <w:left w:val="none" w:sz="0" w:space="0" w:color="auto"/>
                        <w:bottom w:val="none" w:sz="0" w:space="0" w:color="auto"/>
                        <w:right w:val="none" w:sz="0" w:space="0" w:color="auto"/>
                      </w:divBdr>
                    </w:div>
                    <w:div w:id="2000889221">
                      <w:marLeft w:val="0"/>
                      <w:marRight w:val="0"/>
                      <w:marTop w:val="0"/>
                      <w:marBottom w:val="0"/>
                      <w:divBdr>
                        <w:top w:val="none" w:sz="0" w:space="0" w:color="auto"/>
                        <w:left w:val="none" w:sz="0" w:space="0" w:color="auto"/>
                        <w:bottom w:val="none" w:sz="0" w:space="0" w:color="auto"/>
                        <w:right w:val="none" w:sz="0" w:space="0" w:color="auto"/>
                      </w:divBdr>
                    </w:div>
                  </w:divsChild>
                </w:div>
                <w:div w:id="1495029072">
                  <w:marLeft w:val="0"/>
                  <w:marRight w:val="0"/>
                  <w:marTop w:val="0"/>
                  <w:marBottom w:val="0"/>
                  <w:divBdr>
                    <w:top w:val="none" w:sz="0" w:space="0" w:color="auto"/>
                    <w:left w:val="none" w:sz="0" w:space="0" w:color="auto"/>
                    <w:bottom w:val="none" w:sz="0" w:space="0" w:color="auto"/>
                    <w:right w:val="none" w:sz="0" w:space="0" w:color="auto"/>
                  </w:divBdr>
                  <w:divsChild>
                    <w:div w:id="676805565">
                      <w:marLeft w:val="0"/>
                      <w:marRight w:val="0"/>
                      <w:marTop w:val="0"/>
                      <w:marBottom w:val="0"/>
                      <w:divBdr>
                        <w:top w:val="none" w:sz="0" w:space="0" w:color="auto"/>
                        <w:left w:val="none" w:sz="0" w:space="0" w:color="auto"/>
                        <w:bottom w:val="none" w:sz="0" w:space="0" w:color="auto"/>
                        <w:right w:val="none" w:sz="0" w:space="0" w:color="auto"/>
                      </w:divBdr>
                    </w:div>
                  </w:divsChild>
                </w:div>
                <w:div w:id="1684162554">
                  <w:marLeft w:val="0"/>
                  <w:marRight w:val="0"/>
                  <w:marTop w:val="0"/>
                  <w:marBottom w:val="0"/>
                  <w:divBdr>
                    <w:top w:val="none" w:sz="0" w:space="0" w:color="auto"/>
                    <w:left w:val="none" w:sz="0" w:space="0" w:color="auto"/>
                    <w:bottom w:val="none" w:sz="0" w:space="0" w:color="auto"/>
                    <w:right w:val="none" w:sz="0" w:space="0" w:color="auto"/>
                  </w:divBdr>
                  <w:divsChild>
                    <w:div w:id="1210727968">
                      <w:marLeft w:val="0"/>
                      <w:marRight w:val="0"/>
                      <w:marTop w:val="0"/>
                      <w:marBottom w:val="0"/>
                      <w:divBdr>
                        <w:top w:val="none" w:sz="0" w:space="0" w:color="auto"/>
                        <w:left w:val="none" w:sz="0" w:space="0" w:color="auto"/>
                        <w:bottom w:val="none" w:sz="0" w:space="0" w:color="auto"/>
                        <w:right w:val="none" w:sz="0" w:space="0" w:color="auto"/>
                      </w:divBdr>
                    </w:div>
                  </w:divsChild>
                </w:div>
                <w:div w:id="1732994578">
                  <w:marLeft w:val="0"/>
                  <w:marRight w:val="0"/>
                  <w:marTop w:val="0"/>
                  <w:marBottom w:val="0"/>
                  <w:divBdr>
                    <w:top w:val="none" w:sz="0" w:space="0" w:color="auto"/>
                    <w:left w:val="none" w:sz="0" w:space="0" w:color="auto"/>
                    <w:bottom w:val="none" w:sz="0" w:space="0" w:color="auto"/>
                    <w:right w:val="none" w:sz="0" w:space="0" w:color="auto"/>
                  </w:divBdr>
                  <w:divsChild>
                    <w:div w:id="1602445198">
                      <w:marLeft w:val="0"/>
                      <w:marRight w:val="0"/>
                      <w:marTop w:val="0"/>
                      <w:marBottom w:val="0"/>
                      <w:divBdr>
                        <w:top w:val="none" w:sz="0" w:space="0" w:color="auto"/>
                        <w:left w:val="none" w:sz="0" w:space="0" w:color="auto"/>
                        <w:bottom w:val="none" w:sz="0" w:space="0" w:color="auto"/>
                        <w:right w:val="none" w:sz="0" w:space="0" w:color="auto"/>
                      </w:divBdr>
                    </w:div>
                    <w:div w:id="1767531880">
                      <w:marLeft w:val="0"/>
                      <w:marRight w:val="0"/>
                      <w:marTop w:val="0"/>
                      <w:marBottom w:val="0"/>
                      <w:divBdr>
                        <w:top w:val="none" w:sz="0" w:space="0" w:color="auto"/>
                        <w:left w:val="none" w:sz="0" w:space="0" w:color="auto"/>
                        <w:bottom w:val="none" w:sz="0" w:space="0" w:color="auto"/>
                        <w:right w:val="none" w:sz="0" w:space="0" w:color="auto"/>
                      </w:divBdr>
                    </w:div>
                  </w:divsChild>
                </w:div>
                <w:div w:id="1733691752">
                  <w:marLeft w:val="0"/>
                  <w:marRight w:val="0"/>
                  <w:marTop w:val="0"/>
                  <w:marBottom w:val="0"/>
                  <w:divBdr>
                    <w:top w:val="none" w:sz="0" w:space="0" w:color="auto"/>
                    <w:left w:val="none" w:sz="0" w:space="0" w:color="auto"/>
                    <w:bottom w:val="none" w:sz="0" w:space="0" w:color="auto"/>
                    <w:right w:val="none" w:sz="0" w:space="0" w:color="auto"/>
                  </w:divBdr>
                  <w:divsChild>
                    <w:div w:id="1343623001">
                      <w:marLeft w:val="0"/>
                      <w:marRight w:val="0"/>
                      <w:marTop w:val="0"/>
                      <w:marBottom w:val="0"/>
                      <w:divBdr>
                        <w:top w:val="none" w:sz="0" w:space="0" w:color="auto"/>
                        <w:left w:val="none" w:sz="0" w:space="0" w:color="auto"/>
                        <w:bottom w:val="none" w:sz="0" w:space="0" w:color="auto"/>
                        <w:right w:val="none" w:sz="0" w:space="0" w:color="auto"/>
                      </w:divBdr>
                    </w:div>
                  </w:divsChild>
                </w:div>
                <w:div w:id="1910532737">
                  <w:marLeft w:val="0"/>
                  <w:marRight w:val="0"/>
                  <w:marTop w:val="0"/>
                  <w:marBottom w:val="0"/>
                  <w:divBdr>
                    <w:top w:val="none" w:sz="0" w:space="0" w:color="auto"/>
                    <w:left w:val="none" w:sz="0" w:space="0" w:color="auto"/>
                    <w:bottom w:val="none" w:sz="0" w:space="0" w:color="auto"/>
                    <w:right w:val="none" w:sz="0" w:space="0" w:color="auto"/>
                  </w:divBdr>
                  <w:divsChild>
                    <w:div w:id="1467433631">
                      <w:marLeft w:val="0"/>
                      <w:marRight w:val="0"/>
                      <w:marTop w:val="0"/>
                      <w:marBottom w:val="0"/>
                      <w:divBdr>
                        <w:top w:val="none" w:sz="0" w:space="0" w:color="auto"/>
                        <w:left w:val="none" w:sz="0" w:space="0" w:color="auto"/>
                        <w:bottom w:val="none" w:sz="0" w:space="0" w:color="auto"/>
                        <w:right w:val="none" w:sz="0" w:space="0" w:color="auto"/>
                      </w:divBdr>
                    </w:div>
                  </w:divsChild>
                </w:div>
                <w:div w:id="1960524610">
                  <w:marLeft w:val="0"/>
                  <w:marRight w:val="0"/>
                  <w:marTop w:val="0"/>
                  <w:marBottom w:val="0"/>
                  <w:divBdr>
                    <w:top w:val="none" w:sz="0" w:space="0" w:color="auto"/>
                    <w:left w:val="none" w:sz="0" w:space="0" w:color="auto"/>
                    <w:bottom w:val="none" w:sz="0" w:space="0" w:color="auto"/>
                    <w:right w:val="none" w:sz="0" w:space="0" w:color="auto"/>
                  </w:divBdr>
                  <w:divsChild>
                    <w:div w:id="115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075">
          <w:marLeft w:val="0"/>
          <w:marRight w:val="0"/>
          <w:marTop w:val="0"/>
          <w:marBottom w:val="0"/>
          <w:divBdr>
            <w:top w:val="none" w:sz="0" w:space="0" w:color="auto"/>
            <w:left w:val="none" w:sz="0" w:space="0" w:color="auto"/>
            <w:bottom w:val="none" w:sz="0" w:space="0" w:color="auto"/>
            <w:right w:val="none" w:sz="0" w:space="0" w:color="auto"/>
          </w:divBdr>
        </w:div>
      </w:divsChild>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2109034341">
      <w:bodyDiv w:val="1"/>
      <w:marLeft w:val="0"/>
      <w:marRight w:val="0"/>
      <w:marTop w:val="0"/>
      <w:marBottom w:val="0"/>
      <w:divBdr>
        <w:top w:val="none" w:sz="0" w:space="0" w:color="auto"/>
        <w:left w:val="none" w:sz="0" w:space="0" w:color="auto"/>
        <w:bottom w:val="none" w:sz="0" w:space="0" w:color="auto"/>
        <w:right w:val="none" w:sz="0" w:space="0" w:color="auto"/>
      </w:divBdr>
      <w:divsChild>
        <w:div w:id="1475297077">
          <w:marLeft w:val="0"/>
          <w:marRight w:val="0"/>
          <w:marTop w:val="0"/>
          <w:marBottom w:val="0"/>
          <w:divBdr>
            <w:top w:val="none" w:sz="0" w:space="0" w:color="auto"/>
            <w:left w:val="none" w:sz="0" w:space="0" w:color="auto"/>
            <w:bottom w:val="none" w:sz="0" w:space="0" w:color="auto"/>
            <w:right w:val="none" w:sz="0" w:space="0" w:color="auto"/>
          </w:divBdr>
          <w:divsChild>
            <w:div w:id="1135948626">
              <w:marLeft w:val="0"/>
              <w:marRight w:val="0"/>
              <w:marTop w:val="0"/>
              <w:marBottom w:val="0"/>
              <w:divBdr>
                <w:top w:val="none" w:sz="0" w:space="0" w:color="auto"/>
                <w:left w:val="none" w:sz="0" w:space="0" w:color="auto"/>
                <w:bottom w:val="none" w:sz="0" w:space="0" w:color="auto"/>
                <w:right w:val="none" w:sz="0" w:space="0" w:color="auto"/>
              </w:divBdr>
              <w:divsChild>
                <w:div w:id="1744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B965C-DCAD-472A-BBD9-D798415F540A}">
  <ds:schemaRefs>
    <ds:schemaRef ds:uri="http://schemas.microsoft.com/office/2006/metadata/properties"/>
    <ds:schemaRef ds:uri="http://schemas.microsoft.com/office/infopath/2007/PartnerControls"/>
    <ds:schemaRef ds:uri="5e6c165d-1334-4e3d-ac4c-cda196070297"/>
    <ds:schemaRef ds:uri="54fb6eec-6680-4f37-8c19-bc565727b83c"/>
  </ds:schemaRefs>
</ds:datastoreItem>
</file>

<file path=customXml/itemProps2.xml><?xml version="1.0" encoding="utf-8"?>
<ds:datastoreItem xmlns:ds="http://schemas.openxmlformats.org/officeDocument/2006/customXml" ds:itemID="{05FE32DA-4CE4-4CC2-BAED-82AED1FE8C1D}">
  <ds:schemaRefs>
    <ds:schemaRef ds:uri="http://schemas.openxmlformats.org/officeDocument/2006/bibliography"/>
  </ds:schemaRefs>
</ds:datastoreItem>
</file>

<file path=customXml/itemProps3.xml><?xml version="1.0" encoding="utf-8"?>
<ds:datastoreItem xmlns:ds="http://schemas.openxmlformats.org/officeDocument/2006/customXml" ds:itemID="{177D7D79-FDAB-4452-A32D-7AC35A2D871F}">
  <ds:schemaRefs>
    <ds:schemaRef ds:uri="http://schemas.microsoft.com/sharepoint/v3/contenttype/forms"/>
  </ds:schemaRefs>
</ds:datastoreItem>
</file>

<file path=customXml/itemProps4.xml><?xml version="1.0" encoding="utf-8"?>
<ds:datastoreItem xmlns:ds="http://schemas.openxmlformats.org/officeDocument/2006/customXml" ds:itemID="{B69D0AD5-B0DD-43FD-81F6-83AE8518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6045</Words>
  <Characters>34459</Characters>
  <Application>Microsoft Office Word</Application>
  <DocSecurity>0</DocSecurity>
  <PresentationFormat/>
  <Lines>287</Lines>
  <Paragraphs>80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40424</CharactersWithSpaces>
  <SharedDoc>false</SharedDoc>
  <HyperlinkBase/>
  <HLinks>
    <vt:vector size="108" baseType="variant">
      <vt:variant>
        <vt:i4>3014755</vt:i4>
      </vt:variant>
      <vt:variant>
        <vt:i4>135</vt:i4>
      </vt:variant>
      <vt:variant>
        <vt:i4>0</vt:i4>
      </vt:variant>
      <vt:variant>
        <vt:i4>5</vt:i4>
      </vt:variant>
      <vt:variant>
        <vt:lpwstr>https://www.ahcdo.org.au/documents/item/595</vt:lpwstr>
      </vt:variant>
      <vt:variant>
        <vt:lpwstr/>
      </vt:variant>
      <vt:variant>
        <vt:i4>3211313</vt:i4>
      </vt:variant>
      <vt:variant>
        <vt:i4>120</vt:i4>
      </vt:variant>
      <vt:variant>
        <vt:i4>0</vt:i4>
      </vt:variant>
      <vt:variant>
        <vt:i4>5</vt:i4>
      </vt:variant>
      <vt:variant>
        <vt:lpwstr>https://www.nejm.org/doi/10.1056/NEJMoa2211075</vt:lpwstr>
      </vt:variant>
      <vt:variant>
        <vt:lpwstr/>
      </vt:variant>
      <vt:variant>
        <vt:i4>983043</vt:i4>
      </vt:variant>
      <vt:variant>
        <vt:i4>117</vt:i4>
      </vt:variant>
      <vt:variant>
        <vt:i4>0</vt:i4>
      </vt:variant>
      <vt:variant>
        <vt:i4>5</vt:i4>
      </vt:variant>
      <vt:variant>
        <vt:lpwstr>https://pubmed.ncbi.nlm.nih.gov/35294811/</vt:lpwstr>
      </vt:variant>
      <vt:variant>
        <vt:lpwstr/>
      </vt:variant>
      <vt:variant>
        <vt:i4>3145839</vt:i4>
      </vt:variant>
      <vt:variant>
        <vt:i4>75</vt:i4>
      </vt:variant>
      <vt:variant>
        <vt:i4>0</vt:i4>
      </vt:variant>
      <vt:variant>
        <vt:i4>5</vt:i4>
      </vt:variant>
      <vt:variant>
        <vt:lpwstr>http://www.blood.gov.au/data-analysis-reporting</vt:lpwstr>
      </vt:variant>
      <vt:variant>
        <vt:lpwstr/>
      </vt:variant>
      <vt:variant>
        <vt:i4>1114113</vt:i4>
      </vt:variant>
      <vt:variant>
        <vt:i4>69</vt:i4>
      </vt:variant>
      <vt:variant>
        <vt:i4>0</vt:i4>
      </vt:variant>
      <vt:variant>
        <vt:i4>5</vt:i4>
      </vt:variant>
      <vt:variant>
        <vt:lpwstr>https://www.blood.gov.au/national-product-price-list</vt:lpwstr>
      </vt:variant>
      <vt:variant>
        <vt:lpwstr/>
      </vt:variant>
      <vt:variant>
        <vt:i4>2097250</vt:i4>
      </vt:variant>
      <vt:variant>
        <vt:i4>9</vt:i4>
      </vt:variant>
      <vt:variant>
        <vt:i4>0</vt:i4>
      </vt:variant>
      <vt:variant>
        <vt:i4>5</vt:i4>
      </vt:variant>
      <vt:variant>
        <vt:lpwstr>https://www.ahcdo.org.au/documents/item/475</vt:lpwstr>
      </vt:variant>
      <vt:variant>
        <vt:lpwstr/>
      </vt:variant>
      <vt:variant>
        <vt:i4>2097250</vt:i4>
      </vt:variant>
      <vt:variant>
        <vt:i4>0</vt:i4>
      </vt:variant>
      <vt:variant>
        <vt:i4>0</vt:i4>
      </vt:variant>
      <vt:variant>
        <vt:i4>5</vt:i4>
      </vt:variant>
      <vt:variant>
        <vt:lpwstr>https://www.ahcdo.org.au/documents/item/475</vt:lpwstr>
      </vt:variant>
      <vt:variant>
        <vt:lpwstr/>
      </vt:variant>
      <vt:variant>
        <vt:i4>8192064</vt:i4>
      </vt:variant>
      <vt:variant>
        <vt:i4>30</vt:i4>
      </vt:variant>
      <vt:variant>
        <vt:i4>0</vt:i4>
      </vt:variant>
      <vt:variant>
        <vt:i4>5</vt:i4>
      </vt:variant>
      <vt:variant>
        <vt:lpwstr>mailto:le897611@bmrn.com</vt:lpwstr>
      </vt:variant>
      <vt:variant>
        <vt:lpwstr/>
      </vt:variant>
      <vt:variant>
        <vt:i4>8192064</vt:i4>
      </vt:variant>
      <vt:variant>
        <vt:i4>27</vt:i4>
      </vt:variant>
      <vt:variant>
        <vt:i4>0</vt:i4>
      </vt:variant>
      <vt:variant>
        <vt:i4>5</vt:i4>
      </vt:variant>
      <vt:variant>
        <vt:lpwstr>mailto:le897611@bmrn.com</vt:lpwstr>
      </vt:variant>
      <vt:variant>
        <vt:lpwstr/>
      </vt:variant>
      <vt:variant>
        <vt:i4>8192064</vt:i4>
      </vt:variant>
      <vt:variant>
        <vt:i4>24</vt:i4>
      </vt:variant>
      <vt:variant>
        <vt:i4>0</vt:i4>
      </vt:variant>
      <vt:variant>
        <vt:i4>5</vt:i4>
      </vt:variant>
      <vt:variant>
        <vt:lpwstr>mailto:le897611@bmrn.com</vt:lpwstr>
      </vt:variant>
      <vt:variant>
        <vt:lpwstr/>
      </vt:variant>
      <vt:variant>
        <vt:i4>8192064</vt:i4>
      </vt:variant>
      <vt:variant>
        <vt:i4>21</vt:i4>
      </vt:variant>
      <vt:variant>
        <vt:i4>0</vt:i4>
      </vt:variant>
      <vt:variant>
        <vt:i4>5</vt:i4>
      </vt:variant>
      <vt:variant>
        <vt:lpwstr>mailto:le897611@bmrn.com</vt:lpwstr>
      </vt:variant>
      <vt:variant>
        <vt:lpwstr/>
      </vt:variant>
      <vt:variant>
        <vt:i4>6029420</vt:i4>
      </vt:variant>
      <vt:variant>
        <vt:i4>18</vt:i4>
      </vt:variant>
      <vt:variant>
        <vt:i4>0</vt:i4>
      </vt:variant>
      <vt:variant>
        <vt:i4>5</vt:i4>
      </vt:variant>
      <vt:variant>
        <vt:lpwstr>mailto:KEvans@bmrn.com</vt:lpwstr>
      </vt:variant>
      <vt:variant>
        <vt:lpwstr/>
      </vt:variant>
      <vt:variant>
        <vt:i4>6815751</vt:i4>
      </vt:variant>
      <vt:variant>
        <vt:i4>15</vt:i4>
      </vt:variant>
      <vt:variant>
        <vt:i4>0</vt:i4>
      </vt:variant>
      <vt:variant>
        <vt:i4>5</vt:i4>
      </vt:variant>
      <vt:variant>
        <vt:lpwstr>mailto:Sharon.Wong@bmrn.com</vt:lpwstr>
      </vt:variant>
      <vt:variant>
        <vt:lpwstr/>
      </vt:variant>
      <vt:variant>
        <vt:i4>1114227</vt:i4>
      </vt:variant>
      <vt:variant>
        <vt:i4>12</vt:i4>
      </vt:variant>
      <vt:variant>
        <vt:i4>0</vt:i4>
      </vt:variant>
      <vt:variant>
        <vt:i4>5</vt:i4>
      </vt:variant>
      <vt:variant>
        <vt:lpwstr>mailto:stuart.fillman@bmrn.com</vt:lpwstr>
      </vt:variant>
      <vt:variant>
        <vt:lpwstr/>
      </vt:variant>
      <vt:variant>
        <vt:i4>8192064</vt:i4>
      </vt:variant>
      <vt:variant>
        <vt:i4>9</vt:i4>
      </vt:variant>
      <vt:variant>
        <vt:i4>0</vt:i4>
      </vt:variant>
      <vt:variant>
        <vt:i4>5</vt:i4>
      </vt:variant>
      <vt:variant>
        <vt:lpwstr>mailto:le897611@bmrn.com</vt:lpwstr>
      </vt:variant>
      <vt:variant>
        <vt:lpwstr/>
      </vt:variant>
      <vt:variant>
        <vt:i4>7274591</vt:i4>
      </vt:variant>
      <vt:variant>
        <vt:i4>6</vt:i4>
      </vt:variant>
      <vt:variant>
        <vt:i4>0</vt:i4>
      </vt:variant>
      <vt:variant>
        <vt:i4>5</vt:i4>
      </vt:variant>
      <vt:variant>
        <vt:lpwstr>mailto:st898930@bmrn.com</vt:lpwstr>
      </vt:variant>
      <vt:variant>
        <vt:lpwstr/>
      </vt:variant>
      <vt:variant>
        <vt:i4>6815751</vt:i4>
      </vt:variant>
      <vt:variant>
        <vt:i4>3</vt:i4>
      </vt:variant>
      <vt:variant>
        <vt:i4>0</vt:i4>
      </vt:variant>
      <vt:variant>
        <vt:i4>5</vt:i4>
      </vt:variant>
      <vt:variant>
        <vt:lpwstr>mailto:Sharon.Wong@bmrn.com</vt:lpwstr>
      </vt:variant>
      <vt:variant>
        <vt:lpwstr/>
      </vt:variant>
      <vt:variant>
        <vt:i4>1114227</vt:i4>
      </vt:variant>
      <vt:variant>
        <vt:i4>0</vt:i4>
      </vt:variant>
      <vt:variant>
        <vt:i4>0</vt:i4>
      </vt:variant>
      <vt:variant>
        <vt:i4>5</vt:i4>
      </vt:variant>
      <vt:variant>
        <vt:lpwstr>mailto:stuart.fillman@bmrn.com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Mudge</dc:creator>
  <cp:keywords/>
  <dc:description/>
  <cp:lastModifiedBy>Maynard Gold</cp:lastModifiedBy>
  <cp:revision>3</cp:revision>
  <cp:lastPrinted>1899-12-31T16:00:00Z</cp:lastPrinted>
  <dcterms:created xsi:type="dcterms:W3CDTF">2024-01-16T00:29:00Z</dcterms:created>
  <dcterms:modified xsi:type="dcterms:W3CDTF">2024-01-16T00:39:00Z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D23-4150398</vt:lpwstr>
  </property>
  <property fmtid="{D5CDD505-2E9C-101B-9397-08002B2CF9AE}" pid="5" name="TrimRecordURI">
    <vt:lpwstr>247567084</vt:lpwstr>
  </property>
  <property fmtid="{D5CDD505-2E9C-101B-9397-08002B2CF9AE}" pid="6" name="HPPTrimContainerId">
    <vt:lpwstr>E23-362333</vt:lpwstr>
  </property>
  <property fmtid="{D5CDD505-2E9C-101B-9397-08002B2CF9AE}" pid="7" name="HPPArchived">
    <vt:lpwstr>Archived</vt:lpwstr>
  </property>
  <property fmtid="{D5CDD505-2E9C-101B-9397-08002B2CF9AE}" pid="8" name="HPPTrimLink">
    <vt:lpwstr>https://auc-common-prd-app-as-trim.azurewebsites.net/Api/DownloadTrimFile/HPP/D23-4150398</vt:lpwstr>
  </property>
</Properties>
</file>